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5032" w14:textId="3F759E47" w:rsidR="00C85DE7" w:rsidRPr="0073675B" w:rsidRDefault="00450BDD" w:rsidP="00450BDD">
      <w:pPr>
        <w:pStyle w:val="Boxedtext"/>
        <w:rPr>
          <w:b w:val="0"/>
          <w:bCs w:val="0"/>
        </w:rPr>
      </w:pPr>
      <w:bookmarkStart w:id="0" w:name="_Hlk115448018"/>
      <w:r w:rsidRPr="009742D4">
        <w:t>DIS</w:t>
      </w:r>
      <w:r w:rsidRPr="00765CF9">
        <w:t>CLAIMER</w:t>
      </w:r>
      <w:r w:rsidRPr="00582AE8">
        <w:t>:</w:t>
      </w:r>
      <w:r w:rsidRPr="00F618A8">
        <w:t xml:space="preserve"> </w:t>
      </w:r>
      <w:bookmarkEnd w:id="0"/>
      <w:r w:rsidRPr="00FE626D">
        <w:rPr>
          <w:b w:val="0"/>
          <w:bCs w:val="0"/>
        </w:rPr>
        <w:t xml:space="preserve">This document is intended solely as </w:t>
      </w:r>
      <w:r w:rsidR="000B5BEE">
        <w:rPr>
          <w:b w:val="0"/>
          <w:bCs w:val="0"/>
        </w:rPr>
        <w:t xml:space="preserve">a template </w:t>
      </w:r>
      <w:r w:rsidR="000B5BEE" w:rsidRPr="000B5BEE">
        <w:rPr>
          <w:b w:val="0"/>
          <w:bCs w:val="0"/>
        </w:rPr>
        <w:t xml:space="preserve">for documenting the tribal consultation concerning an urban infill housing development project that is </w:t>
      </w:r>
      <w:r w:rsidR="00E54CD4">
        <w:rPr>
          <w:b w:val="0"/>
          <w:bCs w:val="0"/>
        </w:rPr>
        <w:t xml:space="preserve">or may be </w:t>
      </w:r>
      <w:r w:rsidR="000B5BEE" w:rsidRPr="000B5BEE">
        <w:rPr>
          <w:b w:val="0"/>
          <w:bCs w:val="0"/>
        </w:rPr>
        <w:t xml:space="preserve">exempt from the California Environmental Quality Act (CEQA) under Public Resources Code </w:t>
      </w:r>
      <w:r w:rsidRPr="00FE626D">
        <w:rPr>
          <w:b w:val="0"/>
          <w:bCs w:val="0"/>
        </w:rPr>
        <w:t>Section 21080.66</w:t>
      </w:r>
      <w:r w:rsidR="005D066E">
        <w:rPr>
          <w:b w:val="0"/>
          <w:bCs w:val="0"/>
        </w:rPr>
        <w:t xml:space="preserve"> (AB 130)</w:t>
      </w:r>
      <w:r w:rsidRPr="00FE626D">
        <w:rPr>
          <w:b w:val="0"/>
          <w:bCs w:val="0"/>
        </w:rPr>
        <w:t>. It is not legal advice regarding any jurisdiction's specific policies or any proposed housing development project. Local staff should consult with their city attorney or county counsel when determining the applicability of these provisions to any proposed housing development project in their jurisdiction.</w:t>
      </w:r>
      <w:r w:rsidRPr="00D46F83">
        <w:t xml:space="preserve"> </w:t>
      </w:r>
      <w:r w:rsidR="0073675B">
        <w:rPr>
          <w:b w:val="0"/>
          <w:bCs w:val="0"/>
        </w:rPr>
        <w:t>This document was last updated on December 4, 2025.</w:t>
      </w:r>
    </w:p>
    <w:p w14:paraId="502E954D" w14:textId="4FF7E416" w:rsidR="00F71C2A" w:rsidRPr="00B959E7" w:rsidRDefault="00DF7E51" w:rsidP="0098730C">
      <w:pPr>
        <w:jc w:val="center"/>
        <w:rPr>
          <w:b/>
          <w:bCs/>
          <w:sz w:val="32"/>
          <w:szCs w:val="32"/>
        </w:rPr>
      </w:pPr>
      <w:r w:rsidRPr="00B959E7">
        <w:rPr>
          <w:b/>
          <w:bCs/>
          <w:sz w:val="32"/>
          <w:szCs w:val="32"/>
        </w:rPr>
        <w:t>[</w:t>
      </w:r>
      <w:r w:rsidR="00450BDD" w:rsidRPr="00B959E7">
        <w:rPr>
          <w:b/>
          <w:bCs/>
          <w:sz w:val="32"/>
          <w:szCs w:val="32"/>
          <w:highlight w:val="yellow"/>
        </w:rPr>
        <w:t>Template</w:t>
      </w:r>
      <w:r w:rsidRPr="00B959E7">
        <w:rPr>
          <w:b/>
          <w:bCs/>
          <w:sz w:val="32"/>
          <w:szCs w:val="32"/>
        </w:rPr>
        <w:t>]</w:t>
      </w:r>
      <w:r w:rsidR="00450BDD" w:rsidRPr="00B959E7">
        <w:rPr>
          <w:b/>
          <w:bCs/>
          <w:sz w:val="32"/>
          <w:szCs w:val="32"/>
        </w:rPr>
        <w:t xml:space="preserve"> Documentation of Tribal Consultation </w:t>
      </w:r>
      <w:r w:rsidR="00AD2D85" w:rsidRPr="00B959E7">
        <w:rPr>
          <w:b/>
          <w:bCs/>
          <w:sz w:val="32"/>
          <w:szCs w:val="32"/>
        </w:rPr>
        <w:br/>
      </w:r>
      <w:r w:rsidR="00450BDD" w:rsidRPr="00B959E7">
        <w:rPr>
          <w:b/>
          <w:bCs/>
          <w:sz w:val="32"/>
          <w:szCs w:val="32"/>
        </w:rPr>
        <w:t>Pursuant to Public Resources Code Section 21080.66</w:t>
      </w:r>
      <w:r w:rsidR="00DA4A6D" w:rsidRPr="00B959E7">
        <w:rPr>
          <w:b/>
          <w:bCs/>
          <w:sz w:val="32"/>
          <w:szCs w:val="32"/>
        </w:rPr>
        <w:t xml:space="preserve">: </w:t>
      </w:r>
      <w:r w:rsidR="0098730C" w:rsidRPr="00B959E7">
        <w:rPr>
          <w:b/>
          <w:bCs/>
          <w:sz w:val="32"/>
          <w:szCs w:val="32"/>
        </w:rPr>
        <w:br/>
      </w:r>
      <w:r w:rsidR="00DA4A6D" w:rsidRPr="00B959E7">
        <w:rPr>
          <w:b/>
          <w:bCs/>
          <w:sz w:val="32"/>
          <w:szCs w:val="32"/>
        </w:rPr>
        <w:t xml:space="preserve">Housing Development Project Proposed at </w:t>
      </w:r>
      <w:r w:rsidR="00960FE2" w:rsidRPr="00B959E7">
        <w:rPr>
          <w:b/>
          <w:bCs/>
          <w:sz w:val="32"/>
          <w:szCs w:val="32"/>
        </w:rPr>
        <w:t>[</w:t>
      </w:r>
      <w:r w:rsidR="00960FE2" w:rsidRPr="00B959E7">
        <w:rPr>
          <w:b/>
          <w:bCs/>
          <w:sz w:val="32"/>
          <w:szCs w:val="32"/>
          <w:highlight w:val="yellow"/>
        </w:rPr>
        <w:t>address</w:t>
      </w:r>
      <w:r w:rsidR="00960FE2" w:rsidRPr="00B959E7">
        <w:rPr>
          <w:b/>
          <w:bCs/>
          <w:sz w:val="32"/>
          <w:szCs w:val="32"/>
        </w:rPr>
        <w:t>]</w:t>
      </w:r>
    </w:p>
    <w:p w14:paraId="3F7661FB" w14:textId="5D9A0B21" w:rsidR="00767D64" w:rsidRDefault="007939F3" w:rsidP="000F7A04">
      <w:r>
        <w:t xml:space="preserve">Public Resources Code Section </w:t>
      </w:r>
      <w:r w:rsidR="00DA4A6D">
        <w:t xml:space="preserve">21080.66(b)(3)(E) requires that the </w:t>
      </w:r>
      <w:r w:rsidR="00F11EE9">
        <w:t>[</w:t>
      </w:r>
      <w:r w:rsidR="00DA4A6D" w:rsidRPr="006D784A">
        <w:rPr>
          <w:highlight w:val="yellow"/>
        </w:rPr>
        <w:t>City</w:t>
      </w:r>
      <w:r w:rsidR="00F11EE9" w:rsidRPr="006D784A">
        <w:rPr>
          <w:highlight w:val="yellow"/>
        </w:rPr>
        <w:t>/County</w:t>
      </w:r>
      <w:r w:rsidR="00DA4A6D" w:rsidRPr="002F4197">
        <w:rPr>
          <w:highlight w:val="yellow"/>
        </w:rPr>
        <w:t xml:space="preserve"> </w:t>
      </w:r>
      <w:r w:rsidR="00D02B7E" w:rsidRPr="002F4197">
        <w:rPr>
          <w:highlight w:val="yellow"/>
        </w:rPr>
        <w:t xml:space="preserve">of </w:t>
      </w:r>
      <w:r w:rsidR="001C5D66" w:rsidRPr="006D784A">
        <w:rPr>
          <w:highlight w:val="yellow"/>
        </w:rPr>
        <w:t>XX</w:t>
      </w:r>
      <w:r w:rsidR="001C5D66">
        <w:t xml:space="preserve">] </w:t>
      </w:r>
      <w:r w:rsidR="00DA4A6D">
        <w:t xml:space="preserve">document the results of the tribal consultation required by Section 21080.66(b). </w:t>
      </w:r>
      <w:r w:rsidR="00767D64">
        <w:t xml:space="preserve">The </w:t>
      </w:r>
      <w:r w:rsidR="00F11EE9">
        <w:t>[</w:t>
      </w:r>
      <w:r w:rsidR="00767D64" w:rsidRPr="006D784A">
        <w:rPr>
          <w:highlight w:val="yellow"/>
        </w:rPr>
        <w:t>City</w:t>
      </w:r>
      <w:r w:rsidR="00F11EE9" w:rsidRPr="006D784A">
        <w:rPr>
          <w:highlight w:val="yellow"/>
        </w:rPr>
        <w:t>/County</w:t>
      </w:r>
      <w:r w:rsidR="00F11EE9">
        <w:t>]</w:t>
      </w:r>
      <w:r w:rsidR="00767D64">
        <w:t xml:space="preserve"> undertook the following actions in accordance with Section 21080.66(b).</w:t>
      </w:r>
    </w:p>
    <w:p w14:paraId="602948C4" w14:textId="4C2EDB5A" w:rsidR="00767D64" w:rsidRDefault="7128E943" w:rsidP="006D784A">
      <w:pPr>
        <w:pStyle w:val="ListParagraph"/>
        <w:numPr>
          <w:ilvl w:val="0"/>
          <w:numId w:val="16"/>
        </w:numPr>
      </w:pPr>
      <w:r>
        <w:t>On [</w:t>
      </w:r>
      <w:r w:rsidRPr="7128E943">
        <w:rPr>
          <w:highlight w:val="yellow"/>
        </w:rPr>
        <w:t>date</w:t>
      </w:r>
      <w:r>
        <w:t>], the [</w:t>
      </w:r>
      <w:r w:rsidRPr="7128E943">
        <w:rPr>
          <w:highlight w:val="yellow"/>
        </w:rPr>
        <w:t>City/County</w:t>
      </w:r>
      <w:r>
        <w:t>] provided a formal notification via certified mail and email to the following California Native American tribes which are traditionally and culturally affiliated with the project site, inviting the tribes to consult on the proposed project, its location, and the project’s potential effects on tribal cultural resources:</w:t>
      </w:r>
    </w:p>
    <w:p w14:paraId="20F22C7B" w14:textId="6F947008" w:rsidR="00B239E0" w:rsidRDefault="007939F3" w:rsidP="00767D64">
      <w:pPr>
        <w:pStyle w:val="ListParagraph"/>
        <w:numPr>
          <w:ilvl w:val="1"/>
          <w:numId w:val="16"/>
        </w:numPr>
      </w:pPr>
      <w:r>
        <w:t>[</w:t>
      </w:r>
      <w:r w:rsidRPr="006D784A">
        <w:rPr>
          <w:highlight w:val="yellow"/>
        </w:rPr>
        <w:t>Provide list of tribes</w:t>
      </w:r>
      <w:r>
        <w:t>]</w:t>
      </w:r>
    </w:p>
    <w:p w14:paraId="1F1E878D" w14:textId="18ACEB02" w:rsidR="004B16A8" w:rsidRDefault="00B239E0" w:rsidP="006D784A">
      <w:pPr>
        <w:pStyle w:val="ListParagraph"/>
        <w:numPr>
          <w:ilvl w:val="1"/>
          <w:numId w:val="16"/>
        </w:numPr>
      </w:pPr>
      <w:r>
        <w:t>[</w:t>
      </w:r>
      <w:r w:rsidRPr="006D784A">
        <w:rPr>
          <w:highlight w:val="yellow"/>
        </w:rPr>
        <w:t>…]</w:t>
      </w:r>
    </w:p>
    <w:p w14:paraId="0FA0531B" w14:textId="77777777" w:rsidR="00EB16F0" w:rsidRDefault="008953E3" w:rsidP="004B16A8">
      <w:pPr>
        <w:pStyle w:val="ListParagraph"/>
        <w:numPr>
          <w:ilvl w:val="0"/>
          <w:numId w:val="16"/>
        </w:numPr>
      </w:pPr>
      <w:r w:rsidRPr="006D784A">
        <w:t>[</w:t>
      </w:r>
      <w:r w:rsidRPr="006D784A">
        <w:rPr>
          <w:b/>
          <w:bCs/>
          <w:highlight w:val="yellow"/>
        </w:rPr>
        <w:t>Note:</w:t>
      </w:r>
      <w:r w:rsidRPr="006D784A">
        <w:rPr>
          <w:highlight w:val="yellow"/>
        </w:rPr>
        <w:t xml:space="preserve"> Repeat this paragraph for each tribe that accepted the invitation to consult.</w:t>
      </w:r>
      <w:r w:rsidRPr="006D784A">
        <w:t>]</w:t>
      </w:r>
      <w:r>
        <w:rPr>
          <w:i/>
          <w:iCs/>
        </w:rPr>
        <w:t xml:space="preserve"> </w:t>
      </w:r>
      <w:r>
        <w:t xml:space="preserve">The </w:t>
      </w:r>
      <w:r w:rsidR="00F11EE9">
        <w:t>[</w:t>
      </w:r>
      <w:r w:rsidR="00F11EE9" w:rsidRPr="006D784A">
        <w:rPr>
          <w:highlight w:val="yellow"/>
        </w:rPr>
        <w:t>name of tribe</w:t>
      </w:r>
      <w:r w:rsidR="00F11EE9">
        <w:t>]</w:t>
      </w:r>
      <w:r w:rsidR="00ED1167">
        <w:t xml:space="preserve"> </w:t>
      </w:r>
      <w:r>
        <w:t xml:space="preserve">accepted the invitation to consult on </w:t>
      </w:r>
      <w:r w:rsidR="00F11EE9">
        <w:t>[</w:t>
      </w:r>
      <w:r w:rsidR="00F11EE9" w:rsidRPr="006D784A">
        <w:rPr>
          <w:highlight w:val="yellow"/>
        </w:rPr>
        <w:t>date</w:t>
      </w:r>
      <w:r w:rsidR="00F11EE9">
        <w:t>]</w:t>
      </w:r>
      <w:r>
        <w:t xml:space="preserve">. </w:t>
      </w:r>
    </w:p>
    <w:p w14:paraId="36DFC60A" w14:textId="54E9FBBB" w:rsidR="007A0998" w:rsidRDefault="003B4AA8" w:rsidP="535A8A74">
      <w:pPr>
        <w:pStyle w:val="ListParagraph"/>
        <w:numPr>
          <w:ilvl w:val="0"/>
          <w:numId w:val="16"/>
        </w:numPr>
      </w:pPr>
      <w:r w:rsidRPr="60402E4E">
        <w:rPr>
          <w:highlight w:val="yellow"/>
        </w:rPr>
        <w:t>[</w:t>
      </w:r>
      <w:r w:rsidR="00EB16F0" w:rsidRPr="60402E4E">
        <w:rPr>
          <w:b/>
          <w:bCs/>
          <w:highlight w:val="yellow"/>
        </w:rPr>
        <w:t>Note:</w:t>
      </w:r>
      <w:r w:rsidR="00EB16F0" w:rsidRPr="60402E4E">
        <w:rPr>
          <w:highlight w:val="yellow"/>
        </w:rPr>
        <w:t xml:space="preserve"> Repeat this paragraph for each tribe that did not accept the invitation to consult.</w:t>
      </w:r>
      <w:r w:rsidR="00041CD8" w:rsidRPr="60402E4E">
        <w:rPr>
          <w:highlight w:val="yellow"/>
        </w:rPr>
        <w:t xml:space="preserve"> </w:t>
      </w:r>
      <w:r w:rsidR="00626C62" w:rsidRPr="60402E4E">
        <w:rPr>
          <w:highlight w:val="yellow"/>
        </w:rPr>
        <w:t>In the following sentence, select which of the bracketed clauses apply.</w:t>
      </w:r>
      <w:r w:rsidR="00EB16F0" w:rsidRPr="60402E4E">
        <w:rPr>
          <w:highlight w:val="yellow"/>
        </w:rPr>
        <w:t>]</w:t>
      </w:r>
      <w:r w:rsidR="00EB16F0" w:rsidRPr="60402E4E">
        <w:rPr>
          <w:i/>
          <w:iCs/>
        </w:rPr>
        <w:t xml:space="preserve"> </w:t>
      </w:r>
      <w:r>
        <w:t xml:space="preserve">The </w:t>
      </w:r>
      <w:r w:rsidR="00F11EE9">
        <w:t>[</w:t>
      </w:r>
      <w:r w:rsidR="00F11EE9" w:rsidRPr="60402E4E">
        <w:rPr>
          <w:highlight w:val="yellow"/>
        </w:rPr>
        <w:t>name of tribe</w:t>
      </w:r>
      <w:r w:rsidR="00F11EE9">
        <w:t>]</w:t>
      </w:r>
      <w:r>
        <w:t xml:space="preserve"> </w:t>
      </w:r>
      <w:r w:rsidR="007B3332">
        <w:t>[</w:t>
      </w:r>
      <w:r w:rsidRPr="60402E4E">
        <w:rPr>
          <w:highlight w:val="yellow"/>
        </w:rPr>
        <w:t xml:space="preserve">did not respond to the invitation within the required 60-day period, which expired on </w:t>
      </w:r>
      <w:r w:rsidR="00F11EE9" w:rsidRPr="60402E4E">
        <w:rPr>
          <w:highlight w:val="yellow"/>
        </w:rPr>
        <w:t>[</w:t>
      </w:r>
      <w:r w:rsidR="00F11EE9" w:rsidRPr="00DD4F7A">
        <w:rPr>
          <w:highlight w:val="yellow"/>
        </w:rPr>
        <w:t>date]</w:t>
      </w:r>
      <w:r w:rsidR="00DD4F7A" w:rsidRPr="00DD4F7A">
        <w:rPr>
          <w:highlight w:val="yellow"/>
        </w:rPr>
        <w:t xml:space="preserve"> </w:t>
      </w:r>
      <w:r w:rsidR="00F11EE9" w:rsidRPr="00DD4F7A">
        <w:rPr>
          <w:highlight w:val="yellow"/>
        </w:rPr>
        <w:t>and/or</w:t>
      </w:r>
      <w:r w:rsidR="00DD4F7A" w:rsidRPr="00DD4F7A">
        <w:rPr>
          <w:highlight w:val="yellow"/>
        </w:rPr>
        <w:t xml:space="preserve"> </w:t>
      </w:r>
      <w:r w:rsidR="00F11EE9" w:rsidRPr="00DD4F7A">
        <w:rPr>
          <w:highlight w:val="yellow"/>
        </w:rPr>
        <w:t xml:space="preserve">notified </w:t>
      </w:r>
      <w:r w:rsidR="00F11EE9" w:rsidRPr="60402E4E">
        <w:rPr>
          <w:highlight w:val="yellow"/>
        </w:rPr>
        <w:t>the [City/County] that they chose not to accept the invitation to consult</w:t>
      </w:r>
      <w:r w:rsidR="004B3866">
        <w:t>] on [</w:t>
      </w:r>
      <w:r w:rsidR="004B3866" w:rsidRPr="60402E4E">
        <w:rPr>
          <w:highlight w:val="yellow"/>
        </w:rPr>
        <w:t>date</w:t>
      </w:r>
      <w:r w:rsidR="004B3866">
        <w:t>]</w:t>
      </w:r>
      <w:r w:rsidR="00FD6386">
        <w:t>.</w:t>
      </w:r>
      <w:r w:rsidR="7AFD4367">
        <w:t xml:space="preserve"> </w:t>
      </w:r>
      <w:r w:rsidR="00FD6386">
        <w:t>A</w:t>
      </w:r>
      <w:r w:rsidR="7AFD4367">
        <w:t>s a result</w:t>
      </w:r>
      <w:r w:rsidR="00DB7681">
        <w:t>,</w:t>
      </w:r>
      <w:r w:rsidR="7AFD4367">
        <w:t xml:space="preserve"> the tribal consultation period concluded on [</w:t>
      </w:r>
      <w:r w:rsidR="7AFD4367" w:rsidRPr="60402E4E">
        <w:rPr>
          <w:highlight w:val="yellow"/>
        </w:rPr>
        <w:t>date</w:t>
      </w:r>
      <w:r w:rsidR="7AFD4367">
        <w:t>]</w:t>
      </w:r>
      <w:r w:rsidR="007A0998">
        <w:t>.</w:t>
      </w:r>
    </w:p>
    <w:p w14:paraId="1DE080C7" w14:textId="39891A9D" w:rsidR="00BA7084" w:rsidRPr="006D784A" w:rsidRDefault="00864F48" w:rsidP="003B4AA8">
      <w:pPr>
        <w:pStyle w:val="ListParagraph"/>
        <w:numPr>
          <w:ilvl w:val="0"/>
          <w:numId w:val="16"/>
        </w:numPr>
      </w:pPr>
      <w:r>
        <w:t>[</w:t>
      </w:r>
      <w:r w:rsidRPr="00FE626D">
        <w:rPr>
          <w:b/>
          <w:bCs/>
          <w:highlight w:val="yellow"/>
        </w:rPr>
        <w:t>Note:</w:t>
      </w:r>
      <w:r w:rsidRPr="00FE626D">
        <w:rPr>
          <w:highlight w:val="yellow"/>
        </w:rPr>
        <w:t xml:space="preserve"> Add this paragraph if applicable</w:t>
      </w:r>
      <w:r>
        <w:rPr>
          <w:highlight w:val="yellow"/>
        </w:rPr>
        <w:t xml:space="preserve"> and repeat for each trib</w:t>
      </w:r>
      <w:r w:rsidR="006D7120">
        <w:rPr>
          <w:highlight w:val="yellow"/>
        </w:rPr>
        <w:t>e</w:t>
      </w:r>
      <w:r w:rsidRPr="00B64085">
        <w:rPr>
          <w:highlight w:val="yellow"/>
        </w:rPr>
        <w:t>.</w:t>
      </w:r>
      <w:r w:rsidR="00B64085" w:rsidRPr="006D784A">
        <w:rPr>
          <w:highlight w:val="yellow"/>
        </w:rPr>
        <w:t xml:space="preserve"> Do not include if the following paragraph is applicable.</w:t>
      </w:r>
      <w:r>
        <w:t xml:space="preserve">] </w:t>
      </w:r>
      <w:r w:rsidRPr="004B3866">
        <w:t>The [</w:t>
      </w:r>
      <w:r w:rsidRPr="006D784A">
        <w:rPr>
          <w:highlight w:val="yellow"/>
        </w:rPr>
        <w:t>name of tribe</w:t>
      </w:r>
      <w:r w:rsidRPr="004B3866">
        <w:t>] [</w:t>
      </w:r>
      <w:r w:rsidRPr="006D784A">
        <w:rPr>
          <w:highlight w:val="yellow"/>
        </w:rPr>
        <w:t>approved/disapproved</w:t>
      </w:r>
      <w:r w:rsidRPr="004B3866">
        <w:t xml:space="preserve">] the applicant’s participation in the consultation. </w:t>
      </w:r>
    </w:p>
    <w:p w14:paraId="760DA998" w14:textId="406D05BF" w:rsidR="004B3866" w:rsidRPr="004B3866" w:rsidRDefault="00BA7084" w:rsidP="006D784A">
      <w:pPr>
        <w:pStyle w:val="ListParagraph"/>
        <w:numPr>
          <w:ilvl w:val="0"/>
          <w:numId w:val="16"/>
        </w:numPr>
      </w:pPr>
      <w:r>
        <w:lastRenderedPageBreak/>
        <w:t>[</w:t>
      </w:r>
      <w:r w:rsidRPr="006D784A">
        <w:rPr>
          <w:b/>
          <w:bCs/>
          <w:highlight w:val="yellow"/>
        </w:rPr>
        <w:t>Note:</w:t>
      </w:r>
      <w:r w:rsidRPr="006D784A">
        <w:rPr>
          <w:highlight w:val="yellow"/>
        </w:rPr>
        <w:t xml:space="preserve"> Add this paragraph if applicable</w:t>
      </w:r>
      <w:r w:rsidR="00864F48" w:rsidRPr="006D784A">
        <w:rPr>
          <w:highlight w:val="yellow"/>
        </w:rPr>
        <w:t>.</w:t>
      </w:r>
      <w:r w:rsidR="00B64085" w:rsidRPr="006D784A">
        <w:rPr>
          <w:highlight w:val="yellow"/>
        </w:rPr>
        <w:t xml:space="preserve"> </w:t>
      </w:r>
      <w:r w:rsidR="00B64085" w:rsidRPr="00B64085">
        <w:rPr>
          <w:highlight w:val="yellow"/>
        </w:rPr>
        <w:t xml:space="preserve">Do </w:t>
      </w:r>
      <w:r w:rsidR="00B64085" w:rsidRPr="00FE626D">
        <w:rPr>
          <w:highlight w:val="yellow"/>
        </w:rPr>
        <w:t xml:space="preserve">not include if the </w:t>
      </w:r>
      <w:r w:rsidR="00B64085">
        <w:rPr>
          <w:highlight w:val="yellow"/>
        </w:rPr>
        <w:t>previous</w:t>
      </w:r>
      <w:r w:rsidR="00B64085" w:rsidRPr="00FE626D">
        <w:rPr>
          <w:highlight w:val="yellow"/>
        </w:rPr>
        <w:t xml:space="preserve"> paragraph is applicable.</w:t>
      </w:r>
      <w:r w:rsidR="00864F48">
        <w:t xml:space="preserve">] </w:t>
      </w:r>
      <w:r>
        <w:t xml:space="preserve">The applicant did not request to participate in the consultation. </w:t>
      </w:r>
    </w:p>
    <w:p w14:paraId="58CBA469" w14:textId="1E9FA083" w:rsidR="008F69E2" w:rsidRPr="008F69E2" w:rsidRDefault="007939F3" w:rsidP="006D784A">
      <w:pPr>
        <w:pStyle w:val="ListParagraph"/>
        <w:numPr>
          <w:ilvl w:val="0"/>
          <w:numId w:val="16"/>
        </w:numPr>
      </w:pPr>
      <w:r>
        <w:t>[</w:t>
      </w:r>
      <w:r w:rsidR="00462156" w:rsidRPr="3CBA3608">
        <w:rPr>
          <w:b/>
          <w:bCs/>
          <w:highlight w:val="yellow"/>
        </w:rPr>
        <w:t>Note:</w:t>
      </w:r>
      <w:r w:rsidR="00462156" w:rsidRPr="3CBA3608">
        <w:rPr>
          <w:highlight w:val="yellow"/>
        </w:rPr>
        <w:t xml:space="preserve"> </w:t>
      </w:r>
      <w:r w:rsidR="002B4740" w:rsidRPr="3CBA3608">
        <w:rPr>
          <w:highlight w:val="yellow"/>
        </w:rPr>
        <w:t>Include</w:t>
      </w:r>
      <w:r w:rsidR="00ED364E" w:rsidRPr="3CBA3608">
        <w:rPr>
          <w:highlight w:val="yellow"/>
        </w:rPr>
        <w:t xml:space="preserve"> </w:t>
      </w:r>
      <w:r w:rsidR="00942072" w:rsidRPr="3CBA3608">
        <w:rPr>
          <w:highlight w:val="yellow"/>
        </w:rPr>
        <w:t>a separate paragraph to d</w:t>
      </w:r>
      <w:r w:rsidRPr="3CBA3608">
        <w:rPr>
          <w:highlight w:val="yellow"/>
        </w:rPr>
        <w:t>escribe the consultation process with each tribe. Indicate if the tribe requested a</w:t>
      </w:r>
      <w:r w:rsidR="00942072" w:rsidRPr="3CBA3608">
        <w:rPr>
          <w:highlight w:val="yellow"/>
        </w:rPr>
        <w:t xml:space="preserve"> 15-day</w:t>
      </w:r>
      <w:r w:rsidRPr="3CBA3608">
        <w:rPr>
          <w:highlight w:val="yellow"/>
        </w:rPr>
        <w:t xml:space="preserve"> extension.</w:t>
      </w:r>
      <w:r>
        <w:t>]</w:t>
      </w:r>
      <w:r w:rsidR="00D02B7E">
        <w:t xml:space="preserve"> </w:t>
      </w:r>
      <w:r w:rsidR="004270A5">
        <w:t>The</w:t>
      </w:r>
      <w:r w:rsidR="00ED1167">
        <w:t xml:space="preserve"> tribal consultation </w:t>
      </w:r>
      <w:r>
        <w:t>concluded</w:t>
      </w:r>
      <w:r w:rsidR="004270A5">
        <w:t xml:space="preserve"> on </w:t>
      </w:r>
      <w:r>
        <w:t>[</w:t>
      </w:r>
      <w:r w:rsidRPr="3CBA3608">
        <w:rPr>
          <w:highlight w:val="yellow"/>
        </w:rPr>
        <w:t>date</w:t>
      </w:r>
      <w:r>
        <w:t>]</w:t>
      </w:r>
      <w:r w:rsidR="004270A5">
        <w:t xml:space="preserve">. </w:t>
      </w:r>
    </w:p>
    <w:p w14:paraId="024CD673" w14:textId="7CB7D894" w:rsidR="008F69E2" w:rsidRPr="008F69E2" w:rsidRDefault="007939F3" w:rsidP="00A91009">
      <w:pPr>
        <w:pStyle w:val="ListParagraph"/>
        <w:numPr>
          <w:ilvl w:val="0"/>
          <w:numId w:val="16"/>
        </w:numPr>
      </w:pPr>
      <w:r w:rsidRPr="006D784A">
        <w:t>[</w:t>
      </w:r>
      <w:r w:rsidR="007E2700" w:rsidRPr="006D784A">
        <w:rPr>
          <w:b/>
          <w:bCs/>
          <w:highlight w:val="yellow"/>
        </w:rPr>
        <w:t>Note:</w:t>
      </w:r>
      <w:r w:rsidR="007E2700" w:rsidRPr="006D784A">
        <w:rPr>
          <w:highlight w:val="yellow"/>
        </w:rPr>
        <w:t xml:space="preserve"> </w:t>
      </w:r>
      <w:r w:rsidR="00BA7A94" w:rsidRPr="006D784A">
        <w:rPr>
          <w:highlight w:val="yellow"/>
        </w:rPr>
        <w:t xml:space="preserve">Replace the example text below with a description of the final agreement reached during the tribal consultation. The </w:t>
      </w:r>
      <w:r w:rsidR="00BA7A94">
        <w:rPr>
          <w:highlight w:val="yellow"/>
        </w:rPr>
        <w:t>following</w:t>
      </w:r>
      <w:r w:rsidR="00BA7A94" w:rsidRPr="006D784A">
        <w:rPr>
          <w:highlight w:val="yellow"/>
        </w:rPr>
        <w:t xml:space="preserve"> example reflects a scenario where the applicant's proposal was not accepted</w:t>
      </w:r>
      <w:r w:rsidR="00BA7A94" w:rsidRPr="00473202">
        <w:rPr>
          <w:highlight w:val="yellow"/>
        </w:rPr>
        <w:t>.</w:t>
      </w:r>
      <w:r w:rsidR="00473202">
        <w:t>] [</w:t>
      </w:r>
      <w:r w:rsidR="00473202" w:rsidRPr="00473202">
        <w:rPr>
          <w:b/>
          <w:bCs/>
          <w:i/>
          <w:iCs/>
          <w:highlight w:val="yellow"/>
        </w:rPr>
        <w:t>Example text:</w:t>
      </w:r>
      <w:r w:rsidR="00473202" w:rsidRPr="00473202">
        <w:rPr>
          <w:i/>
          <w:iCs/>
          <w:highlight w:val="yellow"/>
        </w:rPr>
        <w:t xml:space="preserve"> </w:t>
      </w:r>
      <w:r w:rsidRPr="00473202">
        <w:rPr>
          <w:i/>
          <w:iCs/>
          <w:highlight w:val="yellow"/>
        </w:rPr>
        <w:t xml:space="preserve">The </w:t>
      </w:r>
      <w:r w:rsidR="00405EBB" w:rsidRPr="00473202">
        <w:rPr>
          <w:i/>
          <w:iCs/>
          <w:highlight w:val="yellow"/>
        </w:rPr>
        <w:t>[City/County]</w:t>
      </w:r>
      <w:r w:rsidR="00405EBB" w:rsidRPr="00473202" w:rsidDel="00405EBB">
        <w:rPr>
          <w:i/>
          <w:iCs/>
          <w:highlight w:val="yellow"/>
        </w:rPr>
        <w:t xml:space="preserve"> </w:t>
      </w:r>
      <w:r w:rsidRPr="00473202">
        <w:rPr>
          <w:i/>
          <w:iCs/>
          <w:highlight w:val="yellow"/>
        </w:rPr>
        <w:t xml:space="preserve">is required to give deference to the tribal information, tribal knowledge and customs, and the significance of the resource to the California Native American tribe (Public </w:t>
      </w:r>
      <w:r w:rsidR="00042718" w:rsidRPr="00473202">
        <w:rPr>
          <w:i/>
          <w:iCs/>
          <w:highlight w:val="yellow"/>
        </w:rPr>
        <w:t>Resources Code Section 21080.66(b)(3)(B)) and to seek to find measures that would avoid significant impacts to a tribal cultural resource. (Public Resources Code Section 21080.66(b)(3)(D).) In addition, the project is required to include tribal monitoring during all ground-disturbing activities unless there is mutual agreement between the California Native American tribe and the project proponent not to include this requirement. (Public Resources Code Section 21080.66(b)(4)(B)(</w:t>
      </w:r>
      <w:proofErr w:type="spellStart"/>
      <w:r w:rsidR="00042718" w:rsidRPr="00473202">
        <w:rPr>
          <w:i/>
          <w:iCs/>
          <w:highlight w:val="yellow"/>
        </w:rPr>
        <w:t>i</w:t>
      </w:r>
      <w:proofErr w:type="spellEnd"/>
      <w:r w:rsidR="00042718" w:rsidRPr="00473202">
        <w:rPr>
          <w:i/>
          <w:iCs/>
          <w:highlight w:val="yellow"/>
        </w:rPr>
        <w:t xml:space="preserve">).) The applicant’s proposed monitoring measures excluded certain ground-disturbing activities from tribal monitoring, which the </w:t>
      </w:r>
      <w:r w:rsidR="00942072" w:rsidRPr="00473202">
        <w:rPr>
          <w:i/>
          <w:iCs/>
          <w:highlight w:val="yellow"/>
        </w:rPr>
        <w:t>[</w:t>
      </w:r>
      <w:r w:rsidR="00942072" w:rsidRPr="006D784A">
        <w:rPr>
          <w:i/>
          <w:iCs/>
          <w:highlight w:val="yellow"/>
        </w:rPr>
        <w:t>name of tribes</w:t>
      </w:r>
      <w:r w:rsidR="00942072" w:rsidRPr="00473202">
        <w:rPr>
          <w:i/>
          <w:iCs/>
          <w:highlight w:val="yellow"/>
        </w:rPr>
        <w:t>]</w:t>
      </w:r>
      <w:r w:rsidR="00042718" w:rsidRPr="00473202">
        <w:rPr>
          <w:i/>
          <w:iCs/>
          <w:highlight w:val="yellow"/>
        </w:rPr>
        <w:t xml:space="preserve"> did not agree to and so could not be adopted by the </w:t>
      </w:r>
      <w:r w:rsidR="00B927CD" w:rsidRPr="00473202">
        <w:rPr>
          <w:i/>
          <w:iCs/>
          <w:highlight w:val="yellow"/>
        </w:rPr>
        <w:t>[</w:t>
      </w:r>
      <w:r w:rsidR="00042718" w:rsidRPr="006D784A">
        <w:rPr>
          <w:i/>
          <w:iCs/>
          <w:highlight w:val="yellow"/>
        </w:rPr>
        <w:t>City</w:t>
      </w:r>
      <w:r w:rsidR="00B927CD" w:rsidRPr="006D784A">
        <w:rPr>
          <w:i/>
          <w:iCs/>
          <w:highlight w:val="yellow"/>
        </w:rPr>
        <w:t>/County</w:t>
      </w:r>
      <w:r w:rsidR="00B927CD" w:rsidRPr="00473202">
        <w:rPr>
          <w:i/>
          <w:iCs/>
          <w:highlight w:val="yellow"/>
        </w:rPr>
        <w:t>]</w:t>
      </w:r>
      <w:r w:rsidR="00042718" w:rsidRPr="00473202">
        <w:rPr>
          <w:i/>
          <w:iCs/>
          <w:highlight w:val="yellow"/>
        </w:rPr>
        <w:t xml:space="preserve">. </w:t>
      </w:r>
      <w:r w:rsidR="00BD31DB" w:rsidRPr="00473202">
        <w:rPr>
          <w:i/>
          <w:iCs/>
          <w:highlight w:val="yellow"/>
        </w:rPr>
        <w:t xml:space="preserve">Consequently, at the conclusion of the tribal consultation, the City accepted the AB 130 Tribal Cultural Resources Mitigation proposed by the </w:t>
      </w:r>
      <w:r w:rsidR="00942072" w:rsidRPr="00473202">
        <w:rPr>
          <w:i/>
          <w:iCs/>
          <w:highlight w:val="yellow"/>
        </w:rPr>
        <w:t>[</w:t>
      </w:r>
      <w:r w:rsidR="00942072" w:rsidRPr="006D784A">
        <w:rPr>
          <w:i/>
          <w:iCs/>
          <w:highlight w:val="yellow"/>
        </w:rPr>
        <w:t>name of tribe</w:t>
      </w:r>
      <w:r w:rsidR="00942072" w:rsidRPr="00473202">
        <w:rPr>
          <w:i/>
          <w:iCs/>
          <w:highlight w:val="yellow"/>
        </w:rPr>
        <w:t xml:space="preserve">] </w:t>
      </w:r>
      <w:r w:rsidR="00BD31DB" w:rsidRPr="00473202">
        <w:rPr>
          <w:i/>
          <w:iCs/>
          <w:highlight w:val="yellow"/>
        </w:rPr>
        <w:t xml:space="preserve">and the Mitigation Measures proposed by the </w:t>
      </w:r>
      <w:r w:rsidR="00942072" w:rsidRPr="00473202">
        <w:rPr>
          <w:i/>
          <w:iCs/>
          <w:highlight w:val="yellow"/>
        </w:rPr>
        <w:t>[</w:t>
      </w:r>
      <w:r w:rsidR="00942072" w:rsidRPr="006D784A">
        <w:rPr>
          <w:i/>
          <w:iCs/>
          <w:highlight w:val="yellow"/>
        </w:rPr>
        <w:t>name of tribe</w:t>
      </w:r>
      <w:r w:rsidR="00942072" w:rsidRPr="00473202">
        <w:rPr>
          <w:i/>
          <w:iCs/>
          <w:highlight w:val="yellow"/>
        </w:rPr>
        <w:t>]</w:t>
      </w:r>
      <w:r w:rsidR="00BD31DB" w:rsidRPr="00473202">
        <w:rPr>
          <w:i/>
          <w:iCs/>
          <w:highlight w:val="yellow"/>
        </w:rPr>
        <w:t xml:space="preserve"> and agreed that they would be imposed as conditions of approval on the proposed project.</w:t>
      </w:r>
      <w:r w:rsidR="00473202">
        <w:t>]</w:t>
      </w:r>
    </w:p>
    <w:sectPr w:rsidR="008F69E2" w:rsidRPr="008F69E2" w:rsidSect="00294D08">
      <w:footerReference w:type="even" r:id="rId10"/>
      <w:footerReference w:type="default" r:id="rId11"/>
      <w:footerReference w:type="first" r:id="rId12"/>
      <w:pgSz w:w="12240" w:h="15840"/>
      <w:pgMar w:top="1440" w:right="1440" w:bottom="1440" w:left="144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3040" w14:textId="77777777" w:rsidR="00515872" w:rsidRDefault="00515872">
      <w:pPr>
        <w:spacing w:after="0" w:line="240" w:lineRule="auto"/>
      </w:pPr>
      <w:r>
        <w:separator/>
      </w:r>
    </w:p>
  </w:endnote>
  <w:endnote w:type="continuationSeparator" w:id="0">
    <w:p w14:paraId="5F20A8CD" w14:textId="77777777" w:rsidR="00515872" w:rsidRDefault="0051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d405ee01-eaee-4078-ba5f-e46c" w:displacedByCustomXml="next"/>
  <w:sdt>
    <w:sdtPr>
      <w:rPr>
        <w:rStyle w:val="PageNumber"/>
      </w:rPr>
      <w:id w:val="1345519724"/>
      <w:docPartObj>
        <w:docPartGallery w:val="Page Numbers (Bottom of Page)"/>
        <w:docPartUnique/>
      </w:docPartObj>
    </w:sdtPr>
    <w:sdtContent>
      <w:p w14:paraId="15177BA9" w14:textId="491AE6EC" w:rsidR="00CA6D08" w:rsidRDefault="00CA6D08" w:rsidP="006D78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AC66D3" w14:textId="77777777" w:rsidR="00A51789" w:rsidRDefault="007939F3" w:rsidP="006D784A">
    <w:pPr>
      <w:pStyle w:val="DocID"/>
      <w:ind w:right="360"/>
    </w:pPr>
    <w:r>
      <w:t>2089\03\4069837.1</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0262badf-3b13-4db1-a543-e401" w:displacedByCustomXml="next"/>
  <w:sdt>
    <w:sdtPr>
      <w:rPr>
        <w:rStyle w:val="PageNumber"/>
      </w:rPr>
      <w:id w:val="632135291"/>
      <w:docPartObj>
        <w:docPartGallery w:val="Page Numbers (Bottom of Page)"/>
        <w:docPartUnique/>
      </w:docPartObj>
    </w:sdtPr>
    <w:sdtContent>
      <w:p w14:paraId="59EE483A" w14:textId="26604EBF" w:rsidR="00CA6D08" w:rsidRDefault="00CA6D08" w:rsidP="006D78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bookmarkEnd w:id="2"/>
  <w:p w14:paraId="13795A8E" w14:textId="5B013CF6" w:rsidR="00A51789" w:rsidRDefault="00A51789" w:rsidP="006D784A">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D4B1" w14:textId="77777777" w:rsidR="00A51789" w:rsidRDefault="007939F3">
    <w:pPr>
      <w:pStyle w:val="DocID"/>
    </w:pPr>
    <w:bookmarkStart w:id="3" w:name="_iDocIDFieldd33c59a1-accd-4b41-9c12-5ce9"/>
    <w:r>
      <w:t>2089\03\4069837.1</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6350" w14:textId="77777777" w:rsidR="00515872" w:rsidRDefault="00515872">
      <w:pPr>
        <w:spacing w:after="0" w:line="240" w:lineRule="auto"/>
      </w:pPr>
      <w:r>
        <w:separator/>
      </w:r>
    </w:p>
  </w:footnote>
  <w:footnote w:type="continuationSeparator" w:id="0">
    <w:p w14:paraId="0EE8AFA2" w14:textId="77777777" w:rsidR="00515872" w:rsidRDefault="00515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3477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9030F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DE80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9EF4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E07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98A3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CA67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821C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603E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5A6E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F6561D"/>
    <w:multiLevelType w:val="multilevel"/>
    <w:tmpl w:val="88362080"/>
    <w:lvl w:ilvl="0">
      <w:start w:val="1"/>
      <w:numFmt w:val="decimal"/>
      <w:pStyle w:val="Heading1"/>
      <w:lvlText w:val="%1."/>
      <w:lvlJc w:val="left"/>
      <w:pPr>
        <w:tabs>
          <w:tab w:val="num" w:pos="720"/>
        </w:tabs>
        <w:ind w:left="0" w:firstLine="720"/>
      </w:pPr>
      <w:rPr>
        <w:rFonts w:ascii="Times New Roman" w:hAnsi="Times New Roman" w:hint="default"/>
        <w:b w:val="0"/>
        <w:i w:val="0"/>
        <w:sz w:val="24"/>
        <w:szCs w:val="24"/>
      </w:rPr>
    </w:lvl>
    <w:lvl w:ilvl="1">
      <w:start w:val="1"/>
      <w:numFmt w:val="lowerLetter"/>
      <w:pStyle w:val="Heading2"/>
      <w:lvlText w:val="%2."/>
      <w:lvlJc w:val="left"/>
      <w:pPr>
        <w:tabs>
          <w:tab w:val="num" w:pos="1440"/>
        </w:tabs>
        <w:ind w:left="0" w:firstLine="1440"/>
      </w:pPr>
      <w:rPr>
        <w:rFonts w:ascii="Times New Roman" w:hAnsi="Times New Roman" w:hint="default"/>
        <w:b w:val="0"/>
        <w:i w:val="0"/>
        <w:sz w:val="24"/>
        <w:szCs w:val="24"/>
      </w:rPr>
    </w:lvl>
    <w:lvl w:ilvl="2">
      <w:start w:val="1"/>
      <w:numFmt w:val="lowerRoman"/>
      <w:pStyle w:val="Heading3"/>
      <w:lvlText w:val="%3."/>
      <w:lvlJc w:val="left"/>
      <w:pPr>
        <w:tabs>
          <w:tab w:val="num" w:pos="2160"/>
        </w:tabs>
        <w:ind w:left="0" w:firstLine="2160"/>
      </w:pPr>
      <w:rPr>
        <w:rFonts w:ascii="Times New Roman" w:hAnsi="Times New Roman" w:hint="default"/>
        <w:b w:val="0"/>
        <w:i w:val="0"/>
        <w:sz w:val="24"/>
        <w:szCs w:val="24"/>
      </w:rPr>
    </w:lvl>
    <w:lvl w:ilvl="3">
      <w:start w:val="1"/>
      <w:numFmt w:val="decimal"/>
      <w:pStyle w:val="Heading4"/>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A115066"/>
    <w:multiLevelType w:val="hybridMultilevel"/>
    <w:tmpl w:val="77CEB2D2"/>
    <w:lvl w:ilvl="0" w:tplc="B1440634">
      <w:start w:val="1"/>
      <w:numFmt w:val="decimal"/>
      <w:lvlText w:val="%1."/>
      <w:lvlJc w:val="left"/>
      <w:pPr>
        <w:ind w:left="720" w:hanging="360"/>
      </w:pPr>
      <w:rPr>
        <w:rFonts w:hint="default"/>
      </w:rPr>
    </w:lvl>
    <w:lvl w:ilvl="1" w:tplc="7CF4057C">
      <w:start w:val="1"/>
      <w:numFmt w:val="lowerLetter"/>
      <w:lvlText w:val="%2."/>
      <w:lvlJc w:val="left"/>
      <w:pPr>
        <w:ind w:left="1440" w:hanging="360"/>
      </w:pPr>
    </w:lvl>
    <w:lvl w:ilvl="2" w:tplc="D6C286AA" w:tentative="1">
      <w:start w:val="1"/>
      <w:numFmt w:val="lowerRoman"/>
      <w:lvlText w:val="%3."/>
      <w:lvlJc w:val="right"/>
      <w:pPr>
        <w:ind w:left="2160" w:hanging="180"/>
      </w:pPr>
    </w:lvl>
    <w:lvl w:ilvl="3" w:tplc="92C2B7CC" w:tentative="1">
      <w:start w:val="1"/>
      <w:numFmt w:val="decimal"/>
      <w:lvlText w:val="%4."/>
      <w:lvlJc w:val="left"/>
      <w:pPr>
        <w:ind w:left="2880" w:hanging="360"/>
      </w:pPr>
    </w:lvl>
    <w:lvl w:ilvl="4" w:tplc="AC6C5E0C" w:tentative="1">
      <w:start w:val="1"/>
      <w:numFmt w:val="lowerLetter"/>
      <w:lvlText w:val="%5."/>
      <w:lvlJc w:val="left"/>
      <w:pPr>
        <w:ind w:left="3600" w:hanging="360"/>
      </w:pPr>
    </w:lvl>
    <w:lvl w:ilvl="5" w:tplc="8E5E4C48" w:tentative="1">
      <w:start w:val="1"/>
      <w:numFmt w:val="lowerRoman"/>
      <w:lvlText w:val="%6."/>
      <w:lvlJc w:val="right"/>
      <w:pPr>
        <w:ind w:left="4320" w:hanging="180"/>
      </w:pPr>
    </w:lvl>
    <w:lvl w:ilvl="6" w:tplc="C9E02C9E" w:tentative="1">
      <w:start w:val="1"/>
      <w:numFmt w:val="decimal"/>
      <w:lvlText w:val="%7."/>
      <w:lvlJc w:val="left"/>
      <w:pPr>
        <w:ind w:left="5040" w:hanging="360"/>
      </w:pPr>
    </w:lvl>
    <w:lvl w:ilvl="7" w:tplc="FB603C00" w:tentative="1">
      <w:start w:val="1"/>
      <w:numFmt w:val="lowerLetter"/>
      <w:lvlText w:val="%8."/>
      <w:lvlJc w:val="left"/>
      <w:pPr>
        <w:ind w:left="5760" w:hanging="360"/>
      </w:pPr>
    </w:lvl>
    <w:lvl w:ilvl="8" w:tplc="20E8C3AE" w:tentative="1">
      <w:start w:val="1"/>
      <w:numFmt w:val="lowerRoman"/>
      <w:lvlText w:val="%9."/>
      <w:lvlJc w:val="right"/>
      <w:pPr>
        <w:ind w:left="6480" w:hanging="180"/>
      </w:pPr>
    </w:lvl>
  </w:abstractNum>
  <w:num w:numId="1" w16cid:durableId="1415205906">
    <w:abstractNumId w:val="10"/>
  </w:num>
  <w:num w:numId="2" w16cid:durableId="642151970">
    <w:abstractNumId w:val="10"/>
  </w:num>
  <w:num w:numId="3" w16cid:durableId="93207470">
    <w:abstractNumId w:val="10"/>
  </w:num>
  <w:num w:numId="4" w16cid:durableId="848913697">
    <w:abstractNumId w:val="10"/>
  </w:num>
  <w:num w:numId="5" w16cid:durableId="1594439325">
    <w:abstractNumId w:val="10"/>
  </w:num>
  <w:num w:numId="6" w16cid:durableId="755519039">
    <w:abstractNumId w:val="9"/>
  </w:num>
  <w:num w:numId="7" w16cid:durableId="546994280">
    <w:abstractNumId w:val="7"/>
  </w:num>
  <w:num w:numId="8" w16cid:durableId="1445031775">
    <w:abstractNumId w:val="6"/>
  </w:num>
  <w:num w:numId="9" w16cid:durableId="1459029345">
    <w:abstractNumId w:val="5"/>
  </w:num>
  <w:num w:numId="10" w16cid:durableId="826825571">
    <w:abstractNumId w:val="4"/>
  </w:num>
  <w:num w:numId="11" w16cid:durableId="317660696">
    <w:abstractNumId w:val="8"/>
  </w:num>
  <w:num w:numId="12" w16cid:durableId="476184782">
    <w:abstractNumId w:val="3"/>
  </w:num>
  <w:num w:numId="13" w16cid:durableId="949895421">
    <w:abstractNumId w:val="2"/>
  </w:num>
  <w:num w:numId="14" w16cid:durableId="98259886">
    <w:abstractNumId w:val="1"/>
  </w:num>
  <w:num w:numId="15" w16cid:durableId="2113089643">
    <w:abstractNumId w:val="0"/>
  </w:num>
  <w:num w:numId="16" w16cid:durableId="141828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E3"/>
    <w:rsid w:val="00016B0E"/>
    <w:rsid w:val="00032A86"/>
    <w:rsid w:val="00041CD8"/>
    <w:rsid w:val="00042718"/>
    <w:rsid w:val="000638EF"/>
    <w:rsid w:val="00084889"/>
    <w:rsid w:val="00092CC2"/>
    <w:rsid w:val="00097584"/>
    <w:rsid w:val="000B5BEE"/>
    <w:rsid w:val="000D045F"/>
    <w:rsid w:val="000D30DC"/>
    <w:rsid w:val="000D72DB"/>
    <w:rsid w:val="000F7A04"/>
    <w:rsid w:val="00116327"/>
    <w:rsid w:val="0012659C"/>
    <w:rsid w:val="00167053"/>
    <w:rsid w:val="0019217D"/>
    <w:rsid w:val="001A64C2"/>
    <w:rsid w:val="001B50C8"/>
    <w:rsid w:val="001C5D66"/>
    <w:rsid w:val="001F240D"/>
    <w:rsid w:val="00235E36"/>
    <w:rsid w:val="002770AF"/>
    <w:rsid w:val="00294D08"/>
    <w:rsid w:val="00296250"/>
    <w:rsid w:val="002A6A9B"/>
    <w:rsid w:val="002B4740"/>
    <w:rsid w:val="002C00B0"/>
    <w:rsid w:val="002C12F8"/>
    <w:rsid w:val="002F4197"/>
    <w:rsid w:val="00306504"/>
    <w:rsid w:val="00350028"/>
    <w:rsid w:val="003542D7"/>
    <w:rsid w:val="00355507"/>
    <w:rsid w:val="003B4AA8"/>
    <w:rsid w:val="003C4B2F"/>
    <w:rsid w:val="00402791"/>
    <w:rsid w:val="00405EBB"/>
    <w:rsid w:val="004270A5"/>
    <w:rsid w:val="0043573C"/>
    <w:rsid w:val="0043798B"/>
    <w:rsid w:val="00450BDD"/>
    <w:rsid w:val="00453B69"/>
    <w:rsid w:val="00462156"/>
    <w:rsid w:val="00466452"/>
    <w:rsid w:val="00473202"/>
    <w:rsid w:val="004A3368"/>
    <w:rsid w:val="004B16A8"/>
    <w:rsid w:val="004B3866"/>
    <w:rsid w:val="004B67EE"/>
    <w:rsid w:val="004E44A3"/>
    <w:rsid w:val="00515872"/>
    <w:rsid w:val="005C076C"/>
    <w:rsid w:val="005D066E"/>
    <w:rsid w:val="005E1569"/>
    <w:rsid w:val="005F371F"/>
    <w:rsid w:val="006053AF"/>
    <w:rsid w:val="00610F02"/>
    <w:rsid w:val="006126DD"/>
    <w:rsid w:val="00626C62"/>
    <w:rsid w:val="006330B2"/>
    <w:rsid w:val="006427B5"/>
    <w:rsid w:val="0064530B"/>
    <w:rsid w:val="00653B35"/>
    <w:rsid w:val="006558C0"/>
    <w:rsid w:val="00660C83"/>
    <w:rsid w:val="006616E5"/>
    <w:rsid w:val="00677D1A"/>
    <w:rsid w:val="006D3877"/>
    <w:rsid w:val="006D7120"/>
    <w:rsid w:val="006D784A"/>
    <w:rsid w:val="006F5332"/>
    <w:rsid w:val="007066F3"/>
    <w:rsid w:val="0071009C"/>
    <w:rsid w:val="00710CE6"/>
    <w:rsid w:val="00734015"/>
    <w:rsid w:val="0073675B"/>
    <w:rsid w:val="007464AD"/>
    <w:rsid w:val="00767D64"/>
    <w:rsid w:val="007939F3"/>
    <w:rsid w:val="007A0998"/>
    <w:rsid w:val="007B3332"/>
    <w:rsid w:val="007C08E5"/>
    <w:rsid w:val="007C38D5"/>
    <w:rsid w:val="007E2700"/>
    <w:rsid w:val="0080379B"/>
    <w:rsid w:val="008337FC"/>
    <w:rsid w:val="008447E2"/>
    <w:rsid w:val="00861B9C"/>
    <w:rsid w:val="00864F48"/>
    <w:rsid w:val="008953E3"/>
    <w:rsid w:val="008D2DD1"/>
    <w:rsid w:val="008F69E2"/>
    <w:rsid w:val="00906F39"/>
    <w:rsid w:val="00923E01"/>
    <w:rsid w:val="00925E5A"/>
    <w:rsid w:val="00927AE3"/>
    <w:rsid w:val="00942072"/>
    <w:rsid w:val="00955F0B"/>
    <w:rsid w:val="00960FE2"/>
    <w:rsid w:val="0096584C"/>
    <w:rsid w:val="00973490"/>
    <w:rsid w:val="00974609"/>
    <w:rsid w:val="00981710"/>
    <w:rsid w:val="009870D0"/>
    <w:rsid w:val="0098730C"/>
    <w:rsid w:val="009A0F41"/>
    <w:rsid w:val="009B0945"/>
    <w:rsid w:val="009C5608"/>
    <w:rsid w:val="009E1D8A"/>
    <w:rsid w:val="00A354E8"/>
    <w:rsid w:val="00A45AF3"/>
    <w:rsid w:val="00A51789"/>
    <w:rsid w:val="00A535E6"/>
    <w:rsid w:val="00A75264"/>
    <w:rsid w:val="00A91009"/>
    <w:rsid w:val="00A9390D"/>
    <w:rsid w:val="00A949EF"/>
    <w:rsid w:val="00AD2D85"/>
    <w:rsid w:val="00B11182"/>
    <w:rsid w:val="00B168C7"/>
    <w:rsid w:val="00B21169"/>
    <w:rsid w:val="00B239E0"/>
    <w:rsid w:val="00B64085"/>
    <w:rsid w:val="00B64613"/>
    <w:rsid w:val="00B9115F"/>
    <w:rsid w:val="00B927CD"/>
    <w:rsid w:val="00B959E7"/>
    <w:rsid w:val="00BA7084"/>
    <w:rsid w:val="00BA7A94"/>
    <w:rsid w:val="00BD31DB"/>
    <w:rsid w:val="00BD3B1D"/>
    <w:rsid w:val="00C85DE7"/>
    <w:rsid w:val="00CA4374"/>
    <w:rsid w:val="00CA6D08"/>
    <w:rsid w:val="00CB7601"/>
    <w:rsid w:val="00CE12BC"/>
    <w:rsid w:val="00CE606B"/>
    <w:rsid w:val="00D0240D"/>
    <w:rsid w:val="00D02B7E"/>
    <w:rsid w:val="00D051D8"/>
    <w:rsid w:val="00D40DD0"/>
    <w:rsid w:val="00D51C45"/>
    <w:rsid w:val="00D87FE0"/>
    <w:rsid w:val="00D93806"/>
    <w:rsid w:val="00DA4A6D"/>
    <w:rsid w:val="00DB7681"/>
    <w:rsid w:val="00DD4F7A"/>
    <w:rsid w:val="00DF7E51"/>
    <w:rsid w:val="00E25750"/>
    <w:rsid w:val="00E472C6"/>
    <w:rsid w:val="00E53D18"/>
    <w:rsid w:val="00E54CD4"/>
    <w:rsid w:val="00E75142"/>
    <w:rsid w:val="00EB065B"/>
    <w:rsid w:val="00EB16F0"/>
    <w:rsid w:val="00ED1167"/>
    <w:rsid w:val="00ED364E"/>
    <w:rsid w:val="00ED5E38"/>
    <w:rsid w:val="00F11EE9"/>
    <w:rsid w:val="00F133FF"/>
    <w:rsid w:val="00F15506"/>
    <w:rsid w:val="00F179BA"/>
    <w:rsid w:val="00F454D9"/>
    <w:rsid w:val="00F47278"/>
    <w:rsid w:val="00F473EA"/>
    <w:rsid w:val="00F71C2A"/>
    <w:rsid w:val="00FC5E60"/>
    <w:rsid w:val="00FD6386"/>
    <w:rsid w:val="39268D93"/>
    <w:rsid w:val="3CBA3608"/>
    <w:rsid w:val="424E8980"/>
    <w:rsid w:val="535A8A74"/>
    <w:rsid w:val="60402E4E"/>
    <w:rsid w:val="67713542"/>
    <w:rsid w:val="7128E943"/>
    <w:rsid w:val="7A8DC445"/>
    <w:rsid w:val="7AFD43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8E9CB"/>
  <w15:chartTrackingRefBased/>
  <w15:docId w15:val="{FA6853C6-470A-B846-8759-38B33047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327"/>
    <w:pPr>
      <w:spacing w:after="240" w:line="276" w:lineRule="auto"/>
    </w:pPr>
    <w:rPr>
      <w:rFonts w:asciiTheme="minorHAnsi" w:hAnsiTheme="minorHAnsi"/>
      <w:sz w:val="24"/>
      <w:szCs w:val="24"/>
    </w:rPr>
  </w:style>
  <w:style w:type="paragraph" w:styleId="Heading1">
    <w:name w:val="heading 1"/>
    <w:basedOn w:val="Normal"/>
    <w:link w:val="Heading1Char"/>
    <w:qFormat/>
    <w:rsid w:val="0080379B"/>
    <w:pPr>
      <w:numPr>
        <w:numId w:val="5"/>
      </w:numPr>
      <w:outlineLvl w:val="0"/>
    </w:pPr>
    <w:rPr>
      <w:kern w:val="28"/>
    </w:rPr>
  </w:style>
  <w:style w:type="paragraph" w:styleId="Heading2">
    <w:name w:val="heading 2"/>
    <w:basedOn w:val="Normal"/>
    <w:link w:val="Heading2Char"/>
    <w:qFormat/>
    <w:rsid w:val="0080379B"/>
    <w:pPr>
      <w:numPr>
        <w:ilvl w:val="1"/>
        <w:numId w:val="5"/>
      </w:numPr>
      <w:outlineLvl w:val="1"/>
    </w:pPr>
  </w:style>
  <w:style w:type="paragraph" w:styleId="Heading3">
    <w:name w:val="heading 3"/>
    <w:basedOn w:val="Normal"/>
    <w:link w:val="Heading3Char"/>
    <w:qFormat/>
    <w:rsid w:val="0080379B"/>
    <w:pPr>
      <w:numPr>
        <w:ilvl w:val="2"/>
        <w:numId w:val="5"/>
      </w:numPr>
      <w:outlineLvl w:val="2"/>
    </w:pPr>
  </w:style>
  <w:style w:type="paragraph" w:styleId="Heading4">
    <w:name w:val="heading 4"/>
    <w:basedOn w:val="Normal"/>
    <w:link w:val="Heading4Char"/>
    <w:qFormat/>
    <w:rsid w:val="0080379B"/>
    <w:pPr>
      <w:numPr>
        <w:ilvl w:val="3"/>
        <w:numId w:val="5"/>
      </w:numPr>
      <w:outlineLvl w:val="3"/>
    </w:pPr>
  </w:style>
  <w:style w:type="paragraph" w:styleId="Heading5">
    <w:name w:val="heading 5"/>
    <w:basedOn w:val="Normal"/>
    <w:link w:val="Heading5Char"/>
    <w:qFormat/>
    <w:rsid w:val="0080379B"/>
    <w:pPr>
      <w:numPr>
        <w:ilvl w:val="4"/>
        <w:numId w:val="5"/>
      </w:numPr>
      <w:outlineLvl w:val="4"/>
    </w:pPr>
  </w:style>
  <w:style w:type="paragraph" w:styleId="Heading6">
    <w:name w:val="heading 6"/>
    <w:basedOn w:val="Normal"/>
    <w:next w:val="Normal"/>
    <w:link w:val="Heading6Char"/>
    <w:semiHidden/>
    <w:unhideWhenUsed/>
    <w:qFormat/>
    <w:rsid w:val="00927A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927A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927A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927A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379B"/>
  </w:style>
  <w:style w:type="character" w:customStyle="1" w:styleId="BodyTextChar">
    <w:name w:val="Body Text Char"/>
    <w:basedOn w:val="DefaultParagraphFont"/>
    <w:link w:val="BodyText"/>
    <w:rsid w:val="0080379B"/>
    <w:rPr>
      <w:sz w:val="24"/>
      <w:szCs w:val="24"/>
    </w:rPr>
  </w:style>
  <w:style w:type="paragraph" w:styleId="Footer">
    <w:name w:val="footer"/>
    <w:basedOn w:val="Normal"/>
    <w:link w:val="FooterChar"/>
    <w:rsid w:val="0080379B"/>
    <w:pPr>
      <w:tabs>
        <w:tab w:val="center" w:pos="4680"/>
        <w:tab w:val="right" w:pos="9360"/>
      </w:tabs>
    </w:pPr>
  </w:style>
  <w:style w:type="character" w:customStyle="1" w:styleId="FooterChar">
    <w:name w:val="Footer Char"/>
    <w:basedOn w:val="DefaultParagraphFont"/>
    <w:link w:val="Footer"/>
    <w:rsid w:val="0080379B"/>
    <w:rPr>
      <w:sz w:val="24"/>
      <w:szCs w:val="24"/>
    </w:rPr>
  </w:style>
  <w:style w:type="paragraph" w:styleId="Header">
    <w:name w:val="header"/>
    <w:basedOn w:val="Normal"/>
    <w:link w:val="HeaderChar"/>
    <w:rsid w:val="0080379B"/>
    <w:pPr>
      <w:tabs>
        <w:tab w:val="center" w:pos="4680"/>
        <w:tab w:val="right" w:pos="9360"/>
      </w:tabs>
    </w:pPr>
  </w:style>
  <w:style w:type="character" w:customStyle="1" w:styleId="HeaderChar">
    <w:name w:val="Header Char"/>
    <w:basedOn w:val="DefaultParagraphFont"/>
    <w:link w:val="Header"/>
    <w:rsid w:val="0080379B"/>
    <w:rPr>
      <w:sz w:val="24"/>
      <w:szCs w:val="24"/>
    </w:rPr>
  </w:style>
  <w:style w:type="character" w:customStyle="1" w:styleId="Heading1Char">
    <w:name w:val="Heading 1 Char"/>
    <w:basedOn w:val="DefaultParagraphFont"/>
    <w:link w:val="Heading1"/>
    <w:rsid w:val="0080379B"/>
    <w:rPr>
      <w:kern w:val="28"/>
      <w:sz w:val="24"/>
      <w:szCs w:val="24"/>
    </w:rPr>
  </w:style>
  <w:style w:type="character" w:customStyle="1" w:styleId="Heading2Char">
    <w:name w:val="Heading 2 Char"/>
    <w:basedOn w:val="DefaultParagraphFont"/>
    <w:link w:val="Heading2"/>
    <w:rsid w:val="0080379B"/>
    <w:rPr>
      <w:sz w:val="24"/>
      <w:szCs w:val="24"/>
    </w:rPr>
  </w:style>
  <w:style w:type="character" w:customStyle="1" w:styleId="Heading3Char">
    <w:name w:val="Heading 3 Char"/>
    <w:basedOn w:val="DefaultParagraphFont"/>
    <w:link w:val="Heading3"/>
    <w:rsid w:val="0080379B"/>
    <w:rPr>
      <w:sz w:val="24"/>
      <w:szCs w:val="24"/>
    </w:rPr>
  </w:style>
  <w:style w:type="character" w:customStyle="1" w:styleId="Heading4Char">
    <w:name w:val="Heading 4 Char"/>
    <w:basedOn w:val="DefaultParagraphFont"/>
    <w:link w:val="Heading4"/>
    <w:rsid w:val="0080379B"/>
    <w:rPr>
      <w:sz w:val="24"/>
      <w:szCs w:val="24"/>
    </w:rPr>
  </w:style>
  <w:style w:type="character" w:customStyle="1" w:styleId="Heading5Char">
    <w:name w:val="Heading 5 Char"/>
    <w:basedOn w:val="DefaultParagraphFont"/>
    <w:link w:val="Heading5"/>
    <w:rsid w:val="0080379B"/>
    <w:rPr>
      <w:sz w:val="24"/>
      <w:szCs w:val="24"/>
    </w:rPr>
  </w:style>
  <w:style w:type="paragraph" w:styleId="Title">
    <w:name w:val="Title"/>
    <w:basedOn w:val="Normal"/>
    <w:next w:val="BodyText"/>
    <w:link w:val="TitleChar"/>
    <w:qFormat/>
    <w:rsid w:val="00F473EA"/>
    <w:pPr>
      <w:spacing w:after="300"/>
      <w:contextualSpacing/>
      <w:jc w:val="center"/>
    </w:pPr>
    <w:rPr>
      <w:rFonts w:ascii="Times New Roman Bold" w:eastAsiaTheme="majorEastAsia" w:hAnsi="Times New Roman Bold" w:cstheme="majorBidi"/>
      <w:b/>
      <w:caps/>
      <w:spacing w:val="5"/>
      <w:kern w:val="28"/>
      <w:szCs w:val="52"/>
    </w:rPr>
  </w:style>
  <w:style w:type="character" w:customStyle="1" w:styleId="TitleChar">
    <w:name w:val="Title Char"/>
    <w:basedOn w:val="DefaultParagraphFont"/>
    <w:link w:val="Title"/>
    <w:rsid w:val="00F473EA"/>
    <w:rPr>
      <w:rFonts w:ascii="Times New Roman Bold" w:eastAsiaTheme="majorEastAsia" w:hAnsi="Times New Roman Bold" w:cstheme="majorBidi"/>
      <w:b/>
      <w:caps/>
      <w:spacing w:val="5"/>
      <w:kern w:val="28"/>
      <w:sz w:val="24"/>
      <w:szCs w:val="52"/>
    </w:rPr>
  </w:style>
  <w:style w:type="character" w:customStyle="1" w:styleId="Heading6Char">
    <w:name w:val="Heading 6 Char"/>
    <w:basedOn w:val="DefaultParagraphFont"/>
    <w:link w:val="Heading6"/>
    <w:semiHidden/>
    <w:rsid w:val="00927AE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927AE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927AE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927AE3"/>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qFormat/>
    <w:rsid w:val="00927A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27A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7A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7AE3"/>
    <w:rPr>
      <w:i/>
      <w:iCs/>
      <w:color w:val="404040" w:themeColor="text1" w:themeTint="BF"/>
      <w:sz w:val="24"/>
      <w:szCs w:val="24"/>
    </w:rPr>
  </w:style>
  <w:style w:type="paragraph" w:styleId="ListParagraph">
    <w:name w:val="List Paragraph"/>
    <w:basedOn w:val="Normal"/>
    <w:uiPriority w:val="34"/>
    <w:qFormat/>
    <w:rsid w:val="00097584"/>
    <w:pPr>
      <w:ind w:left="720"/>
    </w:pPr>
  </w:style>
  <w:style w:type="character" w:styleId="IntenseEmphasis">
    <w:name w:val="Intense Emphasis"/>
    <w:basedOn w:val="DefaultParagraphFont"/>
    <w:uiPriority w:val="21"/>
    <w:qFormat/>
    <w:rsid w:val="00927AE3"/>
    <w:rPr>
      <w:i/>
      <w:iCs/>
      <w:color w:val="365F91" w:themeColor="accent1" w:themeShade="BF"/>
    </w:rPr>
  </w:style>
  <w:style w:type="paragraph" w:styleId="IntenseQuote">
    <w:name w:val="Intense Quote"/>
    <w:basedOn w:val="Normal"/>
    <w:next w:val="Normal"/>
    <w:link w:val="IntenseQuoteChar"/>
    <w:uiPriority w:val="30"/>
    <w:qFormat/>
    <w:rsid w:val="00927A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27AE3"/>
    <w:rPr>
      <w:i/>
      <w:iCs/>
      <w:color w:val="365F91" w:themeColor="accent1" w:themeShade="BF"/>
      <w:sz w:val="24"/>
      <w:szCs w:val="24"/>
    </w:rPr>
  </w:style>
  <w:style w:type="character" w:styleId="IntenseReference">
    <w:name w:val="Intense Reference"/>
    <w:basedOn w:val="DefaultParagraphFont"/>
    <w:uiPriority w:val="32"/>
    <w:qFormat/>
    <w:rsid w:val="00927AE3"/>
    <w:rPr>
      <w:b/>
      <w:bCs/>
      <w:smallCaps/>
      <w:color w:val="365F91" w:themeColor="accent1" w:themeShade="BF"/>
      <w:spacing w:val="5"/>
    </w:rPr>
  </w:style>
  <w:style w:type="paragraph" w:customStyle="1" w:styleId="DocID">
    <w:name w:val="DocID"/>
    <w:basedOn w:val="Footer"/>
    <w:next w:val="Footer"/>
    <w:link w:val="DocIDChar"/>
    <w:rsid w:val="00927AE3"/>
    <w:pPr>
      <w:tabs>
        <w:tab w:val="clear" w:pos="4680"/>
        <w:tab w:val="clear" w:pos="9360"/>
      </w:tabs>
    </w:pPr>
    <w:rPr>
      <w:sz w:val="16"/>
      <w:szCs w:val="20"/>
    </w:rPr>
  </w:style>
  <w:style w:type="character" w:customStyle="1" w:styleId="DocIDChar">
    <w:name w:val="DocID Char"/>
    <w:basedOn w:val="DefaultParagraphFont"/>
    <w:link w:val="DocID"/>
    <w:rsid w:val="00927AE3"/>
    <w:rPr>
      <w:sz w:val="16"/>
      <w:lang w:val="en-US" w:eastAsia="en-US"/>
    </w:rPr>
  </w:style>
  <w:style w:type="paragraph" w:customStyle="1" w:styleId="Boxedtext">
    <w:name w:val="Boxed text"/>
    <w:basedOn w:val="Normal"/>
    <w:qFormat/>
    <w:rsid w:val="00610F02"/>
    <w:pPr>
      <w:pBdr>
        <w:top w:val="single" w:sz="4" w:space="1" w:color="auto"/>
        <w:left w:val="single" w:sz="4" w:space="4" w:color="auto"/>
        <w:bottom w:val="single" w:sz="4" w:space="1" w:color="auto"/>
        <w:right w:val="single" w:sz="4" w:space="4" w:color="auto"/>
      </w:pBdr>
    </w:pPr>
    <w:rPr>
      <w:rFonts w:ascii="Calibri" w:eastAsiaTheme="minorHAnsi" w:hAnsi="Calibri"/>
      <w:b/>
      <w:bCs/>
      <w:color w:val="000000"/>
    </w:rPr>
  </w:style>
  <w:style w:type="paragraph" w:styleId="Revision">
    <w:name w:val="Revision"/>
    <w:hidden/>
    <w:uiPriority w:val="99"/>
    <w:semiHidden/>
    <w:rsid w:val="006558C0"/>
    <w:rPr>
      <w:rFonts w:asciiTheme="minorHAnsi" w:hAnsiTheme="minorHAnsi"/>
      <w:sz w:val="24"/>
      <w:szCs w:val="24"/>
    </w:rPr>
  </w:style>
  <w:style w:type="character" w:styleId="PageNumber">
    <w:name w:val="page number"/>
    <w:basedOn w:val="DefaultParagraphFont"/>
    <w:semiHidden/>
    <w:unhideWhenUsed/>
    <w:rsid w:val="00CA6D08"/>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Theme="minorHAnsi" w:hAnsiTheme="minorHAnsi"/>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AED76F72E91499DA2BAE144A033D8" ma:contentTypeVersion="13" ma:contentTypeDescription="Create a new document." ma:contentTypeScope="" ma:versionID="9ae2de525fa43b5cf8f29264ff99f3c8">
  <xsd:schema xmlns:xsd="http://www.w3.org/2001/XMLSchema" xmlns:xs="http://www.w3.org/2001/XMLSchema" xmlns:p="http://schemas.microsoft.com/office/2006/metadata/properties" xmlns:ns2="110aae70-5e75-4e82-a163-f68d5251b757" xmlns:ns3="426905ed-eb60-4dee-bae3-1eb4ee598505" targetNamespace="http://schemas.microsoft.com/office/2006/metadata/properties" ma:root="true" ma:fieldsID="80691c9b8df9b7a1326e04aa00653973" ns2:_="" ns3:_="">
    <xsd:import namespace="110aae70-5e75-4e82-a163-f68d5251b757"/>
    <xsd:import namespace="426905ed-eb60-4dee-bae3-1eb4ee5985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ae70-5e75-4e82-a163-f68d5251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905ed-eb60-4dee-bae3-1eb4ee5985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14e46b-3444-4573-b909-88614f747180}" ma:internalName="TaxCatchAll" ma:showField="CatchAllData" ma:web="426905ed-eb60-4dee-bae3-1eb4ee598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0aae70-5e75-4e82-a163-f68d5251b757">
      <Terms xmlns="http://schemas.microsoft.com/office/infopath/2007/PartnerControls"/>
    </lcf76f155ced4ddcb4097134ff3c332f>
    <TaxCatchAll xmlns="426905ed-eb60-4dee-bae3-1eb4ee598505" xsi:nil="true"/>
  </documentManagement>
</p:properties>
</file>

<file path=customXml/itemProps1.xml><?xml version="1.0" encoding="utf-8"?>
<ds:datastoreItem xmlns:ds="http://schemas.openxmlformats.org/officeDocument/2006/customXml" ds:itemID="{80DFCF49-FBC2-418C-9883-245402C8F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ae70-5e75-4e82-a163-f68d5251b757"/>
    <ds:schemaRef ds:uri="426905ed-eb60-4dee-bae3-1eb4ee59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6ACC2-093C-45BF-A5D0-0D8E90313337}">
  <ds:schemaRefs>
    <ds:schemaRef ds:uri="http://schemas.microsoft.com/sharepoint/v3/contenttype/forms"/>
  </ds:schemaRefs>
</ds:datastoreItem>
</file>

<file path=customXml/itemProps3.xml><?xml version="1.0" encoding="utf-8"?>
<ds:datastoreItem xmlns:ds="http://schemas.openxmlformats.org/officeDocument/2006/customXml" ds:itemID="{5273085F-A77C-4749-BAB4-64BACF24926C}">
  <ds:schemaRefs>
    <ds:schemaRef ds:uri="http://schemas.microsoft.com/office/2006/metadata/properties"/>
    <ds:schemaRef ds:uri="http://schemas.microsoft.com/office/infopath/2007/PartnerControls"/>
    <ds:schemaRef ds:uri="110aae70-5e75-4e82-a163-f68d5251b757"/>
    <ds:schemaRef ds:uri="426905ed-eb60-4dee-bae3-1eb4ee5985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3456</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Documentation of Tribal Consultation   Pursuant to Public Resources Code Section 21080.66</dc:title>
  <dc:subject/>
  <dc:creator>Regional Housing Technical Assistance Program</dc:creator>
  <cp:keywords/>
  <dc:description/>
  <cp:lastModifiedBy>Clair A. McDevitt</cp:lastModifiedBy>
  <cp:revision>4</cp:revision>
  <dcterms:created xsi:type="dcterms:W3CDTF">2025-12-08T20:20:00Z</dcterms:created>
  <dcterms:modified xsi:type="dcterms:W3CDTF">2025-12-08T20:20:00Z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0x0101004DDAED76F72E91499DA2BAE144A033D8</vt:lpwstr>
  </property>
  <property fmtid="{D5CDD505-2E9C-101B-9397-08002B2CF9AE}" pid="3" name="MediaServiceImageTags">
    <vt:lpwstr/>
  </property>
</Properties>
</file>