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27D09A" w14:textId="31DDCC40" w:rsidR="0061399F" w:rsidRPr="00022040" w:rsidRDefault="1D49961E" w:rsidP="00AA0720">
      <w:pPr>
        <w:pStyle w:val="Heading1"/>
        <w:rPr>
          <w:lang w:val="es-MX"/>
        </w:rPr>
      </w:pPr>
      <w:r w:rsidRPr="00022040">
        <w:rPr>
          <w:lang w:val="es-MX"/>
        </w:rPr>
        <w:t>Unidad de vivienda accesoria (ADU)</w:t>
      </w:r>
      <w:commentRangeStart w:id="0"/>
      <w:r w:rsidR="00A6223D" w:rsidRPr="00022040">
        <w:rPr>
          <w:lang w:val="es-MX"/>
        </w:rPr>
        <w:t xml:space="preserve"> </w:t>
      </w:r>
      <w:commentRangeEnd w:id="0"/>
      <w:r w:rsidR="00A6223D" w:rsidRPr="00022040">
        <w:rPr>
          <w:rStyle w:val="CommentReference"/>
          <w:lang w:val="es-MX"/>
        </w:rPr>
        <w:commentReference w:id="0"/>
      </w:r>
    </w:p>
    <w:p w14:paraId="08C2E6A0" w14:textId="09A1FD03" w:rsidR="5A394FE2" w:rsidRPr="00022040" w:rsidRDefault="5A394FE2" w:rsidP="362872C2">
      <w:pPr>
        <w:pStyle w:val="Heading1"/>
        <w:rPr>
          <w:lang w:val="es-MX"/>
        </w:rPr>
      </w:pPr>
      <w:r w:rsidRPr="00022040">
        <w:rPr>
          <w:lang w:val="es-MX"/>
        </w:rPr>
        <w:t>Glosario y preguntas frecuentes</w:t>
      </w:r>
    </w:p>
    <w:p w14:paraId="62B40E53" w14:textId="77777777" w:rsidR="5A394FE2" w:rsidRDefault="5A394FE2" w:rsidP="362872C2">
      <w:pPr>
        <w:rPr>
          <w:rFonts w:cs="Calibri"/>
          <w:lang w:val="es-MX"/>
        </w:rPr>
      </w:pPr>
      <w:r w:rsidRPr="00022040">
        <w:rPr>
          <w:rFonts w:cs="Calibri"/>
          <w:lang w:val="es-MX"/>
        </w:rPr>
        <w:t xml:space="preserve">Estamos aquí para ayudarle en el proceso de construcción de su ADU. Visite nuestro sitio web en </w:t>
      </w:r>
      <w:r w:rsidRPr="00022040">
        <w:rPr>
          <w:rFonts w:cs="Calibri"/>
          <w:highlight w:val="yellow"/>
          <w:lang w:val="es-MX"/>
        </w:rPr>
        <w:t>[dirección web]</w:t>
      </w:r>
      <w:r w:rsidRPr="00022040">
        <w:rPr>
          <w:rFonts w:cs="Calibri"/>
          <w:lang w:val="es-MX"/>
        </w:rPr>
        <w:t xml:space="preserve"> para obtener más información.</w:t>
      </w:r>
    </w:p>
    <w:p w14:paraId="2D2A5A74" w14:textId="77777777" w:rsidR="007670AA" w:rsidRDefault="007670AA" w:rsidP="362872C2">
      <w:pPr>
        <w:rPr>
          <w:rFonts w:cs="Calibri"/>
          <w:lang w:val="es-MX"/>
        </w:rPr>
      </w:pPr>
    </w:p>
    <w:p w14:paraId="15C77561" w14:textId="4729ABAD" w:rsidR="007670AA" w:rsidRPr="00022040" w:rsidRDefault="007670AA" w:rsidP="362872C2">
      <w:pPr>
        <w:rPr>
          <w:lang w:val="es-MX"/>
        </w:rPr>
        <w:sectPr w:rsidR="007670AA" w:rsidRPr="00022040" w:rsidSect="00E84080">
          <w:headerReference w:type="default" r:id="rId15"/>
          <w:footerReference w:type="even" r:id="rId16"/>
          <w:footerReference w:type="default" r:id="rId17"/>
          <w:footerReference w:type="first" r:id="rId18"/>
          <w:pgSz w:w="12240" w:h="15840"/>
          <w:pgMar w:top="720" w:right="720" w:bottom="720" w:left="720" w:header="720" w:footer="432" w:gutter="0"/>
          <w:cols w:space="720"/>
          <w:titlePg/>
          <w:docGrid w:linePitch="360"/>
        </w:sectPr>
      </w:pPr>
    </w:p>
    <w:p w14:paraId="7A85945A" w14:textId="6A4A212C" w:rsidR="00A800D9" w:rsidRPr="00022040" w:rsidRDefault="54A8CAA5" w:rsidP="009F3D4D">
      <w:pPr>
        <w:pStyle w:val="Heading2"/>
        <w:rPr>
          <w:lang w:val="es-MX"/>
        </w:rPr>
      </w:pPr>
      <w:r w:rsidRPr="00022040">
        <w:rPr>
          <w:lang w:val="es-MX"/>
        </w:rPr>
        <w:t xml:space="preserve">Vocabulario </w:t>
      </w:r>
      <w:r w:rsidR="00F96F59" w:rsidRPr="00022040">
        <w:rPr>
          <w:lang w:val="es-MX"/>
        </w:rPr>
        <w:t>para</w:t>
      </w:r>
      <w:r w:rsidRPr="00022040">
        <w:rPr>
          <w:lang w:val="es-MX"/>
        </w:rPr>
        <w:t xml:space="preserve"> ADU</w:t>
      </w:r>
      <w:r w:rsidR="00F96F59" w:rsidRPr="00022040">
        <w:rPr>
          <w:lang w:val="es-MX"/>
        </w:rPr>
        <w:t>s</w:t>
      </w:r>
    </w:p>
    <w:p w14:paraId="23385C95" w14:textId="6940E8A9" w:rsidR="0075030E" w:rsidRPr="00022040" w:rsidRDefault="5EAFEEDF" w:rsidP="003043A9">
      <w:pPr>
        <w:pStyle w:val="Heading3"/>
        <w:rPr>
          <w:lang w:val="es-MX"/>
        </w:rPr>
      </w:pPr>
      <w:r w:rsidRPr="00022040">
        <w:rPr>
          <w:lang w:val="es-MX"/>
        </w:rPr>
        <w:t>Unidades de vivienda accesorias (ADU)</w:t>
      </w:r>
    </w:p>
    <w:p w14:paraId="207A4CB7" w14:textId="262B8909" w:rsidR="5EAFEEDF" w:rsidRPr="00022040" w:rsidRDefault="5EAFEEDF" w:rsidP="362872C2">
      <w:pPr>
        <w:rPr>
          <w:rStyle w:val="normaltextrun"/>
          <w:lang w:val="es-MX"/>
        </w:rPr>
      </w:pPr>
      <w:r w:rsidRPr="00022040">
        <w:rPr>
          <w:rFonts w:cs="Calibri"/>
          <w:noProof/>
          <w:lang w:val="es-MX"/>
        </w:rPr>
        <w:t xml:space="preserve">Las ADU pueden tener muchas formas y tamaños, pero siempre son viviendas independientes que legalmente forman parte de la misma propiedad. Deben tener cocina, baño y un lugar para dormir, y pueden variar desde estudios de 150 pies cuadrados hasta viviendas de más de </w:t>
      </w:r>
      <w:r w:rsidRPr="00022040">
        <w:rPr>
          <w:rFonts w:cs="Calibri"/>
          <w:noProof/>
          <w:highlight w:val="yellow"/>
          <w:lang w:val="es-MX"/>
        </w:rPr>
        <w:t>[1,000]</w:t>
      </w:r>
      <w:r w:rsidRPr="00022040">
        <w:rPr>
          <w:rFonts w:cs="Calibri"/>
          <w:noProof/>
          <w:lang w:val="es-MX"/>
        </w:rPr>
        <w:t xml:space="preserve"> pies cuadrados con varias habitaciones.  </w:t>
      </w:r>
    </w:p>
    <w:p w14:paraId="1501E5B8" w14:textId="06270BE8" w:rsidR="0075030E" w:rsidRPr="00022040" w:rsidRDefault="00C176B5" w:rsidP="362872C2">
      <w:pPr>
        <w:pStyle w:val="Heading3"/>
        <w:rPr>
          <w:rStyle w:val="Heading1Char"/>
          <w:rFonts w:cs="Calibri"/>
          <w:b/>
          <w:color w:val="3861AB"/>
          <w:sz w:val="24"/>
          <w:szCs w:val="24"/>
          <w:shd w:val="clear" w:color="auto" w:fill="auto"/>
          <w:lang w:val="es-MX"/>
        </w:rPr>
      </w:pPr>
      <w:r w:rsidRPr="00022040">
        <w:rPr>
          <w:rStyle w:val="Emphasis"/>
          <w:b/>
          <w:color w:val="3861AB"/>
          <w:lang w:val="es-MX"/>
        </w:rPr>
        <w:t>ADU</w:t>
      </w:r>
      <w:r w:rsidR="6395BEEF" w:rsidRPr="00022040">
        <w:rPr>
          <w:rStyle w:val="Emphasis"/>
          <w:b/>
          <w:color w:val="3861AB"/>
          <w:lang w:val="es-MX"/>
        </w:rPr>
        <w:t xml:space="preserve"> junior</w:t>
      </w:r>
      <w:r w:rsidRPr="00022040">
        <w:rPr>
          <w:rStyle w:val="Emphasis"/>
          <w:b/>
          <w:color w:val="3861AB"/>
          <w:lang w:val="es-MX"/>
        </w:rPr>
        <w:t xml:space="preserve"> (JADUs)</w:t>
      </w:r>
      <w:r w:rsidRPr="00022040">
        <w:rPr>
          <w:rStyle w:val="Heading1Char"/>
          <w:rFonts w:cs="Calibri"/>
          <w:b/>
          <w:color w:val="3861AB"/>
          <w:sz w:val="24"/>
          <w:szCs w:val="24"/>
          <w:shd w:val="clear" w:color="auto" w:fill="auto"/>
          <w:lang w:val="es-MX"/>
        </w:rPr>
        <w:t xml:space="preserve"> </w:t>
      </w:r>
    </w:p>
    <w:p w14:paraId="1291ABAC" w14:textId="75EC2240" w:rsidR="7C2DEAB0" w:rsidRPr="00022040" w:rsidRDefault="7C2DEAB0" w:rsidP="362872C2">
      <w:pPr>
        <w:rPr>
          <w:rFonts w:cs="Calibri"/>
          <w:lang w:val="es-MX"/>
        </w:rPr>
      </w:pPr>
      <w:r w:rsidRPr="00022040">
        <w:rPr>
          <w:rFonts w:cs="Calibri"/>
          <w:lang w:val="es-MX"/>
        </w:rPr>
        <w:t xml:space="preserve">Las JADU son conversiones de no más de 500 pies cuadrados, ubicadas </w:t>
      </w:r>
      <w:r w:rsidRPr="00022040">
        <w:rPr>
          <w:rFonts w:cs="Calibri"/>
          <w:color w:val="auto"/>
          <w:lang w:val="es-MX"/>
        </w:rPr>
        <w:t>dentro</w:t>
      </w:r>
      <w:r w:rsidRPr="00022040">
        <w:rPr>
          <w:rFonts w:cs="Calibri"/>
          <w:lang w:val="es-MX"/>
        </w:rPr>
        <w:t xml:space="preserve"> de una vivienda existente (incluido un garaje adjunto). Las JADU pueden compartir un baño con la vivienda principal y necesitan al menos un lavabo, una encimera y electrodomésticos pequeños. El propietario debe vivir en la vivienda principal o en la JADU, incluso si la propiedad también tiene una ADU. Los costos de construcción de las JADU suelen ser mucho más bajos que los de una ADU.  </w:t>
      </w:r>
    </w:p>
    <w:p w14:paraId="6232D464" w14:textId="375A4EB3" w:rsidR="362872C2" w:rsidRPr="00022040" w:rsidRDefault="39D19BA4" w:rsidP="009F3D4D">
      <w:pPr>
        <w:pStyle w:val="Heading3"/>
        <w:rPr>
          <w:rFonts w:eastAsia="Calibri"/>
          <w:b w:val="0"/>
          <w:bCs w:val="0"/>
          <w:color w:val="333333"/>
          <w:lang w:val="es-MX"/>
        </w:rPr>
      </w:pPr>
      <w:r w:rsidRPr="00022040">
        <w:rPr>
          <w:lang w:val="es-MX"/>
        </w:rPr>
        <w:t>Tanto las ADU como las JADUs</w:t>
      </w:r>
      <w:r w:rsidR="00597759" w:rsidRPr="00022040">
        <w:rPr>
          <w:rStyle w:val="Emphasis"/>
          <w:lang w:val="es-MX"/>
        </w:rPr>
        <w:t xml:space="preserve"> </w:t>
      </w:r>
      <w:r w:rsidRPr="00022040">
        <w:rPr>
          <w:lang w:val="es-MX"/>
        </w:rPr>
        <w:br/>
      </w:r>
      <w:r w:rsidR="219D01AE" w:rsidRPr="00022040">
        <w:rPr>
          <w:rFonts w:eastAsia="Calibri"/>
          <w:b w:val="0"/>
          <w:bCs w:val="0"/>
          <w:color w:val="333333"/>
          <w:lang w:val="es-MX"/>
        </w:rPr>
        <w:t xml:space="preserve">Todas las ADU y JADU deben tener su propia entrada y tener un tamaño mínimo de </w:t>
      </w:r>
      <w:r w:rsidR="219D01AE" w:rsidRPr="00022040">
        <w:rPr>
          <w:rFonts w:eastAsia="Calibri"/>
          <w:b w:val="0"/>
          <w:bCs w:val="0"/>
          <w:color w:val="333333"/>
          <w:highlight w:val="yellow"/>
          <w:lang w:val="es-MX"/>
        </w:rPr>
        <w:t>[150]</w:t>
      </w:r>
      <w:r w:rsidR="219D01AE" w:rsidRPr="00022040">
        <w:rPr>
          <w:rFonts w:eastAsia="Calibri"/>
          <w:b w:val="0"/>
          <w:bCs w:val="0"/>
          <w:color w:val="333333"/>
          <w:lang w:val="es-MX"/>
        </w:rPr>
        <w:t xml:space="preserve"> pies cuadrados. Ambas deben alquilarse por 30 días o más; no se permiten alquileres a corto plazo.</w:t>
      </w:r>
    </w:p>
    <w:p w14:paraId="1936928C" w14:textId="5C7A6E01" w:rsidR="00A800D9" w:rsidRPr="00022040" w:rsidRDefault="005D7441" w:rsidP="0042039C">
      <w:pPr>
        <w:pStyle w:val="Heading2"/>
        <w:rPr>
          <w:lang w:val="es-MX"/>
        </w:rPr>
      </w:pPr>
      <w:r w:rsidRPr="00022040">
        <w:rPr>
          <w:lang w:val="es-MX"/>
        </w:rPr>
        <w:br w:type="column"/>
      </w:r>
      <w:r w:rsidR="54E53C4A" w:rsidRPr="00022040">
        <w:rPr>
          <w:lang w:val="es-MX"/>
        </w:rPr>
        <w:t>Tipos de construcción</w:t>
      </w:r>
    </w:p>
    <w:p w14:paraId="6F04B701" w14:textId="575F0901" w:rsidR="003043A9" w:rsidRPr="00022040" w:rsidRDefault="4F478A6A" w:rsidP="003043A9">
      <w:pPr>
        <w:pStyle w:val="Heading3"/>
        <w:rPr>
          <w:lang w:val="es-MX"/>
        </w:rPr>
      </w:pPr>
      <w:r w:rsidRPr="00022040">
        <w:rPr>
          <w:lang w:val="es-MX"/>
        </w:rPr>
        <w:t>Construcción in situ</w:t>
      </w:r>
    </w:p>
    <w:p w14:paraId="1EAF6DEE" w14:textId="77777777" w:rsidR="009106B5" w:rsidRDefault="4F478A6A" w:rsidP="362872C2">
      <w:pPr>
        <w:rPr>
          <w:rFonts w:cs="Calibri"/>
          <w:lang w:val="es-MX"/>
        </w:rPr>
      </w:pPr>
      <w:r w:rsidRPr="00022040">
        <w:rPr>
          <w:rFonts w:cs="Calibri"/>
          <w:lang w:val="es-MX"/>
        </w:rPr>
        <w:t>Construcción tradicional, altamente personalizable y realizada in situ. También conocida como construcción con vigas.</w:t>
      </w:r>
    </w:p>
    <w:p w14:paraId="62FF513B" w14:textId="7FF98026" w:rsidR="4F478A6A" w:rsidRPr="00022040" w:rsidRDefault="009106B5" w:rsidP="362872C2">
      <w:pPr>
        <w:rPr>
          <w:rFonts w:cs="Calibri"/>
          <w:lang w:val="es-MX"/>
        </w:rPr>
      </w:pPr>
      <w:r>
        <w:rPr>
          <w:rFonts w:ascii="Arial" w:eastAsia="Times New Roman" w:hAnsi="Arial"/>
          <w:noProof/>
        </w:rPr>
        <w:drawing>
          <wp:inline distT="0" distB="0" distL="0" distR="0" wp14:anchorId="5C8114E9" wp14:editId="3913EB30">
            <wp:extent cx="2434856" cy="1931585"/>
            <wp:effectExtent l="0" t="0" r="3810" b="0"/>
            <wp:docPr id="1669580922" name="Picture 1669580922" descr="A partially constructed site-built/stick-frame AD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580922" name="Picture 1669580922" descr="A partially constructed site-built/stick-frame ADU. "/>
                    <pic:cNvPicPr/>
                  </pic:nvPicPr>
                  <pic:blipFill rotWithShape="1">
                    <a:blip r:embed="rId19" cstate="print">
                      <a:extLst>
                        <a:ext uri="{28A0092B-C50C-407E-A947-70E740481C1C}">
                          <a14:useLocalDpi xmlns:a14="http://schemas.microsoft.com/office/drawing/2010/main" val="0"/>
                        </a:ext>
                      </a:extLst>
                    </a:blip>
                    <a:srcRect l="8197" t="2422" r="3721" b="4410"/>
                    <a:stretch>
                      <a:fillRect/>
                    </a:stretch>
                  </pic:blipFill>
                  <pic:spPr bwMode="auto">
                    <a:xfrm>
                      <a:off x="0" y="0"/>
                      <a:ext cx="2497336" cy="1981151"/>
                    </a:xfrm>
                    <a:prstGeom prst="rect">
                      <a:avLst/>
                    </a:prstGeom>
                    <a:ln>
                      <a:noFill/>
                    </a:ln>
                    <a:extLst>
                      <a:ext uri="{53640926-AAD7-44D8-BBD7-CCE9431645EC}">
                        <a14:shadowObscured xmlns:a14="http://schemas.microsoft.com/office/drawing/2010/main"/>
                      </a:ext>
                    </a:extLst>
                  </pic:spPr>
                </pic:pic>
              </a:graphicData>
            </a:graphic>
          </wp:inline>
        </w:drawing>
      </w:r>
    </w:p>
    <w:p w14:paraId="14BC4EC0" w14:textId="60ACB617" w:rsidR="0075030E" w:rsidRPr="00022040" w:rsidRDefault="5745A5D9" w:rsidP="003043A9">
      <w:pPr>
        <w:pStyle w:val="Heading3"/>
        <w:rPr>
          <w:lang w:val="es-MX"/>
        </w:rPr>
      </w:pPr>
      <w:r w:rsidRPr="00022040">
        <w:rPr>
          <w:lang w:val="es-MX"/>
        </w:rPr>
        <w:t>Prefabricada/modular</w:t>
      </w:r>
    </w:p>
    <w:p w14:paraId="4B9A4487" w14:textId="0956FB0C" w:rsidR="5745A5D9" w:rsidRDefault="5745A5D9" w:rsidP="362872C2">
      <w:pPr>
        <w:rPr>
          <w:lang w:val="es-MX"/>
        </w:rPr>
      </w:pPr>
      <w:r w:rsidRPr="00022040">
        <w:rPr>
          <w:lang w:val="es-MX"/>
        </w:rPr>
        <w:t>Construida parcial o mayoritariamente en una fábrica, luego enviada a su propiedad y ensamblada o colocada sobre cimientos. También conocida como prefabricada.</w:t>
      </w:r>
    </w:p>
    <w:p w14:paraId="6D40806F" w14:textId="35F2EA4E" w:rsidR="001063DE" w:rsidRPr="001063DE" w:rsidRDefault="00123616" w:rsidP="001063DE">
      <w:pPr>
        <w:rPr>
          <w:rFonts w:cs="Calibri"/>
          <w:color w:val="000000"/>
          <w:szCs w:val="24"/>
          <w:lang w:val="es-MX"/>
        </w:rPr>
      </w:pPr>
      <w:r w:rsidRPr="00AA67E5">
        <w:rPr>
          <w:noProof/>
        </w:rPr>
        <w:drawing>
          <wp:inline distT="0" distB="0" distL="0" distR="0" wp14:anchorId="4E451AA7" wp14:editId="31DF66DF">
            <wp:extent cx="2466753" cy="2211315"/>
            <wp:effectExtent l="0" t="0" r="0" b="0"/>
            <wp:docPr id="179876554" name="Picture 179876554" descr="A prefabfricated AD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76554" name="Picture 179876554" descr="A prefabfricated ADU. "/>
                    <pic:cNvPicPr/>
                  </pic:nvPicPr>
                  <pic:blipFill rotWithShape="1">
                    <a:blip r:embed="rId20" cstate="print">
                      <a:extLst>
                        <a:ext uri="{28A0092B-C50C-407E-A947-70E740481C1C}">
                          <a14:useLocalDpi xmlns:a14="http://schemas.microsoft.com/office/drawing/2010/main" val="0"/>
                        </a:ext>
                      </a:extLst>
                    </a:blip>
                    <a:srcRect l="25468" t="18613" r="28926" b="8688"/>
                    <a:stretch/>
                  </pic:blipFill>
                  <pic:spPr bwMode="auto">
                    <a:xfrm>
                      <a:off x="0" y="0"/>
                      <a:ext cx="2509599" cy="2249724"/>
                    </a:xfrm>
                    <a:prstGeom prst="rect">
                      <a:avLst/>
                    </a:prstGeom>
                    <a:ln>
                      <a:noFill/>
                    </a:ln>
                    <a:extLst>
                      <a:ext uri="{53640926-AAD7-44D8-BBD7-CCE9431645EC}">
                        <a14:shadowObscured xmlns:a14="http://schemas.microsoft.com/office/drawing/2010/main"/>
                      </a:ext>
                    </a:extLst>
                  </pic:spPr>
                </pic:pic>
              </a:graphicData>
            </a:graphic>
          </wp:inline>
        </w:drawing>
      </w:r>
    </w:p>
    <w:p w14:paraId="0F1C188B" w14:textId="04A9481F" w:rsidR="00A800D9" w:rsidRPr="00022040" w:rsidRDefault="00790637" w:rsidP="0042039C">
      <w:pPr>
        <w:pStyle w:val="Heading2"/>
        <w:rPr>
          <w:lang w:val="es-MX"/>
        </w:rPr>
      </w:pPr>
      <w:r w:rsidRPr="00022040">
        <w:rPr>
          <w:lang w:val="es-MX"/>
        </w:rPr>
        <w:lastRenderedPageBreak/>
        <w:t>ADU T</w:t>
      </w:r>
      <w:r w:rsidR="00806DE1" w:rsidRPr="00022040">
        <w:rPr>
          <w:lang w:val="es-MX"/>
        </w:rPr>
        <w:t>ipo</w:t>
      </w:r>
      <w:r w:rsidRPr="00022040">
        <w:rPr>
          <w:lang w:val="es-MX"/>
        </w:rPr>
        <w:t>s</w:t>
      </w:r>
    </w:p>
    <w:p w14:paraId="346D7BC2" w14:textId="4F0CDE49" w:rsidR="00A800D9" w:rsidRPr="00022040" w:rsidRDefault="00AF6A36" w:rsidP="00AF6A36">
      <w:pPr>
        <w:spacing w:after="0"/>
        <w:rPr>
          <w:color w:val="2C643F"/>
          <w:lang w:val="es-MX"/>
        </w:rPr>
      </w:pPr>
      <w:r w:rsidRPr="00022040">
        <w:rPr>
          <w:noProof/>
          <w:lang w:val="es-MX"/>
        </w:rPr>
        <w:drawing>
          <wp:inline distT="0" distB="0" distL="0" distR="0" wp14:anchorId="7F2C3403" wp14:editId="68242A56">
            <wp:extent cx="1937204" cy="530395"/>
            <wp:effectExtent l="0" t="0" r="6350" b="3175"/>
            <wp:docPr id="833222423" name="Picture 12" descr="A graphic of two houses and two detached ADUs, one being lowered in by a cr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222423" name="Picture 12" descr="A graphic of two houses and two detached ADUs, one being lowered in by a crane."/>
                    <pic:cNvPicPr/>
                  </pic:nvPicPr>
                  <pic:blipFill rotWithShape="1">
                    <a:blip r:embed="rId21" cstate="print">
                      <a:extLst>
                        <a:ext uri="{28A0092B-C50C-407E-A947-70E740481C1C}">
                          <a14:useLocalDpi xmlns:a14="http://schemas.microsoft.com/office/drawing/2010/main" val="0"/>
                        </a:ext>
                      </a:extLst>
                    </a:blip>
                    <a:srcRect t="20147"/>
                    <a:stretch/>
                  </pic:blipFill>
                  <pic:spPr bwMode="auto">
                    <a:xfrm>
                      <a:off x="0" y="0"/>
                      <a:ext cx="1938528" cy="530758"/>
                    </a:xfrm>
                    <a:prstGeom prst="rect">
                      <a:avLst/>
                    </a:prstGeom>
                    <a:ln>
                      <a:noFill/>
                    </a:ln>
                    <a:extLst>
                      <a:ext uri="{53640926-AAD7-44D8-BBD7-CCE9431645EC}">
                        <a14:shadowObscured xmlns:a14="http://schemas.microsoft.com/office/drawing/2010/main"/>
                      </a:ext>
                    </a:extLst>
                  </pic:spPr>
                </pic:pic>
              </a:graphicData>
            </a:graphic>
          </wp:inline>
        </w:drawing>
      </w:r>
      <w:r w:rsidRPr="00022040">
        <w:rPr>
          <w:rStyle w:val="Emphasis"/>
          <w:lang w:val="es-MX"/>
        </w:rPr>
        <w:t xml:space="preserve"> </w:t>
      </w:r>
      <w:r w:rsidRPr="00022040">
        <w:rPr>
          <w:lang w:val="es-MX"/>
        </w:rPr>
        <w:br/>
      </w:r>
      <w:r w:rsidR="3140070E" w:rsidRPr="00022040">
        <w:rPr>
          <w:rStyle w:val="Heading3Char"/>
          <w:lang w:val="es-MX"/>
        </w:rPr>
        <w:t>Independiente</w:t>
      </w:r>
      <w:r w:rsidRPr="00022040">
        <w:rPr>
          <w:rStyle w:val="Heading3Char"/>
          <w:lang w:val="es-MX"/>
        </w:rPr>
        <w:t xml:space="preserve"> </w:t>
      </w:r>
      <w:r w:rsidR="3881A5ED" w:rsidRPr="00022040">
        <w:rPr>
          <w:rStyle w:val="Heading3Char"/>
          <w:b w:val="0"/>
          <w:bCs w:val="0"/>
          <w:color w:val="333333"/>
          <w:lang w:val="es-MX"/>
        </w:rPr>
        <w:t>Una nueva estructura independiente separada de la vivienda principal (construida in situ o prefabricada/modular).</w:t>
      </w:r>
    </w:p>
    <w:p w14:paraId="4DD44B6A" w14:textId="52C7FDB5" w:rsidR="00AF6A36" w:rsidRPr="00022040" w:rsidRDefault="00AF6A36" w:rsidP="362872C2">
      <w:pPr>
        <w:rPr>
          <w:rFonts w:cs="Calibri"/>
          <w:lang w:val="es-MX"/>
        </w:rPr>
      </w:pPr>
      <w:r w:rsidRPr="00022040">
        <w:rPr>
          <w:noProof/>
          <w:lang w:val="es-MX"/>
        </w:rPr>
        <w:drawing>
          <wp:inline distT="0" distB="0" distL="0" distR="0" wp14:anchorId="724905E0" wp14:editId="3AE6F41B">
            <wp:extent cx="1941195" cy="532225"/>
            <wp:effectExtent l="0" t="0" r="1905" b="1270"/>
            <wp:docPr id="359384634" name="Picture 359384634" descr="A graphic of two houses and two attached AD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384634" name="Picture 359384634" descr="A graphic of two houses and two attached ADUs."/>
                    <pic:cNvPicPr/>
                  </pic:nvPicPr>
                  <pic:blipFill rotWithShape="1">
                    <a:blip r:embed="rId22" cstate="print">
                      <a:extLst>
                        <a:ext uri="{28A0092B-C50C-407E-A947-70E740481C1C}">
                          <a14:useLocalDpi xmlns:a14="http://schemas.microsoft.com/office/drawing/2010/main" val="0"/>
                        </a:ext>
                      </a:extLst>
                    </a:blip>
                    <a:srcRect t="20091"/>
                    <a:stretch/>
                  </pic:blipFill>
                  <pic:spPr bwMode="auto">
                    <a:xfrm>
                      <a:off x="0" y="0"/>
                      <a:ext cx="1941604" cy="532337"/>
                    </a:xfrm>
                    <a:prstGeom prst="rect">
                      <a:avLst/>
                    </a:prstGeom>
                    <a:ln>
                      <a:noFill/>
                    </a:ln>
                    <a:extLst>
                      <a:ext uri="{53640926-AAD7-44D8-BBD7-CCE9431645EC}">
                        <a14:shadowObscured xmlns:a14="http://schemas.microsoft.com/office/drawing/2010/main"/>
                      </a:ext>
                    </a:extLst>
                  </pic:spPr>
                </pic:pic>
              </a:graphicData>
            </a:graphic>
          </wp:inline>
        </w:drawing>
      </w:r>
      <w:r w:rsidRPr="00022040">
        <w:rPr>
          <w:lang w:val="es-MX"/>
        </w:rPr>
        <w:br/>
      </w:r>
      <w:r w:rsidR="00A01516" w:rsidRPr="00022040">
        <w:rPr>
          <w:rStyle w:val="Heading3Char"/>
          <w:lang w:val="es-MX"/>
        </w:rPr>
        <w:t>A</w:t>
      </w:r>
      <w:r w:rsidR="5BF98ADA" w:rsidRPr="00022040">
        <w:rPr>
          <w:rStyle w:val="Heading3Char"/>
          <w:lang w:val="es-MX"/>
        </w:rPr>
        <w:t>dosada</w:t>
      </w:r>
      <w:r w:rsidR="00A800D9" w:rsidRPr="00022040">
        <w:rPr>
          <w:rStyle w:val="Heading3Char"/>
          <w:lang w:val="es-MX"/>
        </w:rPr>
        <w:t xml:space="preserve"> </w:t>
      </w:r>
      <w:r w:rsidR="10A6453D" w:rsidRPr="00022040">
        <w:rPr>
          <w:rFonts w:cs="Calibri"/>
          <w:lang w:val="es-MX"/>
        </w:rPr>
        <w:t>Una nueva estructura que comparte al menos una pared con la vivienda principal.</w:t>
      </w:r>
    </w:p>
    <w:p w14:paraId="688FAD07" w14:textId="6093B710" w:rsidR="00A01516" w:rsidRPr="00022040" w:rsidRDefault="00135A12" w:rsidP="362872C2">
      <w:pPr>
        <w:rPr>
          <w:rFonts w:cs="Calibri"/>
          <w:b/>
          <w:bCs/>
          <w:caps/>
          <w:color w:val="B28697" w:themeColor="accent4"/>
          <w:lang w:val="es-MX"/>
        </w:rPr>
      </w:pPr>
      <w:r>
        <w:rPr>
          <w:rFonts w:cs="Calibri"/>
          <w:b/>
          <w:bCs/>
          <w:noProof/>
          <w:color w:val="3861AB"/>
          <w:lang w:val="es-MX"/>
          <w14:ligatures w14:val="standardContextual"/>
        </w:rPr>
        <mc:AlternateContent>
          <mc:Choice Requires="wps">
            <w:drawing>
              <wp:anchor distT="0" distB="0" distL="114300" distR="114300" simplePos="0" relativeHeight="251660288" behindDoc="0" locked="0" layoutInCell="1" allowOverlap="1" wp14:anchorId="6146C8A4" wp14:editId="0BFE9DE9">
                <wp:simplePos x="0" y="0"/>
                <wp:positionH relativeFrom="margin">
                  <wp:align>left</wp:align>
                </wp:positionH>
                <wp:positionV relativeFrom="paragraph">
                  <wp:posOffset>1317570</wp:posOffset>
                </wp:positionV>
                <wp:extent cx="6750657" cy="0"/>
                <wp:effectExtent l="0" t="0" r="0" b="0"/>
                <wp:wrapNone/>
                <wp:docPr id="290715486" name="Straight Connector 1"/>
                <wp:cNvGraphicFramePr/>
                <a:graphic xmlns:a="http://schemas.openxmlformats.org/drawingml/2006/main">
                  <a:graphicData uri="http://schemas.microsoft.com/office/word/2010/wordprocessingShape">
                    <wps:wsp>
                      <wps:cNvCnPr/>
                      <wps:spPr>
                        <a:xfrm flipV="1">
                          <a:off x="0" y="0"/>
                          <a:ext cx="6750657" cy="0"/>
                        </a:xfrm>
                        <a:prstGeom prst="line">
                          <a:avLst/>
                        </a:prstGeom>
                        <a:ln w="19050">
                          <a:solidFill>
                            <a:srgbClr val="3861A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380731" id="Straight Connector 1" o:spid="_x0000_s1026" style="position:absolute;flip:y;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03.75pt" to="531.55pt,1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" strokecolor="#3861ab" strokeweight="1.5pt">
                <v:stroke joinstyle="miter"/>
                <w10:wrap anchorx="margin"/>
              </v:line>
            </w:pict>
          </mc:Fallback>
        </mc:AlternateContent>
      </w:r>
      <w:r w:rsidR="00AF6A36" w:rsidRPr="00022040">
        <w:rPr>
          <w:noProof/>
          <w:lang w:val="es-MX"/>
        </w:rPr>
        <w:drawing>
          <wp:inline distT="0" distB="0" distL="0" distR="0" wp14:anchorId="4609C0CB" wp14:editId="5350C926">
            <wp:extent cx="1941195" cy="480185"/>
            <wp:effectExtent l="0" t="0" r="1905" b="0"/>
            <wp:docPr id="1113272045" name="Picture 1113272045" descr="A graphic of two houses and two conversion AD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272045" name="Picture 1113272045" descr="A graphic of two houses and two conversion ADUs."/>
                    <pic:cNvPicPr/>
                  </pic:nvPicPr>
                  <pic:blipFill rotWithShape="1">
                    <a:blip r:embed="rId23" cstate="print">
                      <a:extLst>
                        <a:ext uri="{28A0092B-C50C-407E-A947-70E740481C1C}">
                          <a14:useLocalDpi xmlns:a14="http://schemas.microsoft.com/office/drawing/2010/main" val="0"/>
                        </a:ext>
                      </a:extLst>
                    </a:blip>
                    <a:srcRect t="27905"/>
                    <a:stretch/>
                  </pic:blipFill>
                  <pic:spPr bwMode="auto">
                    <a:xfrm>
                      <a:off x="0" y="0"/>
                      <a:ext cx="1941604" cy="480286"/>
                    </a:xfrm>
                    <a:prstGeom prst="rect">
                      <a:avLst/>
                    </a:prstGeom>
                    <a:ln>
                      <a:noFill/>
                    </a:ln>
                    <a:extLst>
                      <a:ext uri="{53640926-AAD7-44D8-BBD7-CCE9431645EC}">
                        <a14:shadowObscured xmlns:a14="http://schemas.microsoft.com/office/drawing/2010/main"/>
                      </a:ext>
                    </a:extLst>
                  </pic:spPr>
                </pic:pic>
              </a:graphicData>
            </a:graphic>
          </wp:inline>
        </w:drawing>
      </w:r>
      <w:r w:rsidR="00AF6A36" w:rsidRPr="00022040">
        <w:rPr>
          <w:lang w:val="es-MX"/>
        </w:rPr>
        <w:br/>
      </w:r>
      <w:r w:rsidR="44D89F9C" w:rsidRPr="00022040">
        <w:rPr>
          <w:rStyle w:val="Heading3Char"/>
          <w:lang w:val="es-MX"/>
        </w:rPr>
        <w:t xml:space="preserve">Conversión </w:t>
      </w:r>
      <w:r w:rsidR="7F101B6D" w:rsidRPr="00022040">
        <w:rPr>
          <w:rFonts w:cs="Calibri"/>
          <w:lang w:val="es-MX"/>
        </w:rPr>
        <w:t>Espacio existente convertido en la vivienda principal o en la propiedad (dormitorio, sótano, garaje, otros edificios).</w:t>
      </w:r>
    </w:p>
    <w:p w14:paraId="64E09915" w14:textId="3731F411" w:rsidR="00AF6A36" w:rsidRPr="00022040" w:rsidRDefault="00AF6A36" w:rsidP="362872C2">
      <w:pPr>
        <w:rPr>
          <w:rFonts w:cs="Calibri"/>
          <w:lang w:val="es-MX"/>
        </w:rPr>
      </w:pPr>
      <w:r w:rsidRPr="00022040">
        <w:rPr>
          <w:noProof/>
          <w:lang w:val="es-MX"/>
        </w:rPr>
        <w:drawing>
          <wp:inline distT="0" distB="0" distL="0" distR="0" wp14:anchorId="3BD1ABDC" wp14:editId="436B42C8">
            <wp:extent cx="1941195" cy="591697"/>
            <wp:effectExtent l="0" t="0" r="1905" b="0"/>
            <wp:docPr id="72352494" name="Picture 72352494" descr="A graphic of three houses with JAD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2494" name="Picture 72352494" descr="A graphic of three houses with JADUs."/>
                    <pic:cNvPicPr/>
                  </pic:nvPicPr>
                  <pic:blipFill rotWithShape="1">
                    <a:blip r:embed="rId24" cstate="print">
                      <a:extLst>
                        <a:ext uri="{28A0092B-C50C-407E-A947-70E740481C1C}">
                          <a14:useLocalDpi xmlns:a14="http://schemas.microsoft.com/office/drawing/2010/main" val="0"/>
                        </a:ext>
                      </a:extLst>
                    </a:blip>
                    <a:srcRect t="11162"/>
                    <a:stretch/>
                  </pic:blipFill>
                  <pic:spPr bwMode="auto">
                    <a:xfrm>
                      <a:off x="0" y="0"/>
                      <a:ext cx="1941604" cy="591822"/>
                    </a:xfrm>
                    <a:prstGeom prst="rect">
                      <a:avLst/>
                    </a:prstGeom>
                    <a:ln>
                      <a:noFill/>
                    </a:ln>
                    <a:extLst>
                      <a:ext uri="{53640926-AAD7-44D8-BBD7-CCE9431645EC}">
                        <a14:shadowObscured xmlns:a14="http://schemas.microsoft.com/office/drawing/2010/main"/>
                      </a:ext>
                    </a:extLst>
                  </pic:spPr>
                </pic:pic>
              </a:graphicData>
            </a:graphic>
          </wp:inline>
        </w:drawing>
      </w:r>
      <w:r w:rsidRPr="00022040">
        <w:rPr>
          <w:lang w:val="es-MX"/>
        </w:rPr>
        <w:br/>
      </w:r>
      <w:r w:rsidR="00A01516" w:rsidRPr="00022040">
        <w:rPr>
          <w:rStyle w:val="Heading3Char"/>
          <w:lang w:val="es-MX"/>
        </w:rPr>
        <w:t>JADU</w:t>
      </w:r>
      <w:r w:rsidR="00790637" w:rsidRPr="00022040">
        <w:rPr>
          <w:rStyle w:val="Heading3Char"/>
          <w:lang w:val="es-MX"/>
        </w:rPr>
        <w:t xml:space="preserve"> </w:t>
      </w:r>
      <w:r w:rsidR="03769F32" w:rsidRPr="00022040">
        <w:rPr>
          <w:rStyle w:val="Heading3Char"/>
          <w:b w:val="0"/>
          <w:bCs w:val="0"/>
          <w:color w:val="333333"/>
          <w:lang w:val="es-MX"/>
        </w:rPr>
        <w:t>C</w:t>
      </w:r>
      <w:r w:rsidR="03769F32" w:rsidRPr="00022040">
        <w:rPr>
          <w:rFonts w:cs="Calibri"/>
          <w:lang w:val="es-MX"/>
        </w:rPr>
        <w:t>onversión más pequeña de hasta 500 pies cuadrados dentro de la vivienda principal (existente o propuesta).</w:t>
      </w:r>
    </w:p>
    <w:p w14:paraId="374FDDB4" w14:textId="45F84DC2" w:rsidR="006D577D" w:rsidRPr="00022040" w:rsidRDefault="00AF6A36" w:rsidP="362872C2">
      <w:pPr>
        <w:rPr>
          <w:rFonts w:cs="Calibri"/>
          <w:lang w:val="es-MX"/>
        </w:rPr>
      </w:pPr>
      <w:r w:rsidRPr="00022040">
        <w:rPr>
          <w:noProof/>
          <w:lang w:val="es-MX"/>
        </w:rPr>
        <w:drawing>
          <wp:inline distT="0" distB="0" distL="0" distR="0" wp14:anchorId="730A2CA0" wp14:editId="209BDAA9">
            <wp:extent cx="1941195" cy="621435"/>
            <wp:effectExtent l="0" t="0" r="1905" b="7620"/>
            <wp:docPr id="2146421964" name="Picture 2146421964" descr="A graphic of multi-family apartment buildings and a detached, an attached and a converted A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421964" name="Picture 2146421964" descr="A graphic of multi-family apartment buildings and a detached, an attached and a converted ADU."/>
                    <pic:cNvPicPr/>
                  </pic:nvPicPr>
                  <pic:blipFill rotWithShape="1">
                    <a:blip r:embed="rId25" cstate="print">
                      <a:extLst>
                        <a:ext uri="{28A0092B-C50C-407E-A947-70E740481C1C}">
                          <a14:useLocalDpi xmlns:a14="http://schemas.microsoft.com/office/drawing/2010/main" val="0"/>
                        </a:ext>
                      </a:extLst>
                    </a:blip>
                    <a:srcRect t="6697"/>
                    <a:stretch/>
                  </pic:blipFill>
                  <pic:spPr bwMode="auto">
                    <a:xfrm>
                      <a:off x="0" y="0"/>
                      <a:ext cx="1941604" cy="621566"/>
                    </a:xfrm>
                    <a:prstGeom prst="rect">
                      <a:avLst/>
                    </a:prstGeom>
                    <a:ln>
                      <a:noFill/>
                    </a:ln>
                    <a:extLst>
                      <a:ext uri="{53640926-AAD7-44D8-BBD7-CCE9431645EC}">
                        <a14:shadowObscured xmlns:a14="http://schemas.microsoft.com/office/drawing/2010/main"/>
                      </a:ext>
                    </a:extLst>
                  </pic:spPr>
                </pic:pic>
              </a:graphicData>
            </a:graphic>
          </wp:inline>
        </w:drawing>
      </w:r>
      <w:r w:rsidRPr="00022040">
        <w:rPr>
          <w:lang w:val="es-MX"/>
        </w:rPr>
        <w:br/>
      </w:r>
      <w:r w:rsidR="1CBAC80B" w:rsidRPr="00022040">
        <w:rPr>
          <w:rStyle w:val="Heading3Char"/>
          <w:lang w:val="es-MX"/>
        </w:rPr>
        <w:t>Multifamiliar</w:t>
      </w:r>
      <w:r w:rsidR="00A01516" w:rsidRPr="00022040">
        <w:rPr>
          <w:rFonts w:cs="Calibri"/>
          <w:color w:val="3861AB"/>
          <w:lang w:val="es-MX"/>
        </w:rPr>
        <w:t xml:space="preserve"> </w:t>
      </w:r>
      <w:r w:rsidR="620141B4" w:rsidRPr="00022040">
        <w:rPr>
          <w:rFonts w:cs="Calibri"/>
          <w:lang w:val="es-MX"/>
        </w:rPr>
        <w:t>Una ADU independiente, adosada o convertida en una propiedad multifamiliar (dúplex, tríplex, edificio de apartamentos).</w:t>
      </w:r>
    </w:p>
    <w:p w14:paraId="10DCF42C" w14:textId="1D17F2D5" w:rsidR="00AF6A36" w:rsidRPr="00022040" w:rsidRDefault="00AF6A36" w:rsidP="00FC3DCB">
      <w:pPr>
        <w:rPr>
          <w:rStyle w:val="Emphasis"/>
          <w:lang w:val="es-MX"/>
        </w:rPr>
      </w:pPr>
      <w:r w:rsidRPr="00022040">
        <w:rPr>
          <w:rFonts w:ascii="Arial" w:eastAsia="Times New Roman" w:hAnsi="Arial"/>
          <w:noProof/>
          <w:lang w:val="es-MX"/>
        </w:rPr>
        <w:drawing>
          <wp:anchor distT="0" distB="0" distL="114300" distR="114300" simplePos="0" relativeHeight="251658240" behindDoc="0" locked="0" layoutInCell="1" allowOverlap="1" wp14:anchorId="77DA9A49" wp14:editId="63650D9E">
            <wp:simplePos x="0" y="0"/>
            <wp:positionH relativeFrom="column">
              <wp:posOffset>3175</wp:posOffset>
            </wp:positionH>
            <wp:positionV relativeFrom="paragraph">
              <wp:posOffset>34925</wp:posOffset>
            </wp:positionV>
            <wp:extent cx="2251075" cy="440690"/>
            <wp:effectExtent l="0" t="0" r="0" b="0"/>
            <wp:wrapSquare wrapText="bothSides"/>
            <wp:docPr id="1688977520" name="Picture 1688977520" descr="A graphic of a tiny house on wheels, a yurt, a shed and an R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977520" name="Picture 1688977520" descr="A graphic of a tiny house on wheels, a yurt, a shed and an RV. "/>
                    <pic:cNvPicPr/>
                  </pic:nvPicPr>
                  <pic:blipFill rotWithShape="1">
                    <a:blip r:embed="rId26" cstate="print">
                      <a:extLst>
                        <a:ext uri="{28A0092B-C50C-407E-A947-70E740481C1C}">
                          <a14:useLocalDpi xmlns:a14="http://schemas.microsoft.com/office/drawing/2010/main" val="0"/>
                        </a:ext>
                      </a:extLst>
                    </a:blip>
                    <a:srcRect t="42853"/>
                    <a:stretch/>
                  </pic:blipFill>
                  <pic:spPr bwMode="auto">
                    <a:xfrm>
                      <a:off x="0" y="0"/>
                      <a:ext cx="2251075" cy="440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21E159" w14:textId="77777777" w:rsidR="00AF6A36" w:rsidRPr="00022040" w:rsidRDefault="00AF6A36" w:rsidP="00FC3DCB">
      <w:pPr>
        <w:rPr>
          <w:rStyle w:val="Emphasis"/>
          <w:color w:val="4D8377" w:themeColor="text2"/>
          <w:lang w:val="es-MX"/>
        </w:rPr>
      </w:pPr>
    </w:p>
    <w:p w14:paraId="627EACF1" w14:textId="6C2DEEEE" w:rsidR="008E3B05" w:rsidRPr="00022040" w:rsidRDefault="00A01516" w:rsidP="0030297C">
      <w:pPr>
        <w:spacing w:after="360"/>
        <w:rPr>
          <w:rFonts w:cs="Calibri"/>
          <w:lang w:val="es-MX"/>
        </w:rPr>
      </w:pPr>
      <w:r w:rsidRPr="00022040">
        <w:rPr>
          <w:rStyle w:val="Heading3Char"/>
          <w:lang w:val="es-MX"/>
        </w:rPr>
        <w:t>No</w:t>
      </w:r>
      <w:r w:rsidR="4B6AD872" w:rsidRPr="00022040">
        <w:rPr>
          <w:rStyle w:val="Heading3Char"/>
          <w:lang w:val="es-MX"/>
        </w:rPr>
        <w:t xml:space="preserve"> es una ADU </w:t>
      </w:r>
      <w:r w:rsidR="428F5D3F" w:rsidRPr="00022040">
        <w:rPr>
          <w:rFonts w:cs="Calibri"/>
          <w:lang w:val="es-MX"/>
        </w:rPr>
        <w:t xml:space="preserve">Las casas rodantes, las casas pequeñas sobre ruedas, las </w:t>
      </w:r>
      <w:proofErr w:type="spellStart"/>
      <w:r w:rsidR="428F5D3F" w:rsidRPr="00022040">
        <w:rPr>
          <w:rFonts w:cs="Calibri"/>
          <w:lang w:val="es-MX"/>
        </w:rPr>
        <w:t>yurtas</w:t>
      </w:r>
      <w:proofErr w:type="spellEnd"/>
      <w:r w:rsidR="428F5D3F" w:rsidRPr="00022040">
        <w:rPr>
          <w:rFonts w:cs="Calibri"/>
          <w:lang w:val="es-MX"/>
        </w:rPr>
        <w:t xml:space="preserve"> y las estructuras de almacenamiento no se consideran ADU.</w:t>
      </w:r>
    </w:p>
    <w:p w14:paraId="6A753DD7" w14:textId="77777777" w:rsidR="004718BB" w:rsidRPr="00022040" w:rsidRDefault="004718BB" w:rsidP="362872C2">
      <w:pPr>
        <w:rPr>
          <w:rFonts w:cs="Calibri"/>
          <w:lang w:val="es-MX"/>
        </w:rPr>
        <w:sectPr w:rsidR="004718BB" w:rsidRPr="00022040" w:rsidSect="00A800D9">
          <w:headerReference w:type="default" r:id="rId27"/>
          <w:type w:val="continuous"/>
          <w:pgSz w:w="12240" w:h="15840"/>
          <w:pgMar w:top="720" w:right="720" w:bottom="720" w:left="720" w:header="720" w:footer="720" w:gutter="0"/>
          <w:cols w:num="2" w:space="720"/>
          <w:docGrid w:linePitch="360"/>
        </w:sectPr>
      </w:pPr>
    </w:p>
    <w:p w14:paraId="27967ABB" w14:textId="27FEAAF4" w:rsidR="00A800D9" w:rsidRPr="00022040" w:rsidRDefault="3C835D34" w:rsidP="0042039C">
      <w:pPr>
        <w:pStyle w:val="Heading2"/>
        <w:rPr>
          <w:lang w:val="es-MX"/>
        </w:rPr>
      </w:pPr>
      <w:r w:rsidRPr="3C835D34">
        <w:rPr>
          <w:lang w:val="es-MX"/>
        </w:rPr>
        <w:t>Términos de planificación</w:t>
      </w:r>
    </w:p>
    <w:p w14:paraId="5B245035" w14:textId="6AB4866D" w:rsidR="00A800D9" w:rsidRPr="00022040" w:rsidRDefault="074EBE29" w:rsidP="2B45C96F">
      <w:pPr>
        <w:rPr>
          <w:rFonts w:cs="Calibri"/>
          <w:lang w:val="es-MX"/>
        </w:rPr>
      </w:pPr>
      <w:r w:rsidRPr="00022040">
        <w:rPr>
          <w:rStyle w:val="Heading3Char"/>
          <w:lang w:val="es-MX"/>
        </w:rPr>
        <w:t>Número de parcela del tasador (APN)</w:t>
      </w:r>
      <w:r w:rsidR="2B45C96F" w:rsidRPr="00022040">
        <w:rPr>
          <w:rFonts w:cs="Calibri"/>
          <w:color w:val="3861AB"/>
          <w:lang w:val="es-MX"/>
        </w:rPr>
        <w:t xml:space="preserve"> </w:t>
      </w:r>
      <w:r w:rsidR="2565DEA3" w:rsidRPr="00022040">
        <w:rPr>
          <w:rFonts w:cs="Calibri"/>
          <w:lang w:val="es-MX"/>
        </w:rPr>
        <w:t>A cada lote en California se le asigna un APN único para identificar su propiedad.</w:t>
      </w:r>
    </w:p>
    <w:p w14:paraId="7152C34A" w14:textId="59570F69" w:rsidR="00720E7E" w:rsidRPr="00022040" w:rsidRDefault="09A89A8E" w:rsidP="362872C2">
      <w:pPr>
        <w:rPr>
          <w:rStyle w:val="normaltextrun"/>
          <w:shd w:val="clear" w:color="auto" w:fill="FFFFFF"/>
          <w:lang w:val="es-MX"/>
        </w:rPr>
      </w:pPr>
      <w:r w:rsidRPr="00022040">
        <w:rPr>
          <w:rStyle w:val="Heading3Char"/>
          <w:lang w:val="es-MX"/>
        </w:rPr>
        <w:t>Normas del código de construcción</w:t>
      </w:r>
      <w:r w:rsidR="000129BB" w:rsidRPr="00022040">
        <w:rPr>
          <w:rFonts w:cs="Calibri"/>
          <w:color w:val="3861AB"/>
          <w:lang w:val="es-MX"/>
        </w:rPr>
        <w:t xml:space="preserve"> </w:t>
      </w:r>
      <w:r w:rsidR="4963F417" w:rsidRPr="00022040">
        <w:rPr>
          <w:rStyle w:val="normaltextrun"/>
          <w:lang w:val="es-MX"/>
        </w:rPr>
        <w:t>Normas del código de construcción que garantizan que los edificios se construyan de forma segura, establecidas por el estado y a menudo modificadas por las ciudades. Los códigos de construcción incluyen secciones como fontanería, electricidad, etc.</w:t>
      </w:r>
    </w:p>
    <w:p w14:paraId="6E2F2B85" w14:textId="0FC38FB7" w:rsidR="0083268E" w:rsidRPr="00022040" w:rsidRDefault="5E9C260D" w:rsidP="362872C2">
      <w:pPr>
        <w:rPr>
          <w:rFonts w:cs="Calibri"/>
          <w:lang w:val="es-MX"/>
        </w:rPr>
      </w:pPr>
      <w:r w:rsidRPr="00022040">
        <w:rPr>
          <w:rStyle w:val="Heading3Char"/>
          <w:lang w:val="es-MX"/>
        </w:rPr>
        <w:t>Restricciones de la escritura</w:t>
      </w:r>
      <w:r w:rsidR="661F641B" w:rsidRPr="00022040">
        <w:rPr>
          <w:rFonts w:cs="Calibri"/>
          <w:lang w:val="es-MX"/>
        </w:rPr>
        <w:t xml:space="preserve"> Condiciones o normas que se añaden a la escritura de una propiedad.</w:t>
      </w:r>
    </w:p>
    <w:p w14:paraId="2CEA586C" w14:textId="09208E7B" w:rsidR="0083268E" w:rsidRPr="00022040" w:rsidRDefault="5948457F" w:rsidP="362872C2">
      <w:pPr>
        <w:rPr>
          <w:rFonts w:cs="Calibri"/>
          <w:lang w:val="es-MX"/>
        </w:rPr>
      </w:pPr>
      <w:r w:rsidRPr="00022040">
        <w:rPr>
          <w:rStyle w:val="Heading3Char"/>
          <w:lang w:val="es-MX"/>
        </w:rPr>
        <w:t>Paredes y suelos resistentes al fuego/clasificados contra incendios</w:t>
      </w:r>
      <w:r w:rsidR="000129BB" w:rsidRPr="00022040">
        <w:rPr>
          <w:rStyle w:val="Emphasis"/>
          <w:lang w:val="es-MX"/>
        </w:rPr>
        <w:t xml:space="preserve"> </w:t>
      </w:r>
      <w:r w:rsidR="4839EA56" w:rsidRPr="00022040">
        <w:rPr>
          <w:rFonts w:cs="Calibri"/>
          <w:lang w:val="es-MX"/>
        </w:rPr>
        <w:t>Diseñados para limitar la propagación del fuego, suelen ser obligatorios para las paredes y suelos compartidos entre la vivienda principal y la ADU.</w:t>
      </w:r>
      <w:r w:rsidR="0083268E" w:rsidRPr="00022040">
        <w:rPr>
          <w:rFonts w:cs="Calibri"/>
          <w:lang w:val="es-MX"/>
        </w:rPr>
        <w:t xml:space="preserve">  </w:t>
      </w:r>
      <w:r w:rsidR="0083268E" w:rsidRPr="00022040">
        <w:rPr>
          <w:rStyle w:val="eop"/>
          <w:color w:val="000000"/>
          <w:sz w:val="24"/>
          <w:szCs w:val="24"/>
          <w:shd w:val="clear" w:color="auto" w:fill="FFFFFF"/>
          <w:lang w:val="es-MX"/>
        </w:rPr>
        <w:t> </w:t>
      </w:r>
    </w:p>
    <w:p w14:paraId="2CF7200E" w14:textId="084ED3C2" w:rsidR="004C0FAC" w:rsidRPr="00022040" w:rsidRDefault="004718BB" w:rsidP="2B45C96F">
      <w:pPr>
        <w:rPr>
          <w:rFonts w:cs="Calibri"/>
          <w:lang w:val="es-MX"/>
        </w:rPr>
      </w:pPr>
      <w:r w:rsidRPr="00022040">
        <w:rPr>
          <w:rStyle w:val="Heading3Char"/>
          <w:lang w:val="es-MX"/>
        </w:rPr>
        <w:br w:type="column"/>
      </w:r>
      <w:r w:rsidR="3B12B9AD" w:rsidRPr="00022040">
        <w:rPr>
          <w:rStyle w:val="Heading3Char"/>
          <w:lang w:val="es-MX"/>
        </w:rPr>
        <w:t>Cobertura del terreno</w:t>
      </w:r>
      <w:r w:rsidR="2B45C96F" w:rsidRPr="00022040">
        <w:rPr>
          <w:rFonts w:cs="Calibri"/>
          <w:color w:val="3861AB"/>
          <w:lang w:val="es-MX"/>
        </w:rPr>
        <w:t xml:space="preserve"> </w:t>
      </w:r>
      <w:r w:rsidR="47775CF3" w:rsidRPr="00022040">
        <w:rPr>
          <w:rFonts w:cs="Calibri"/>
          <w:lang w:val="es-MX"/>
        </w:rPr>
        <w:t>Área de una propiedad en la que se permite construir edificios, generalmente expresada como porcentaje del terreno total. El código de zonificación especificará si existe una cobertura máxima para su terreno. </w:t>
      </w:r>
    </w:p>
    <w:p w14:paraId="387DF07D" w14:textId="0D2CABC6" w:rsidR="0083268E" w:rsidRPr="00022040" w:rsidRDefault="2B6997DC" w:rsidP="362872C2">
      <w:pPr>
        <w:rPr>
          <w:rFonts w:cs="Calibri"/>
          <w:lang w:val="es-MX"/>
        </w:rPr>
      </w:pPr>
      <w:r w:rsidRPr="00022040">
        <w:rPr>
          <w:rStyle w:val="Heading3Char"/>
          <w:lang w:val="es-MX"/>
        </w:rPr>
        <w:t>Tamaño del terreno</w:t>
      </w:r>
      <w:r w:rsidR="000129BB" w:rsidRPr="00022040">
        <w:rPr>
          <w:rFonts w:cs="Calibri"/>
          <w:color w:val="3861AB"/>
          <w:lang w:val="es-MX"/>
        </w:rPr>
        <w:t xml:space="preserve"> </w:t>
      </w:r>
      <w:r w:rsidR="1B777991" w:rsidRPr="00022040">
        <w:rPr>
          <w:rFonts w:cs="Calibri"/>
          <w:lang w:val="es-MX"/>
        </w:rPr>
        <w:t>Superficie total en pies cuadrados de la propiedad.</w:t>
      </w:r>
    </w:p>
    <w:p w14:paraId="6752CBA3" w14:textId="6BDA660B" w:rsidR="00720E7E" w:rsidRPr="00022040" w:rsidRDefault="05724AE6" w:rsidP="34691A43">
      <w:pPr>
        <w:rPr>
          <w:rFonts w:cs="Calibri"/>
          <w:lang w:val="es-MX"/>
        </w:rPr>
      </w:pPr>
      <w:r w:rsidRPr="00022040">
        <w:rPr>
          <w:rStyle w:val="Heading3Char"/>
          <w:lang w:val="es-MX"/>
        </w:rPr>
        <w:t>Zonificación de uso mixto</w:t>
      </w:r>
      <w:r w:rsidR="000129BB" w:rsidRPr="00022040">
        <w:rPr>
          <w:rFonts w:cs="Calibri"/>
          <w:color w:val="3861AB"/>
          <w:lang w:val="es-MX"/>
        </w:rPr>
        <w:t xml:space="preserve"> </w:t>
      </w:r>
      <w:r w:rsidR="329108D0" w:rsidRPr="00022040">
        <w:rPr>
          <w:rFonts w:cs="Calibri"/>
          <w:color w:val="193E34" w:themeColor="text1"/>
          <w:lang w:val="es-MX"/>
        </w:rPr>
        <w:t>Permite múltiples usos en una propiedad, como comercial en la primera planta de un edificio y residencial en las plantas superiores.</w:t>
      </w:r>
    </w:p>
    <w:p w14:paraId="1ADC4525" w14:textId="6E0048B5" w:rsidR="00A800D9" w:rsidRPr="00022040" w:rsidRDefault="0041023B" w:rsidP="34691A43">
      <w:pPr>
        <w:rPr>
          <w:rFonts w:cs="Calibri"/>
          <w:lang w:val="es-MX"/>
        </w:rPr>
      </w:pPr>
      <w:bookmarkStart w:id="1" w:name="_Hlk139982481"/>
      <w:r w:rsidRPr="00022040">
        <w:rPr>
          <w:rStyle w:val="Heading3Char"/>
          <w:lang w:val="es-MX"/>
        </w:rPr>
        <w:t>Ocupación por parte del propietario</w:t>
      </w:r>
      <w:r w:rsidR="000129BB" w:rsidRPr="00022040">
        <w:rPr>
          <w:rFonts w:cs="Calibri"/>
          <w:color w:val="3861AB"/>
          <w:lang w:val="es-MX"/>
        </w:rPr>
        <w:t xml:space="preserve"> </w:t>
      </w:r>
      <w:r w:rsidR="1C67BF37" w:rsidRPr="00022040">
        <w:rPr>
          <w:rFonts w:cs="Calibri"/>
          <w:lang w:val="es-MX"/>
        </w:rPr>
        <w:t>Requisito de que los propietarios vivan en la propiedad.</w:t>
      </w:r>
    </w:p>
    <w:bookmarkEnd w:id="1"/>
    <w:p w14:paraId="71E669A7" w14:textId="4F4CB513" w:rsidR="004718BB" w:rsidRPr="00022040" w:rsidRDefault="181070EB" w:rsidP="004C0FAC">
      <w:pPr>
        <w:rPr>
          <w:rFonts w:cs="Calibri"/>
          <w:lang w:val="es-MX"/>
        </w:rPr>
      </w:pPr>
      <w:r w:rsidRPr="00022040">
        <w:rPr>
          <w:rStyle w:val="Heading3Char"/>
          <w:lang w:val="es-MX"/>
        </w:rPr>
        <w:t>Retranqueos</w:t>
      </w:r>
      <w:r w:rsidR="000129BB" w:rsidRPr="00022040">
        <w:rPr>
          <w:rStyle w:val="Heading3Char"/>
          <w:lang w:val="es-MX"/>
        </w:rPr>
        <w:t xml:space="preserve"> </w:t>
      </w:r>
      <w:r w:rsidR="5D092E20" w:rsidRPr="00022040">
        <w:rPr>
          <w:rFonts w:cs="Calibri"/>
          <w:lang w:val="es-MX"/>
        </w:rPr>
        <w:t>Distancia mínima a la que debe estar situado un edificio con respecto a los límites de la propiedad. Un retranqueo lateral de cuatro pies significa que los edificios deben estar al menos a cuatro pies del límite lateral de la propiedad. </w:t>
      </w:r>
      <w:r w:rsidR="004718BB" w:rsidRPr="00022040">
        <w:rPr>
          <w:rFonts w:cs="Calibri"/>
          <w:lang w:val="es-MX"/>
        </w:rPr>
        <w:br w:type="page"/>
      </w:r>
    </w:p>
    <w:p w14:paraId="5E82154D" w14:textId="7040F179" w:rsidR="0083268E" w:rsidRPr="00022040" w:rsidRDefault="04C2A5C3" w:rsidP="34691A43">
      <w:pPr>
        <w:rPr>
          <w:rStyle w:val="normaltextrun"/>
          <w:lang w:val="es-MX"/>
        </w:rPr>
      </w:pPr>
      <w:r w:rsidRPr="00022040">
        <w:rPr>
          <w:rStyle w:val="Heading3Char"/>
          <w:lang w:val="es-MX"/>
        </w:rPr>
        <w:t xml:space="preserve"> Unifamiliar/Multifamiliar</w:t>
      </w:r>
      <w:r w:rsidR="000129BB" w:rsidRPr="00022040">
        <w:rPr>
          <w:rFonts w:cs="Calibri"/>
          <w:color w:val="3861AB"/>
          <w:lang w:val="es-MX"/>
        </w:rPr>
        <w:t xml:space="preserve"> </w:t>
      </w:r>
      <w:r w:rsidR="76A4D323" w:rsidRPr="00022040">
        <w:rPr>
          <w:rStyle w:val="normaltextrun"/>
          <w:color w:val="333333"/>
          <w:lang w:val="es-MX"/>
        </w:rPr>
        <w:t xml:space="preserve">Unifamiliar se refiere a una sola vivienda en una propiedad. La zonificación multifamiliar se refiere a más de una vivienda ubicada en una propiedad (dúplex, tríplex, edificio de apartamentos).  </w:t>
      </w:r>
    </w:p>
    <w:p w14:paraId="5910B8DE" w14:textId="77777777" w:rsidR="00956AE6" w:rsidRPr="00022040" w:rsidRDefault="556A2124" w:rsidP="004718BB">
      <w:pPr>
        <w:rPr>
          <w:rStyle w:val="normaltextrun"/>
          <w:shd w:val="clear" w:color="auto" w:fill="FFFFFF"/>
          <w:lang w:val="es-MX"/>
        </w:rPr>
      </w:pPr>
      <w:r w:rsidRPr="00022040">
        <w:rPr>
          <w:rFonts w:eastAsia="Calibri"/>
          <w:b/>
          <w:bCs/>
          <w:color w:val="3861AB"/>
          <w:lang w:val="es-MX"/>
        </w:rPr>
        <w:t xml:space="preserve">Zonificación/Código de zonificación </w:t>
      </w:r>
      <w:r w:rsidRPr="00022040">
        <w:rPr>
          <w:rStyle w:val="normaltextrun"/>
          <w:color w:val="333333"/>
          <w:lang w:val="es-MX"/>
        </w:rPr>
        <w:t>Normas que definen lo que se puede construir en un terreno, incluidas las normas sobre la altura de los edificios y otras especificaciones. A cada lote se le asigna una zona. Su propiedad también puede estar en una «zona especial» o «zona superpuesta» que establece reglas adicionales, como un distrito histórico, una zona de riesgo de incendio, una zona de parque u otra zona de planificación designada.</w:t>
      </w:r>
      <w:r w:rsidR="00720E7E" w:rsidRPr="00022040">
        <w:rPr>
          <w:rStyle w:val="normaltextrun"/>
          <w:shd w:val="clear" w:color="auto" w:fill="FFFFFF"/>
          <w:lang w:val="es-MX"/>
        </w:rPr>
        <w:t xml:space="preserve"> </w:t>
      </w:r>
    </w:p>
    <w:p w14:paraId="23DF69A6" w14:textId="429E96EC" w:rsidR="00720E7E" w:rsidRPr="00022040" w:rsidRDefault="54637FD6" w:rsidP="004718BB">
      <w:pPr>
        <w:rPr>
          <w:lang w:val="es-MX"/>
        </w:rPr>
      </w:pPr>
      <w:r w:rsidRPr="00022040">
        <w:rPr>
          <w:rStyle w:val="Heading3Char"/>
          <w:lang w:val="es-MX"/>
        </w:rPr>
        <w:t>Permiso de construcción</w:t>
      </w:r>
      <w:r w:rsidR="2B45C96F" w:rsidRPr="00022040">
        <w:rPr>
          <w:color w:val="3861AB"/>
          <w:lang w:val="es-MX"/>
        </w:rPr>
        <w:t xml:space="preserve"> </w:t>
      </w:r>
      <w:r w:rsidR="7A688F85" w:rsidRPr="00022040">
        <w:rPr>
          <w:lang w:val="es-MX"/>
        </w:rPr>
        <w:t>Documento oficial que confirma que su proyecto cumple con el código local. Este permiso le permite comenzar la construcción. </w:t>
      </w:r>
    </w:p>
    <w:p w14:paraId="31B3EF91" w14:textId="2EA70E52" w:rsidR="00A53E6F" w:rsidRPr="00022040" w:rsidRDefault="00135A12" w:rsidP="34691A43">
      <w:pPr>
        <w:rPr>
          <w:rFonts w:cs="Calibri"/>
          <w:lang w:val="es-MX"/>
        </w:rPr>
      </w:pPr>
      <w:r>
        <w:rPr>
          <w:rFonts w:cs="Calibri"/>
          <w:b/>
          <w:bCs/>
          <w:noProof/>
          <w:color w:val="3861AB"/>
          <w:lang w:val="es-MX"/>
          <w14:ligatures w14:val="standardContextual"/>
        </w:rPr>
        <mc:AlternateContent>
          <mc:Choice Requires="wps">
            <w:drawing>
              <wp:anchor distT="0" distB="0" distL="114300" distR="114300" simplePos="0" relativeHeight="251662336" behindDoc="0" locked="0" layoutInCell="1" allowOverlap="1" wp14:anchorId="0A27F2F4" wp14:editId="515E6CB4">
                <wp:simplePos x="0" y="0"/>
                <wp:positionH relativeFrom="column">
                  <wp:align>left</wp:align>
                </wp:positionH>
                <wp:positionV relativeFrom="paragraph">
                  <wp:posOffset>349720</wp:posOffset>
                </wp:positionV>
                <wp:extent cx="6750657" cy="0"/>
                <wp:effectExtent l="0" t="0" r="0" b="0"/>
                <wp:wrapNone/>
                <wp:docPr id="1146400891" name="Straight Connector 1"/>
                <wp:cNvGraphicFramePr/>
                <a:graphic xmlns:a="http://schemas.openxmlformats.org/drawingml/2006/main">
                  <a:graphicData uri="http://schemas.microsoft.com/office/word/2010/wordprocessingShape">
                    <wps:wsp>
                      <wps:cNvCnPr/>
                      <wps:spPr>
                        <a:xfrm flipV="1">
                          <a:off x="0" y="0"/>
                          <a:ext cx="6750657" cy="0"/>
                        </a:xfrm>
                        <a:prstGeom prst="line">
                          <a:avLst/>
                        </a:prstGeom>
                        <a:ln w="19050">
                          <a:solidFill>
                            <a:srgbClr val="3861A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3F80FF" id="Straight Connector 1" o:spid="_x0000_s1026" style="position:absolute;flip:y;z-index:251662336;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 from="0,27.55pt" to="531.5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" strokecolor="#3861ab" strokeweight="1.5pt">
                <v:stroke joinstyle="miter"/>
              </v:line>
            </w:pict>
          </mc:Fallback>
        </mc:AlternateContent>
      </w:r>
      <w:r w:rsidR="00806DE1" w:rsidRPr="00022040">
        <w:rPr>
          <w:rStyle w:val="Heading3Char"/>
          <w:lang w:val="es-MX"/>
        </w:rPr>
        <w:br w:type="column"/>
      </w:r>
      <w:r w:rsidR="1FAB892C" w:rsidRPr="00022040">
        <w:rPr>
          <w:rStyle w:val="Heading3Char"/>
          <w:lang w:val="es-MX"/>
        </w:rPr>
        <w:t>Revisión/verificación del plano</w:t>
      </w:r>
      <w:r w:rsidR="2B45C96F" w:rsidRPr="00022040">
        <w:rPr>
          <w:rFonts w:cs="Calibri"/>
          <w:color w:val="3861AB"/>
          <w:lang w:val="es-MX"/>
        </w:rPr>
        <w:t xml:space="preserve"> </w:t>
      </w:r>
      <w:r w:rsidR="04F6BB78" w:rsidRPr="00022040">
        <w:rPr>
          <w:rFonts w:cs="Calibri"/>
          <w:lang w:val="es-MX"/>
        </w:rPr>
        <w:t xml:space="preserve">Varios departamentos revisan sus planos para verificar que cumplan con el código y señalan cualquier problema de seguridad u otros.  </w:t>
      </w:r>
    </w:p>
    <w:p w14:paraId="54456218" w14:textId="4B55B482" w:rsidR="00A53E6F" w:rsidRPr="00022040" w:rsidRDefault="6DD4E985" w:rsidP="34691A43">
      <w:pPr>
        <w:rPr>
          <w:rFonts w:cs="Calibri"/>
          <w:lang w:val="es-MX"/>
        </w:rPr>
      </w:pPr>
      <w:r w:rsidRPr="00022040">
        <w:rPr>
          <w:rStyle w:val="Heading3Char"/>
          <w:lang w:val="es-MX"/>
        </w:rPr>
        <w:t>Audiencias públicas</w:t>
      </w:r>
      <w:r w:rsidR="000129BB" w:rsidRPr="00022040">
        <w:rPr>
          <w:rFonts w:cs="Calibri"/>
          <w:color w:val="3861AB"/>
          <w:lang w:val="es-MX"/>
        </w:rPr>
        <w:t xml:space="preserve"> </w:t>
      </w:r>
      <w:r w:rsidR="47DC17A2" w:rsidRPr="00022040">
        <w:rPr>
          <w:rFonts w:cs="Calibri"/>
          <w:lang w:val="es-MX"/>
        </w:rPr>
        <w:t xml:space="preserve">Una reunión pública en la que los funcionarios electos y el público pueden comentar sobre un proyecto propuesto; esto es poco común para las ADU.  </w:t>
      </w:r>
      <w:r w:rsidR="00A53E6F" w:rsidRPr="00022040">
        <w:rPr>
          <w:rFonts w:cs="Calibri"/>
          <w:lang w:val="es-MX"/>
        </w:rPr>
        <w:t> </w:t>
      </w:r>
    </w:p>
    <w:p w14:paraId="31A3792B" w14:textId="7D7AC9F6" w:rsidR="00A53E6F" w:rsidRPr="00022040" w:rsidRDefault="7C6B6C3C" w:rsidP="009F09F6">
      <w:pPr>
        <w:rPr>
          <w:rStyle w:val="eop"/>
          <w:color w:val="000000"/>
          <w:sz w:val="24"/>
          <w:szCs w:val="24"/>
          <w:shd w:val="clear" w:color="auto" w:fill="FFFFFF"/>
          <w:lang w:val="es-MX"/>
        </w:rPr>
      </w:pPr>
      <w:r w:rsidRPr="00022040">
        <w:rPr>
          <w:rFonts w:cs="Calibri"/>
          <w:b/>
          <w:bCs/>
          <w:color w:val="3861AB"/>
          <w:lang w:val="es-MX"/>
        </w:rPr>
        <w:t xml:space="preserve">Inspecciones del suelo </w:t>
      </w:r>
      <w:r w:rsidR="4F066214" w:rsidRPr="00022040" w:rsidDel="00E80A12">
        <w:rPr>
          <w:rFonts w:cs="Calibri"/>
          <w:lang w:val="es-MX"/>
        </w:rPr>
        <w:t>U</w:t>
      </w:r>
      <w:r w:rsidR="4F066214" w:rsidRPr="00022040">
        <w:rPr>
          <w:rStyle w:val="normaltextrun"/>
          <w:lang w:val="es-MX"/>
        </w:rPr>
        <w:t>n informe elaborado por un inspector del condado o un profesional privado que demuestre que el suelo de su propiedad cumple con los requisitos de seguridad para nuevas construcciones exigidos por la zona o la propiedad.</w:t>
      </w:r>
    </w:p>
    <w:p w14:paraId="2D1E0CDE" w14:textId="40268C65" w:rsidR="00893820" w:rsidRPr="00022040" w:rsidRDefault="28DE1B44" w:rsidP="0030297C">
      <w:pPr>
        <w:spacing w:after="360"/>
        <w:rPr>
          <w:rStyle w:val="eop"/>
          <w:color w:val="333333"/>
          <w:sz w:val="24"/>
          <w:szCs w:val="24"/>
          <w:lang w:val="es-MX"/>
        </w:rPr>
        <w:sectPr w:rsidR="00893820" w:rsidRPr="00022040" w:rsidSect="00FC3DCB">
          <w:headerReference w:type="default" r:id="rId28"/>
          <w:type w:val="continuous"/>
          <w:pgSz w:w="12240" w:h="15840"/>
          <w:pgMar w:top="720" w:right="720" w:bottom="720" w:left="720" w:header="720" w:footer="432" w:gutter="0"/>
          <w:cols w:num="2" w:space="720"/>
          <w:docGrid w:linePitch="360"/>
        </w:sectPr>
      </w:pPr>
      <w:r w:rsidRPr="00022040">
        <w:rPr>
          <w:rStyle w:val="Heading3Char"/>
          <w:lang w:val="es-MX"/>
        </w:rPr>
        <w:t>Inspección y/o cálculos del agua y/o del sistema séptico</w:t>
      </w:r>
      <w:r w:rsidR="2B45C96F" w:rsidRPr="00022040">
        <w:rPr>
          <w:rFonts w:cs="Calibri"/>
          <w:color w:val="3861AB"/>
          <w:lang w:val="es-MX"/>
        </w:rPr>
        <w:t xml:space="preserve"> </w:t>
      </w:r>
      <w:r w:rsidR="56A57D5E" w:rsidRPr="00022040">
        <w:rPr>
          <w:rFonts w:cs="Calibri"/>
          <w:lang w:val="es-MX"/>
        </w:rPr>
        <w:t>Un informe elaborado por un inspector del condado o un profesional privado que demuestre que el sistema de agua y/o séptico de su propiedad cumple con los requisitos de capacidad y seguridad para añadir su ADU. </w:t>
      </w:r>
    </w:p>
    <w:p w14:paraId="758A9139" w14:textId="6D90D11A" w:rsidR="00961D39" w:rsidRPr="00961D39" w:rsidRDefault="00961D39" w:rsidP="00961D39">
      <w:pPr>
        <w:rPr>
          <w:rFonts w:eastAsiaTheme="majorEastAsia" w:cs="Calibri"/>
          <w:b/>
          <w:color w:val="2C3656"/>
          <w:sz w:val="40"/>
          <w:szCs w:val="40"/>
          <w:lang w:val="es-MX"/>
        </w:rPr>
      </w:pPr>
      <w:r w:rsidRPr="00022040">
        <w:rPr>
          <w:rFonts w:eastAsiaTheme="majorEastAsia" w:cs="Calibri"/>
          <w:b/>
          <w:color w:val="2C3656"/>
          <w:sz w:val="40"/>
          <w:szCs w:val="40"/>
          <w:lang w:val="es-MX"/>
        </w:rPr>
        <w:t>D</w:t>
      </w:r>
      <w:r w:rsidRPr="00961D39">
        <w:rPr>
          <w:rFonts w:eastAsiaTheme="majorEastAsia" w:cs="Calibri"/>
          <w:b/>
          <w:color w:val="2C3656"/>
          <w:sz w:val="40"/>
          <w:szCs w:val="40"/>
          <w:lang w:val="es-MX"/>
        </w:rPr>
        <w:t xml:space="preserve">iseño y </w:t>
      </w:r>
      <w:r w:rsidRPr="00022040">
        <w:rPr>
          <w:rFonts w:eastAsiaTheme="majorEastAsia" w:cs="Calibri"/>
          <w:b/>
          <w:color w:val="2C3656"/>
          <w:sz w:val="40"/>
          <w:szCs w:val="40"/>
          <w:lang w:val="es-MX"/>
        </w:rPr>
        <w:t>C</w:t>
      </w:r>
      <w:r w:rsidRPr="00961D39">
        <w:rPr>
          <w:rFonts w:eastAsiaTheme="majorEastAsia" w:cs="Calibri"/>
          <w:b/>
          <w:color w:val="2C3656"/>
          <w:sz w:val="40"/>
          <w:szCs w:val="40"/>
          <w:lang w:val="es-MX"/>
        </w:rPr>
        <w:t>onstrucción</w:t>
      </w:r>
    </w:p>
    <w:p w14:paraId="370A16A8" w14:textId="4F468BEA" w:rsidR="00A53E6F" w:rsidRPr="00022040" w:rsidRDefault="000129BB" w:rsidP="34691A43">
      <w:pPr>
        <w:rPr>
          <w:rStyle w:val="eop"/>
          <w:color w:val="000000"/>
          <w:sz w:val="24"/>
          <w:szCs w:val="24"/>
          <w:lang w:val="es-MX"/>
        </w:rPr>
      </w:pPr>
      <w:r w:rsidRPr="00022040">
        <w:rPr>
          <w:rStyle w:val="Heading3Char"/>
          <w:lang w:val="es-MX"/>
        </w:rPr>
        <w:t>Ar</w:t>
      </w:r>
      <w:r w:rsidR="114940B2" w:rsidRPr="00022040">
        <w:rPr>
          <w:rStyle w:val="Heading3Char"/>
          <w:lang w:val="es-MX"/>
        </w:rPr>
        <w:t>quitecto</w:t>
      </w:r>
      <w:r w:rsidR="00A53E6F" w:rsidRPr="00022040">
        <w:rPr>
          <w:rStyle w:val="Heading3Char"/>
          <w:lang w:val="es-MX"/>
        </w:rPr>
        <w:t xml:space="preserve"> </w:t>
      </w:r>
      <w:r w:rsidR="6B5F87F5" w:rsidRPr="00022040">
        <w:rPr>
          <w:rStyle w:val="Heading3Char"/>
          <w:lang w:val="es-MX"/>
        </w:rPr>
        <w:t>P</w:t>
      </w:r>
      <w:r w:rsidR="6B5F87F5" w:rsidRPr="00022040">
        <w:rPr>
          <w:rFonts w:cs="Calibri"/>
          <w:lang w:val="es-MX"/>
        </w:rPr>
        <w:t>rofesional del diseño con licencia estatal. Los arquitectos están capacitados en diseño y gestión de la construcción. </w:t>
      </w:r>
    </w:p>
    <w:p w14:paraId="55A143EF" w14:textId="1C36A092" w:rsidR="00A53E6F" w:rsidRPr="00022040" w:rsidRDefault="16520DAD" w:rsidP="34691A43">
      <w:pPr>
        <w:spacing w:before="240" w:after="240"/>
        <w:rPr>
          <w:rFonts w:cs="Calibri"/>
          <w:shd w:val="clear" w:color="auto" w:fill="FFFFFF"/>
          <w:lang w:val="es-MX"/>
        </w:rPr>
      </w:pPr>
      <w:r w:rsidRPr="00022040">
        <w:rPr>
          <w:rFonts w:eastAsia="Calibri" w:cs="Calibri"/>
          <w:b/>
          <w:bCs/>
          <w:color w:val="3861AB"/>
          <w:szCs w:val="24"/>
          <w:lang w:val="es-MX"/>
        </w:rPr>
        <w:t>Planos conceptuales/esquemáticos</w:t>
      </w:r>
      <w:r w:rsidR="000129BB" w:rsidRPr="00022040">
        <w:rPr>
          <w:rFonts w:cs="Calibri"/>
          <w:color w:val="3861AB"/>
          <w:lang w:val="es-MX"/>
        </w:rPr>
        <w:t xml:space="preserve"> </w:t>
      </w:r>
      <w:r w:rsidR="1975ECA6" w:rsidRPr="00022040">
        <w:rPr>
          <w:rFonts w:cs="Calibri"/>
          <w:lang w:val="es-MX"/>
        </w:rPr>
        <w:t>Planos iniciales de su terreno y de la estructura propuesta, incluyendo el plano de planta y otras estructuras y características exteriores, como el paisajismo. </w:t>
      </w:r>
    </w:p>
    <w:p w14:paraId="7DD994C5" w14:textId="29248423" w:rsidR="00A53E6F" w:rsidRPr="00022040" w:rsidRDefault="4D278855" w:rsidP="34691A43">
      <w:pPr>
        <w:rPr>
          <w:rFonts w:cs="Calibri"/>
          <w:lang w:val="es-MX"/>
        </w:rPr>
      </w:pPr>
      <w:r w:rsidRPr="00022040">
        <w:rPr>
          <w:rStyle w:val="Heading3Char"/>
          <w:lang w:val="es-MX"/>
        </w:rPr>
        <w:t>Planos de construcción</w:t>
      </w:r>
      <w:r w:rsidR="000129BB" w:rsidRPr="00022040">
        <w:rPr>
          <w:rFonts w:cs="Calibri"/>
          <w:color w:val="3861AB"/>
          <w:lang w:val="es-MX"/>
        </w:rPr>
        <w:t xml:space="preserve"> </w:t>
      </w:r>
      <w:r w:rsidR="682B9080" w:rsidRPr="00022040">
        <w:rPr>
          <w:rFonts w:cs="Calibri"/>
          <w:color w:val="3861AB"/>
          <w:lang w:val="es-MX"/>
        </w:rPr>
        <w:t>Co</w:t>
      </w:r>
      <w:r w:rsidR="682B9080" w:rsidRPr="00022040">
        <w:rPr>
          <w:rFonts w:cs="Calibri"/>
          <w:lang w:val="es-MX"/>
        </w:rPr>
        <w:t xml:space="preserve">ntienen todos los detalles necesarios para la construcción, con el fin de obtener una oferta de un contratista o comenzar a construir.  </w:t>
      </w:r>
    </w:p>
    <w:p w14:paraId="1F2D3CBC" w14:textId="288E051B" w:rsidR="00A53E6F" w:rsidRPr="00022040" w:rsidRDefault="000129BB" w:rsidP="34691A43">
      <w:pPr>
        <w:rPr>
          <w:rFonts w:cs="Calibri"/>
          <w:lang w:val="es-MX"/>
        </w:rPr>
      </w:pPr>
      <w:r w:rsidRPr="00022040">
        <w:rPr>
          <w:rStyle w:val="Heading3Char"/>
          <w:lang w:val="es-MX"/>
        </w:rPr>
        <w:t>Contra</w:t>
      </w:r>
      <w:r w:rsidR="4A62CD16" w:rsidRPr="00022040">
        <w:rPr>
          <w:rStyle w:val="Heading3Char"/>
          <w:lang w:val="es-MX"/>
        </w:rPr>
        <w:t xml:space="preserve">tista </w:t>
      </w:r>
      <w:r w:rsidR="4A62CD16" w:rsidRPr="00022040">
        <w:rPr>
          <w:rStyle w:val="Heading3Char"/>
          <w:b w:val="0"/>
          <w:bCs w:val="0"/>
          <w:color w:val="333333"/>
          <w:lang w:val="es-MX"/>
        </w:rPr>
        <w:t xml:space="preserve">Empresa con licencia estatal que se especializa en la construcción y también gestiona todo el proceso de construcción.  </w:t>
      </w:r>
      <w:r w:rsidR="00A53E6F" w:rsidRPr="00022040">
        <w:rPr>
          <w:rFonts w:cs="Calibri"/>
          <w:lang w:val="es-MX"/>
        </w:rPr>
        <w:t> </w:t>
      </w:r>
    </w:p>
    <w:p w14:paraId="56E6EFC8" w14:textId="2C4AE6FB" w:rsidR="00A53E6F" w:rsidRPr="00022040" w:rsidRDefault="00961D39" w:rsidP="34691A43">
      <w:pPr>
        <w:rPr>
          <w:rFonts w:cs="Calibri"/>
          <w:lang w:val="es-MX"/>
        </w:rPr>
      </w:pPr>
      <w:r w:rsidRPr="00022040">
        <w:rPr>
          <w:rStyle w:val="Heading3Char"/>
          <w:lang w:val="es-MX"/>
        </w:rPr>
        <w:br w:type="column"/>
      </w:r>
      <w:r w:rsidR="1D17F987" w:rsidRPr="00022040">
        <w:rPr>
          <w:rStyle w:val="Heading3Char"/>
          <w:lang w:val="es-MX"/>
        </w:rPr>
        <w:t>Diseño/Construcción</w:t>
      </w:r>
      <w:r w:rsidR="000129BB" w:rsidRPr="00022040">
        <w:rPr>
          <w:rFonts w:cs="Calibri"/>
          <w:color w:val="3861AB"/>
          <w:lang w:val="es-MX"/>
        </w:rPr>
        <w:t xml:space="preserve"> </w:t>
      </w:r>
      <w:r w:rsidR="58ECB265" w:rsidRPr="00022040">
        <w:rPr>
          <w:rFonts w:cs="Calibri"/>
          <w:lang w:val="es-MX"/>
        </w:rPr>
        <w:t xml:space="preserve">Empresa que diseña su ADU, gestiona el proceso y la construye. En la mayoría de los casos, la empresa está dirigida por un contratista con licencia que cuenta con diseñadores o arquitectos y constructores en su plantilla. </w:t>
      </w:r>
    </w:p>
    <w:p w14:paraId="6DCEBBAA" w14:textId="30E4DFB1" w:rsidR="00A53E6F" w:rsidRPr="00022040" w:rsidRDefault="13B937A8" w:rsidP="34691A43">
      <w:pPr>
        <w:rPr>
          <w:rStyle w:val="eop"/>
          <w:color w:val="000000"/>
          <w:sz w:val="24"/>
          <w:szCs w:val="24"/>
          <w:shd w:val="clear" w:color="auto" w:fill="FFFFFF"/>
          <w:lang w:val="es-MX"/>
        </w:rPr>
      </w:pPr>
      <w:r w:rsidRPr="00022040">
        <w:rPr>
          <w:rStyle w:val="Heading3Char"/>
          <w:lang w:val="es-MX"/>
        </w:rPr>
        <w:t xml:space="preserve">Diseñador </w:t>
      </w:r>
      <w:r w:rsidR="01DC5D7C" w:rsidRPr="00022040">
        <w:rPr>
          <w:rStyle w:val="Heading3Char"/>
          <w:b w:val="0"/>
          <w:bCs w:val="0"/>
          <w:color w:val="333333"/>
          <w:lang w:val="es-MX"/>
        </w:rPr>
        <w:t>P</w:t>
      </w:r>
      <w:r w:rsidR="01DC5D7C" w:rsidRPr="00022040">
        <w:rPr>
          <w:rFonts w:cs="Calibri"/>
          <w:lang w:val="es-MX"/>
        </w:rPr>
        <w:t xml:space="preserve">rofesional del diseño que tiene formación en </w:t>
      </w:r>
      <w:r w:rsidR="008E4A96" w:rsidRPr="00022040">
        <w:rPr>
          <w:rFonts w:cs="Calibri"/>
          <w:lang w:val="es-MX"/>
        </w:rPr>
        <w:t>arquitectura,</w:t>
      </w:r>
      <w:r w:rsidR="01DC5D7C" w:rsidRPr="00022040">
        <w:rPr>
          <w:rFonts w:cs="Calibri"/>
          <w:lang w:val="es-MX"/>
        </w:rPr>
        <w:t xml:space="preserve"> pero no tiene licencia, es autodidacta o se encuentra en un término medio.</w:t>
      </w:r>
    </w:p>
    <w:p w14:paraId="62B9B3DE" w14:textId="754C01A4" w:rsidR="00A53E6F" w:rsidRPr="00022040" w:rsidRDefault="4A414627" w:rsidP="009F09F6">
      <w:pPr>
        <w:rPr>
          <w:rStyle w:val="eop"/>
          <w:color w:val="000000"/>
          <w:sz w:val="24"/>
          <w:szCs w:val="24"/>
          <w:shd w:val="clear" w:color="auto" w:fill="FFFFFF"/>
          <w:lang w:val="es-MX"/>
        </w:rPr>
      </w:pPr>
      <w:r w:rsidRPr="00022040">
        <w:rPr>
          <w:rStyle w:val="Heading3Char"/>
          <w:lang w:val="es-MX"/>
        </w:rPr>
        <w:t>Delineante</w:t>
      </w:r>
      <w:r w:rsidR="000129BB" w:rsidRPr="00022040">
        <w:rPr>
          <w:rStyle w:val="Heading3Char"/>
          <w:lang w:val="es-MX"/>
        </w:rPr>
        <w:t xml:space="preserve"> </w:t>
      </w:r>
      <w:r w:rsidR="4F1384EA" w:rsidRPr="00022040">
        <w:rPr>
          <w:rFonts w:cs="Calibri"/>
          <w:lang w:val="es-MX"/>
        </w:rPr>
        <w:t>Persona que realiza planos arquitectónicos.</w:t>
      </w:r>
    </w:p>
    <w:p w14:paraId="371C57A9" w14:textId="784C597D" w:rsidR="61691E88" w:rsidRPr="00022040" w:rsidRDefault="61691E88" w:rsidP="34691A43">
      <w:pPr>
        <w:rPr>
          <w:rStyle w:val="eop"/>
          <w:color w:val="000000"/>
          <w:sz w:val="24"/>
          <w:szCs w:val="24"/>
          <w:lang w:val="es-MX"/>
        </w:rPr>
      </w:pPr>
      <w:r w:rsidRPr="00022040">
        <w:rPr>
          <w:rStyle w:val="Heading3Char"/>
          <w:lang w:val="es-MX"/>
        </w:rPr>
        <w:t>Plano de alzado</w:t>
      </w:r>
      <w:r w:rsidR="6C4273FE" w:rsidRPr="00022040">
        <w:rPr>
          <w:rStyle w:val="Heading3Char"/>
          <w:lang w:val="es-MX"/>
        </w:rPr>
        <w:t xml:space="preserve"> </w:t>
      </w:r>
      <w:r w:rsidR="6C4273FE" w:rsidRPr="00022040">
        <w:rPr>
          <w:rStyle w:val="Heading3Char"/>
          <w:b w:val="0"/>
          <w:bCs w:val="0"/>
          <w:color w:val="333333"/>
          <w:lang w:val="es-MX"/>
        </w:rPr>
        <w:t>P</w:t>
      </w:r>
      <w:r w:rsidR="6C4273FE" w:rsidRPr="00022040">
        <w:rPr>
          <w:rFonts w:cs="Calibri"/>
          <w:lang w:val="es-MX"/>
        </w:rPr>
        <w:t xml:space="preserve">lano que muestra una vista frontal, normalmente de una pared exterior.  </w:t>
      </w:r>
    </w:p>
    <w:p w14:paraId="22D5D4A9" w14:textId="5D950486" w:rsidR="00A53E6F" w:rsidRPr="00022040" w:rsidRDefault="3C835D34" w:rsidP="34691A43">
      <w:pPr>
        <w:rPr>
          <w:rStyle w:val="Heading3Char"/>
          <w:b w:val="0"/>
          <w:bCs w:val="0"/>
          <w:color w:val="333333"/>
          <w:lang w:val="es-MX"/>
        </w:rPr>
      </w:pPr>
      <w:r w:rsidRPr="3C835D34">
        <w:rPr>
          <w:rStyle w:val="Heading3Char"/>
          <w:lang w:val="es-MX"/>
        </w:rPr>
        <w:t xml:space="preserve">Inspecciones </w:t>
      </w:r>
      <w:r w:rsidRPr="3C835D34">
        <w:rPr>
          <w:rStyle w:val="Heading3Char"/>
          <w:b w:val="0"/>
          <w:bCs w:val="0"/>
          <w:color w:val="333333"/>
          <w:lang w:val="es-MX"/>
        </w:rPr>
        <w:t xml:space="preserve">Visita de profesionales cualificados para garantizar que su estructura se está construyendo de acuerdo con su solicitud de permiso.  </w:t>
      </w:r>
      <w:r w:rsidR="6C4273FE" w:rsidRPr="3C835D34">
        <w:rPr>
          <w:rStyle w:val="Heading3Char"/>
          <w:b w:val="0"/>
          <w:bCs w:val="0"/>
          <w:color w:val="333333"/>
          <w:lang w:val="es-MX"/>
        </w:rPr>
        <w:br w:type="page"/>
      </w:r>
    </w:p>
    <w:p w14:paraId="080974B3" w14:textId="10135B37" w:rsidR="00A53E6F" w:rsidRDefault="4FAC0963" w:rsidP="2B45C96F">
      <w:pPr>
        <w:rPr>
          <w:rFonts w:cs="Calibri"/>
          <w:lang w:val="es-MX"/>
        </w:rPr>
      </w:pPr>
      <w:r w:rsidRPr="00022040">
        <w:rPr>
          <w:rStyle w:val="Heading3Char"/>
          <w:lang w:val="es-MX"/>
        </w:rPr>
        <w:t>Planos detallados</w:t>
      </w:r>
      <w:r w:rsidR="178F1DC9" w:rsidRPr="00022040">
        <w:rPr>
          <w:rStyle w:val="Heading3Char"/>
          <w:lang w:val="es-MX"/>
        </w:rPr>
        <w:t xml:space="preserve"> </w:t>
      </w:r>
      <w:r w:rsidR="178F1DC9" w:rsidRPr="00022040">
        <w:rPr>
          <w:rStyle w:val="Heading3Char"/>
          <w:b w:val="0"/>
          <w:bCs w:val="0"/>
          <w:color w:val="333333"/>
          <w:lang w:val="es-MX"/>
        </w:rPr>
        <w:t>P</w:t>
      </w:r>
      <w:r w:rsidR="178F1DC9" w:rsidRPr="00022040">
        <w:rPr>
          <w:rFonts w:cs="Calibri"/>
          <w:lang w:val="es-MX"/>
        </w:rPr>
        <w:t xml:space="preserve">lanos de su terreno y de la estructura propuesta, incluyendo puertas, ventanas, accesorios y otras características detalladas.  </w:t>
      </w:r>
    </w:p>
    <w:p w14:paraId="195E5D7F" w14:textId="7A805650" w:rsidR="00135A12" w:rsidRPr="00022040" w:rsidRDefault="00135A12" w:rsidP="2B45C96F">
      <w:pPr>
        <w:rPr>
          <w:rFonts w:cs="Calibri"/>
          <w:lang w:val="es-MX"/>
        </w:rPr>
      </w:pPr>
      <w:r w:rsidRPr="00022040">
        <w:rPr>
          <w:rStyle w:val="Heading3Char"/>
          <w:lang w:val="es-MX"/>
        </w:rPr>
        <w:t>Estudio</w:t>
      </w:r>
      <w:r w:rsidRPr="00022040">
        <w:rPr>
          <w:rStyle w:val="Heading3Char"/>
          <w:b w:val="0"/>
          <w:bCs w:val="0"/>
          <w:color w:val="333333"/>
          <w:lang w:val="es-MX"/>
        </w:rPr>
        <w:t xml:space="preserve"> Un examen/dibujo profesional de su propiedad, incluyendo los límites.</w:t>
      </w:r>
    </w:p>
    <w:p w14:paraId="2DB4F878" w14:textId="4D1F59D9" w:rsidR="00536CE9" w:rsidRPr="0030297C" w:rsidRDefault="00135A12" w:rsidP="34691A43">
      <w:pPr>
        <w:rPr>
          <w:rFonts w:cs="Calibri"/>
          <w:lang w:val="es-MX"/>
        </w:rPr>
      </w:pPr>
      <w:r>
        <w:rPr>
          <w:rFonts w:cs="Calibri"/>
          <w:b/>
          <w:bCs/>
          <w:noProof/>
          <w:color w:val="3861AB"/>
          <w:lang w:val="es-MX"/>
          <w14:ligatures w14:val="standardContextual"/>
        </w:rPr>
        <mc:AlternateContent>
          <mc:Choice Requires="wps">
            <w:drawing>
              <wp:anchor distT="0" distB="0" distL="114300" distR="114300" simplePos="0" relativeHeight="251664384" behindDoc="0" locked="0" layoutInCell="1" allowOverlap="1" wp14:anchorId="06950880" wp14:editId="14DEE5D7">
                <wp:simplePos x="0" y="0"/>
                <wp:positionH relativeFrom="column">
                  <wp:align>left</wp:align>
                </wp:positionH>
                <wp:positionV relativeFrom="paragraph">
                  <wp:posOffset>72086</wp:posOffset>
                </wp:positionV>
                <wp:extent cx="6750657" cy="0"/>
                <wp:effectExtent l="0" t="0" r="0" b="0"/>
                <wp:wrapNone/>
                <wp:docPr id="455288021" name="Straight Connector 1"/>
                <wp:cNvGraphicFramePr/>
                <a:graphic xmlns:a="http://schemas.openxmlformats.org/drawingml/2006/main">
                  <a:graphicData uri="http://schemas.microsoft.com/office/word/2010/wordprocessingShape">
                    <wps:wsp>
                      <wps:cNvCnPr/>
                      <wps:spPr>
                        <a:xfrm flipV="1">
                          <a:off x="0" y="0"/>
                          <a:ext cx="6750657" cy="0"/>
                        </a:xfrm>
                        <a:prstGeom prst="line">
                          <a:avLst/>
                        </a:prstGeom>
                        <a:ln w="19050">
                          <a:solidFill>
                            <a:srgbClr val="3861A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9216F9" id="Straight Connector 1" o:spid="_x0000_s1026" style="position:absolute;flip:y;z-index:251664384;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 from="0,5.7pt" to="531.5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" strokecolor="#3861ab" strokeweight="1.5pt">
                <v:stroke joinstyle="miter"/>
              </v:line>
            </w:pict>
          </mc:Fallback>
        </mc:AlternateContent>
      </w:r>
      <w:r w:rsidR="00536CE9" w:rsidRPr="00022040">
        <w:rPr>
          <w:rStyle w:val="Heading3Char"/>
          <w:lang w:val="es-MX"/>
        </w:rPr>
        <w:br w:type="column"/>
      </w:r>
      <w:r w:rsidR="37139B26" w:rsidRPr="00022040">
        <w:rPr>
          <w:rStyle w:val="Heading3Char"/>
          <w:lang w:val="es-MX"/>
        </w:rPr>
        <w:t>Profesionales en sistemas sépticos y pozos</w:t>
      </w:r>
      <w:r w:rsidR="000129BB" w:rsidRPr="00022040">
        <w:rPr>
          <w:rStyle w:val="Heading3Char"/>
          <w:lang w:val="es-MX"/>
        </w:rPr>
        <w:t xml:space="preserve"> </w:t>
      </w:r>
      <w:r w:rsidR="69BD0A90" w:rsidRPr="00022040">
        <w:rPr>
          <w:rStyle w:val="Heading3Char"/>
          <w:b w:val="0"/>
          <w:bCs w:val="0"/>
          <w:color w:val="333333"/>
          <w:lang w:val="es-MX"/>
        </w:rPr>
        <w:t>Una empresa que se encarga del mantenimiento, la instalación, la reparación o la ampliación de la capacidad de fosas sépticas, alcantarillado, desagües y pozos de agua.</w:t>
      </w:r>
    </w:p>
    <w:p w14:paraId="17255387" w14:textId="77777777" w:rsidR="00536CE9" w:rsidRPr="00022040" w:rsidRDefault="00536CE9" w:rsidP="34691A43">
      <w:pPr>
        <w:rPr>
          <w:lang w:val="es-MX"/>
        </w:rPr>
        <w:sectPr w:rsidR="00536CE9" w:rsidRPr="00022040" w:rsidSect="004C0FAC">
          <w:headerReference w:type="default" r:id="rId29"/>
          <w:type w:val="continuous"/>
          <w:pgSz w:w="12240" w:h="15840"/>
          <w:pgMar w:top="720" w:right="720" w:bottom="720" w:left="720" w:header="720" w:footer="432" w:gutter="0"/>
          <w:cols w:num="2" w:space="720"/>
          <w:docGrid w:linePitch="360"/>
        </w:sectPr>
      </w:pPr>
    </w:p>
    <w:p w14:paraId="0199D07B" w14:textId="202F85A4" w:rsidR="0042039C" w:rsidRPr="00022040" w:rsidRDefault="2B45C96F" w:rsidP="34691A43">
      <w:pPr>
        <w:pStyle w:val="Heading2"/>
        <w:rPr>
          <w:color w:val="000000"/>
          <w:lang w:val="es-MX"/>
        </w:rPr>
      </w:pPr>
      <w:r w:rsidRPr="00022040">
        <w:rPr>
          <w:lang w:val="es-MX"/>
        </w:rPr>
        <w:t>F</w:t>
      </w:r>
      <w:r w:rsidR="274B58F3" w:rsidRPr="00022040">
        <w:rPr>
          <w:lang w:val="es-MX"/>
        </w:rPr>
        <w:t>inanciamiento y tarifas</w:t>
      </w:r>
    </w:p>
    <w:p w14:paraId="093B99A0" w14:textId="58EA3016" w:rsidR="009F09F6" w:rsidRPr="00022040" w:rsidRDefault="74A06A76" w:rsidP="34691A43">
      <w:pPr>
        <w:rPr>
          <w:rFonts w:cs="Calibri"/>
          <w:lang w:val="es-MX"/>
        </w:rPr>
      </w:pPr>
      <w:r w:rsidRPr="00022040">
        <w:rPr>
          <w:rStyle w:val="Heading3Char"/>
          <w:lang w:val="es-MX"/>
        </w:rPr>
        <w:t>C</w:t>
      </w:r>
      <w:r w:rsidR="274B58F3" w:rsidRPr="00022040">
        <w:rPr>
          <w:rStyle w:val="Heading3Char"/>
          <w:lang w:val="es-MX"/>
        </w:rPr>
        <w:t>osto</w:t>
      </w:r>
      <w:r w:rsidR="60F282F8" w:rsidRPr="00022040">
        <w:rPr>
          <w:rStyle w:val="Heading3Char"/>
          <w:lang w:val="es-MX"/>
        </w:rPr>
        <w:t>s</w:t>
      </w:r>
      <w:r w:rsidR="274B58F3" w:rsidRPr="00022040">
        <w:rPr>
          <w:rStyle w:val="Heading3Char"/>
          <w:lang w:val="es-MX"/>
        </w:rPr>
        <w:t xml:space="preserve"> fijo</w:t>
      </w:r>
      <w:r w:rsidR="49F7770E" w:rsidRPr="00022040">
        <w:rPr>
          <w:rStyle w:val="Heading3Char"/>
          <w:lang w:val="es-MX"/>
        </w:rPr>
        <w:t>s</w:t>
      </w:r>
      <w:r w:rsidR="000129BB" w:rsidRPr="00022040">
        <w:rPr>
          <w:rStyle w:val="normaltextrun"/>
          <w:b/>
          <w:bCs/>
          <w:color w:val="3861AB"/>
          <w:lang w:val="es-MX"/>
        </w:rPr>
        <w:t xml:space="preserve"> </w:t>
      </w:r>
      <w:r w:rsidR="317AF82B" w:rsidRPr="00022040">
        <w:rPr>
          <w:rFonts w:cs="Calibri"/>
          <w:lang w:val="es-MX"/>
        </w:rPr>
        <w:t>El costo de la construcción.</w:t>
      </w:r>
    </w:p>
    <w:p w14:paraId="4C00BE34" w14:textId="74D73F43" w:rsidR="009F09F6" w:rsidRPr="00022040" w:rsidRDefault="6083E1C1" w:rsidP="009F09F6">
      <w:pPr>
        <w:rPr>
          <w:rStyle w:val="eop"/>
          <w:sz w:val="24"/>
          <w:szCs w:val="24"/>
          <w:lang w:val="es-MX"/>
        </w:rPr>
      </w:pPr>
      <w:r w:rsidRPr="00022040">
        <w:rPr>
          <w:rStyle w:val="Heading3Char"/>
          <w:lang w:val="es-MX"/>
        </w:rPr>
        <w:t>Costos variables</w:t>
      </w:r>
      <w:r w:rsidR="000129BB" w:rsidRPr="00022040">
        <w:rPr>
          <w:rStyle w:val="normaltextrun"/>
          <w:b/>
          <w:bCs/>
          <w:color w:val="3861AB"/>
          <w:lang w:val="es-MX"/>
        </w:rPr>
        <w:t xml:space="preserve"> </w:t>
      </w:r>
      <w:r w:rsidR="623684E4" w:rsidRPr="00022040">
        <w:rPr>
          <w:rStyle w:val="normaltextrun"/>
          <w:lang w:val="es-MX"/>
        </w:rPr>
        <w:t xml:space="preserve">Costos no relacionados con la construcción, como servicios de diseño, tarifas de permisos y otros.  </w:t>
      </w:r>
    </w:p>
    <w:p w14:paraId="5CB821C1" w14:textId="723D0285" w:rsidR="009F09F6" w:rsidRPr="00022040" w:rsidRDefault="1270365D" w:rsidP="34691A43">
      <w:pPr>
        <w:rPr>
          <w:rFonts w:cs="Calibri"/>
          <w:lang w:val="es-MX"/>
        </w:rPr>
      </w:pPr>
      <w:r w:rsidRPr="00022040">
        <w:rPr>
          <w:rStyle w:val="Heading3Char"/>
          <w:lang w:val="es-MX"/>
        </w:rPr>
        <w:t>Tasas departamentales</w:t>
      </w:r>
      <w:r w:rsidR="000129BB" w:rsidRPr="00022040">
        <w:rPr>
          <w:rFonts w:cs="Calibri"/>
          <w:color w:val="3861AB"/>
          <w:lang w:val="es-MX"/>
        </w:rPr>
        <w:t xml:space="preserve"> </w:t>
      </w:r>
      <w:r w:rsidR="5A2544A6" w:rsidRPr="00022040">
        <w:rPr>
          <w:rFonts w:cs="Calibri"/>
          <w:lang w:val="es-MX"/>
        </w:rPr>
        <w:t>Incluyen permisos y revisiones como permisos de construcción, revisión de planos y otras revisiones departamentales, y cubren los costos de tramitación e inspecciones. Las tasas pueden variar en función del proyecto y la ubicación, y suelen ser de unos pocos miles de dólares, pero pueden ser superiores.</w:t>
      </w:r>
    </w:p>
    <w:p w14:paraId="667FAE0B" w14:textId="103260C2" w:rsidR="009A1CBA" w:rsidRPr="00022040" w:rsidRDefault="7BD6E225" w:rsidP="2B45C96F">
      <w:pPr>
        <w:rPr>
          <w:rFonts w:cs="Calibri"/>
          <w:lang w:val="es-MX"/>
        </w:rPr>
      </w:pPr>
      <w:r w:rsidRPr="00022040">
        <w:rPr>
          <w:rStyle w:val="Heading3Char"/>
          <w:lang w:val="es-MX"/>
        </w:rPr>
        <w:t>Tasas de registro de restricciones de escrituras</w:t>
      </w:r>
      <w:r w:rsidR="2B45C96F" w:rsidRPr="00022040">
        <w:rPr>
          <w:rFonts w:cs="Calibri"/>
          <w:color w:val="3861AB"/>
          <w:lang w:val="es-MX"/>
        </w:rPr>
        <w:t xml:space="preserve"> </w:t>
      </w:r>
      <w:r w:rsidR="6CB9793E" w:rsidRPr="00022040">
        <w:rPr>
          <w:rFonts w:cs="Calibri"/>
          <w:lang w:val="es-MX"/>
        </w:rPr>
        <w:t xml:space="preserve">Cubren el registro de la restricción de su escritura por parte del tasador del condado.  </w:t>
      </w:r>
    </w:p>
    <w:p w14:paraId="113F0A53" w14:textId="5E4AB9B0" w:rsidR="6B8BD3A2" w:rsidRPr="00022040" w:rsidRDefault="6B8BD3A2" w:rsidP="34691A43">
      <w:pPr>
        <w:rPr>
          <w:rFonts w:cs="Calibri"/>
          <w:lang w:val="es-MX"/>
        </w:rPr>
      </w:pPr>
      <w:r w:rsidRPr="00022040">
        <w:rPr>
          <w:rStyle w:val="Heading3Char"/>
          <w:lang w:val="es-MX"/>
        </w:rPr>
        <w:t>Cuotas de impacto</w:t>
      </w:r>
      <w:r w:rsidR="2B45C96F" w:rsidRPr="00022040">
        <w:rPr>
          <w:rFonts w:cs="Calibri"/>
          <w:color w:val="3861AB"/>
          <w:lang w:val="es-MX"/>
        </w:rPr>
        <w:t xml:space="preserve"> </w:t>
      </w:r>
      <w:r w:rsidR="3BEA02BA" w:rsidRPr="00022040">
        <w:rPr>
          <w:rFonts w:cs="Calibri"/>
          <w:lang w:val="es-MX"/>
        </w:rPr>
        <w:t>Ayudan a pagar la infraestructura y los servicios de su comunidad y suelen ser las cuotas más elevadas que se cobran por las ADU. No se pueden cobrar por ADU de menos de 750 pies cuadrados. </w:t>
      </w:r>
    </w:p>
    <w:p w14:paraId="2B4EB8FA" w14:textId="44F42D36" w:rsidR="6DD05C02" w:rsidRPr="00022040" w:rsidRDefault="6DD05C02" w:rsidP="34691A43">
      <w:pPr>
        <w:rPr>
          <w:rFonts w:cs="Calibri"/>
          <w:lang w:val="es-MX"/>
        </w:rPr>
      </w:pPr>
      <w:r w:rsidRPr="00022040">
        <w:rPr>
          <w:rStyle w:val="Heading3Char"/>
          <w:lang w:val="es-MX"/>
        </w:rPr>
        <w:t>Las tasas del distrito de bomberos</w:t>
      </w:r>
      <w:r w:rsidR="2B45C96F" w:rsidRPr="00022040">
        <w:rPr>
          <w:rFonts w:cs="Calibri"/>
          <w:color w:val="3861AB"/>
          <w:lang w:val="es-MX"/>
        </w:rPr>
        <w:t xml:space="preserve"> </w:t>
      </w:r>
      <w:r w:rsidR="0B83F07A" w:rsidRPr="00022040">
        <w:rPr>
          <w:rFonts w:cs="Calibri"/>
          <w:lang w:val="es-MX"/>
        </w:rPr>
        <w:t>Apoyan a los distritos de bomberos y cubren el costo del mantenimiento de la seguridad contra incendios. Estas tasas pueden pagarse directamente al distrito de bomberos o al condado, dependiendo de la ubicación de su propiedad.</w:t>
      </w:r>
    </w:p>
    <w:p w14:paraId="5DA19225" w14:textId="3DFDAF42" w:rsidR="009A1CBA" w:rsidRPr="00022040" w:rsidRDefault="60266CE6" w:rsidP="34691A43">
      <w:pPr>
        <w:rPr>
          <w:rFonts w:cs="Calibri"/>
          <w:lang w:val="es-MX"/>
        </w:rPr>
      </w:pPr>
      <w:r w:rsidRPr="00022040">
        <w:rPr>
          <w:rStyle w:val="Heading3Char"/>
          <w:lang w:val="es-MX"/>
        </w:rPr>
        <w:t>Las tasas del distrito escolar</w:t>
      </w:r>
      <w:r w:rsidR="00F00A30" w:rsidRPr="00022040">
        <w:rPr>
          <w:rFonts w:cs="Calibri"/>
          <w:color w:val="3861AB"/>
          <w:lang w:val="es-MX"/>
        </w:rPr>
        <w:t xml:space="preserve"> </w:t>
      </w:r>
      <w:r w:rsidR="6ECB598A" w:rsidRPr="00022040">
        <w:rPr>
          <w:rFonts w:cs="Calibri"/>
          <w:lang w:val="es-MX"/>
        </w:rPr>
        <w:t>Apoyan a las escuelas locales mediante una tasa de desarrollo por pie cuadrado. Según la legislación estatal, no se pueden cobrar tasas por las ADU de menos de 500 pies cuadrados. Estas tasas se pagan directamente a su distrito escolar local.</w:t>
      </w:r>
    </w:p>
    <w:p w14:paraId="21559E9A" w14:textId="193731D8" w:rsidR="00536CE9" w:rsidRPr="00022040" w:rsidRDefault="311BA0ED" w:rsidP="34691A43">
      <w:pPr>
        <w:rPr>
          <w:rFonts w:cs="Calibri"/>
          <w:lang w:val="es-MX"/>
        </w:rPr>
      </w:pPr>
      <w:r w:rsidRPr="00022040">
        <w:rPr>
          <w:rStyle w:val="Heading3Char"/>
          <w:lang w:val="es-MX"/>
        </w:rPr>
        <w:t>Tasas de servicios públicos</w:t>
      </w:r>
      <w:r w:rsidR="2B45C96F" w:rsidRPr="00022040">
        <w:rPr>
          <w:rFonts w:cs="Calibri"/>
          <w:color w:val="3861AB"/>
          <w:lang w:val="es-MX"/>
        </w:rPr>
        <w:t xml:space="preserve"> </w:t>
      </w:r>
      <w:r w:rsidR="0BD1072D" w:rsidRPr="00022040">
        <w:rPr>
          <w:rFonts w:cs="Calibri"/>
          <w:lang w:val="es-MX"/>
        </w:rPr>
        <w:t>Varían según el tamaño y la ubicación de su ADU. Según la legislación estatal, los edificios existentes no están sujetos a tasas de agua, mientras que a los edificios nuevos solo se les pueden cobrar tasas en proporción al tamaño de la ADU. </w:t>
      </w:r>
    </w:p>
    <w:p w14:paraId="0E22F044" w14:textId="77777777" w:rsidR="00536CE9" w:rsidRPr="00022040" w:rsidRDefault="00536CE9" w:rsidP="34691A43">
      <w:pPr>
        <w:rPr>
          <w:rFonts w:cs="Calibri"/>
          <w:lang w:val="es-MX"/>
        </w:rPr>
      </w:pPr>
    </w:p>
    <w:p w14:paraId="16249D51" w14:textId="4F296A6B" w:rsidR="00536CE9" w:rsidRPr="00022040" w:rsidRDefault="00536CE9" w:rsidP="34691A43">
      <w:pPr>
        <w:rPr>
          <w:rFonts w:cs="Calibri"/>
          <w:lang w:val="es-MX"/>
        </w:rPr>
        <w:sectPr w:rsidR="00536CE9" w:rsidRPr="00022040" w:rsidSect="004C0FAC">
          <w:type w:val="continuous"/>
          <w:pgSz w:w="12240" w:h="15840"/>
          <w:pgMar w:top="720" w:right="720" w:bottom="720" w:left="720" w:header="720" w:footer="432" w:gutter="0"/>
          <w:cols w:num="2" w:space="720"/>
          <w:docGrid w:linePitch="360"/>
        </w:sectPr>
      </w:pPr>
    </w:p>
    <w:p w14:paraId="1698BBE1" w14:textId="77777777" w:rsidR="007670AA" w:rsidRDefault="007670AA">
      <w:pPr>
        <w:spacing w:after="0"/>
        <w:rPr>
          <w:rFonts w:eastAsiaTheme="majorEastAsia" w:cs="Calibri"/>
          <w:b/>
          <w:color w:val="2C3656"/>
          <w:sz w:val="40"/>
          <w:szCs w:val="40"/>
          <w:lang w:val="es-MX"/>
        </w:rPr>
      </w:pPr>
      <w:r>
        <w:rPr>
          <w:lang w:val="es-MX"/>
        </w:rPr>
        <w:br w:type="page"/>
      </w:r>
    </w:p>
    <w:p w14:paraId="2FB2176C" w14:textId="738D80F2" w:rsidR="00EA79A6" w:rsidRPr="00022040" w:rsidRDefault="005D0C6D" w:rsidP="005D0C6D">
      <w:pPr>
        <w:pStyle w:val="Heading2"/>
        <w:rPr>
          <w:lang w:val="es-MX"/>
        </w:rPr>
      </w:pPr>
      <w:r w:rsidRPr="00022040">
        <w:rPr>
          <w:lang w:val="es-MX"/>
        </w:rPr>
        <w:t>ADU 101</w:t>
      </w:r>
    </w:p>
    <w:tbl>
      <w:tblPr>
        <w:tblStyle w:val="TableGrid"/>
        <w:tblW w:w="4993" w:type="pct"/>
        <w:tblInd w:w="5" w:type="dxa"/>
        <w:tblBorders>
          <w:top w:val="none" w:sz="0" w:space="0" w:color="auto"/>
          <w:left w:val="none" w:sz="0" w:space="0" w:color="auto"/>
          <w:bottom w:val="none" w:sz="0" w:space="0" w:color="auto"/>
          <w:right w:val="none" w:sz="0" w:space="0" w:color="auto"/>
          <w:insideH w:val="single" w:sz="8" w:space="0" w:color="79A6A0" w:themeColor="accent1"/>
          <w:insideV w:val="none" w:sz="0" w:space="0" w:color="auto"/>
        </w:tblBorders>
        <w:tblCellMar>
          <w:top w:w="58" w:type="dxa"/>
          <w:bottom w:w="58" w:type="dxa"/>
        </w:tblCellMar>
        <w:tblLook w:val="04A0" w:firstRow="1" w:lastRow="0" w:firstColumn="1" w:lastColumn="0" w:noHBand="0" w:noVBand="1"/>
      </w:tblPr>
      <w:tblGrid>
        <w:gridCol w:w="10785"/>
      </w:tblGrid>
      <w:tr w:rsidR="00EA79A6" w:rsidRPr="00C26D82" w14:paraId="52235E7F" w14:textId="77777777" w:rsidTr="34691A43">
        <w:trPr>
          <w:trHeight w:val="2327"/>
        </w:trPr>
        <w:tc>
          <w:tcPr>
            <w:tcW w:w="5000" w:type="pct"/>
            <w:tcBorders>
              <w:top w:val="nil"/>
              <w:bottom w:val="single" w:sz="4" w:space="0" w:color="3861AB"/>
            </w:tcBorders>
          </w:tcPr>
          <w:p w14:paraId="2113E41C" w14:textId="7025B0C5" w:rsidR="00EA79A6" w:rsidRPr="00022040" w:rsidRDefault="11B3EB0F" w:rsidP="00BA3CA0">
            <w:pPr>
              <w:pStyle w:val="Heading3"/>
              <w:rPr>
                <w:lang w:val="es-MX"/>
              </w:rPr>
            </w:pPr>
            <w:r w:rsidRPr="00022040">
              <w:rPr>
                <w:lang w:val="es-MX"/>
              </w:rPr>
              <w:t xml:space="preserve">¿CUÁL ES LA DIFERENCIA ENTRE UNA ADU Y UNA JADU?  </w:t>
            </w:r>
            <w:r w:rsidR="3DDC0FA8" w:rsidRPr="00022040">
              <w:rPr>
                <w:lang w:val="es-MX"/>
              </w:rPr>
              <w:t xml:space="preserve"> </w:t>
            </w:r>
          </w:p>
          <w:p w14:paraId="5F961E5B" w14:textId="1B6ECFE6" w:rsidR="00EA79A6" w:rsidRPr="00022040" w:rsidRDefault="73BC3F80" w:rsidP="34691A43">
            <w:pPr>
              <w:spacing w:before="60" w:after="60"/>
              <w:rPr>
                <w:rFonts w:cs="Calibri"/>
                <w:lang w:val="es-MX"/>
              </w:rPr>
            </w:pPr>
            <w:r w:rsidRPr="00022040">
              <w:rPr>
                <w:rStyle w:val="Heading4Char"/>
                <w:lang w:val="es-MX"/>
              </w:rPr>
              <w:t xml:space="preserve">Unidades de vivienda accesorias (ADU) </w:t>
            </w:r>
            <w:r w:rsidR="392BE2F3" w:rsidRPr="00022040">
              <w:rPr>
                <w:rFonts w:cs="Calibri"/>
                <w:lang w:val="es-MX"/>
              </w:rPr>
              <w:t>Una vivienda independiente que forma parte legalmente de la misma propiedad que la vivienda principal. Las ADU deben tener cocina, baño y lugar para dormir, y pueden variar desde estudios de 150 pies cuadrados hasta viviendas de más de [</w:t>
            </w:r>
            <w:r w:rsidR="392BE2F3" w:rsidRPr="00022040">
              <w:rPr>
                <w:rFonts w:cs="Calibri"/>
                <w:highlight w:val="yellow"/>
                <w:lang w:val="es-MX"/>
              </w:rPr>
              <w:t>1,000</w:t>
            </w:r>
            <w:r w:rsidR="392BE2F3" w:rsidRPr="00022040">
              <w:rPr>
                <w:rFonts w:cs="Calibri"/>
                <w:lang w:val="es-MX"/>
              </w:rPr>
              <w:t xml:space="preserve">] pies cuadrados con varios dormitorios.  </w:t>
            </w:r>
          </w:p>
          <w:p w14:paraId="614FEC26" w14:textId="3F01EB05" w:rsidR="00EA79A6" w:rsidRPr="00022040" w:rsidRDefault="3FF6C74E" w:rsidP="34691A43">
            <w:pPr>
              <w:spacing w:before="60" w:after="60"/>
              <w:rPr>
                <w:rFonts w:cs="Calibri"/>
                <w:lang w:val="es-MX"/>
              </w:rPr>
            </w:pPr>
            <w:r w:rsidRPr="00022040">
              <w:rPr>
                <w:rStyle w:val="Heading4Char"/>
                <w:lang w:val="es-MX"/>
              </w:rPr>
              <w:t xml:space="preserve">Unidades de vivienda accesorias junior (JADU) </w:t>
            </w:r>
            <w:r w:rsidR="005FC5EE" w:rsidRPr="00022040">
              <w:rPr>
                <w:rFonts w:cs="Calibri"/>
                <w:lang w:val="es-MX"/>
              </w:rPr>
              <w:t>Una conversión de no más de 500 pies cuadrados, ubicada dentro de una vivienda existente (incluido un garaje adjunto). Las JADU pueden compartir un baño con la vivienda principal y deben tener al menos un lavabo, una encimera y electrodomésticos pequeños. El propietario debe vivir en la vivienda principal o en la JADU.</w:t>
            </w:r>
          </w:p>
        </w:tc>
      </w:tr>
      <w:tr w:rsidR="00EA79A6" w:rsidRPr="00C26D82" w14:paraId="2A6A4EB1" w14:textId="77777777" w:rsidTr="34691A43">
        <w:tc>
          <w:tcPr>
            <w:tcW w:w="5000" w:type="pct"/>
            <w:tcBorders>
              <w:top w:val="single" w:sz="4" w:space="0" w:color="3861AB"/>
              <w:bottom w:val="single" w:sz="8" w:space="0" w:color="3861AB"/>
            </w:tcBorders>
          </w:tcPr>
          <w:p w14:paraId="37C117AB" w14:textId="581B16E5" w:rsidR="00EA79A6" w:rsidRPr="00022040" w:rsidRDefault="613D651B" w:rsidP="00BA3CA0">
            <w:pPr>
              <w:pStyle w:val="Heading3"/>
              <w:rPr>
                <w:lang w:val="es-MX"/>
              </w:rPr>
            </w:pPr>
            <w:r w:rsidRPr="00022040">
              <w:rPr>
                <w:lang w:val="es-MX"/>
              </w:rPr>
              <w:t xml:space="preserve">¿CUÁL ES LA DIFERENCIA ENTRE UNA ADU ADOSADA Y UNA INDEPENDIENTE? </w:t>
            </w:r>
            <w:r w:rsidR="3EC70E78" w:rsidRPr="00022040">
              <w:rPr>
                <w:lang w:val="es-MX"/>
              </w:rPr>
              <w:t> </w:t>
            </w:r>
          </w:p>
          <w:p w14:paraId="05B5C707" w14:textId="2FAA35C0" w:rsidR="00EA79A6" w:rsidRPr="00022040" w:rsidRDefault="2AE4B5E3" w:rsidP="34691A43">
            <w:pPr>
              <w:spacing w:before="60" w:after="60"/>
              <w:rPr>
                <w:lang w:val="es-MX"/>
              </w:rPr>
            </w:pPr>
            <w:r w:rsidRPr="00022040">
              <w:rPr>
                <w:rStyle w:val="Heading4Char"/>
                <w:lang w:val="es-MX"/>
              </w:rPr>
              <w:t xml:space="preserve">ADU adosada </w:t>
            </w:r>
            <w:r w:rsidR="48E7632F" w:rsidRPr="00022040">
              <w:rPr>
                <w:lang w:val="es-MX"/>
              </w:rPr>
              <w:t>Una ADU de nueva construcción que comparte una pared con la vivienda principal o una estructura accesoria. Solo se permiten en propiedades unifamiliares.</w:t>
            </w:r>
          </w:p>
          <w:p w14:paraId="2233705C" w14:textId="417FE497" w:rsidR="00EA79A6" w:rsidRPr="00022040" w:rsidRDefault="77C9D783" w:rsidP="34691A43">
            <w:pPr>
              <w:spacing w:before="60" w:after="60"/>
              <w:rPr>
                <w:rFonts w:cs="Calibri"/>
                <w:lang w:val="es-MX"/>
              </w:rPr>
            </w:pPr>
            <w:r w:rsidRPr="00022040">
              <w:rPr>
                <w:rStyle w:val="Heading4Char"/>
                <w:lang w:val="es-MX"/>
              </w:rPr>
              <w:t>ADU independientes</w:t>
            </w:r>
            <w:r w:rsidR="3DDC0FA8" w:rsidRPr="00022040">
              <w:rPr>
                <w:rFonts w:cs="Calibri"/>
                <w:color w:val="2A4780"/>
                <w:lang w:val="es-MX"/>
              </w:rPr>
              <w:t xml:space="preserve"> </w:t>
            </w:r>
            <w:r w:rsidR="4525896E" w:rsidRPr="00022040">
              <w:rPr>
                <w:lang w:val="es-MX"/>
              </w:rPr>
              <w:t>Una ADU de nueva construcción que está completamente separada de la vivienda principal.</w:t>
            </w:r>
          </w:p>
        </w:tc>
      </w:tr>
      <w:tr w:rsidR="00BC61D7" w:rsidRPr="00C26D82" w14:paraId="1B649855" w14:textId="77777777" w:rsidTr="34691A43">
        <w:tc>
          <w:tcPr>
            <w:tcW w:w="5000" w:type="pct"/>
            <w:tcBorders>
              <w:top w:val="single" w:sz="8" w:space="0" w:color="3861AB"/>
              <w:bottom w:val="single" w:sz="8" w:space="0" w:color="3861AB"/>
            </w:tcBorders>
          </w:tcPr>
          <w:p w14:paraId="6CC714C0" w14:textId="4BF34427" w:rsidR="00BC61D7" w:rsidRPr="00022040" w:rsidRDefault="4D0E4F7D" w:rsidP="00BA3CA0">
            <w:pPr>
              <w:pStyle w:val="Heading3"/>
              <w:rPr>
                <w:lang w:val="es-MX"/>
              </w:rPr>
            </w:pPr>
            <w:r w:rsidRPr="00022040">
              <w:rPr>
                <w:lang w:val="es-MX"/>
              </w:rPr>
              <w:t>¿QUÉ ES UNA ADU DE CONVERSIÓN? </w:t>
            </w:r>
          </w:p>
          <w:p w14:paraId="40577350" w14:textId="7BAC04E6" w:rsidR="00DD794F" w:rsidRPr="00022040" w:rsidRDefault="70B6D99E" w:rsidP="34691A43">
            <w:pPr>
              <w:rPr>
                <w:lang w:val="es-MX"/>
              </w:rPr>
            </w:pPr>
            <w:r w:rsidRPr="00022040">
              <w:rPr>
                <w:rStyle w:val="Heading4Char"/>
                <w:lang w:val="es-MX"/>
              </w:rPr>
              <w:t xml:space="preserve">En el caso de las propiedades unifamiliares, </w:t>
            </w:r>
            <w:r w:rsidR="63E52D5C" w:rsidRPr="00022040">
              <w:rPr>
                <w:lang w:val="es-MX"/>
              </w:rPr>
              <w:t xml:space="preserve">las ADU de conversión se crean a partir del espacio existente dentro de la vivienda principal o de una estructura accesoria. También pueden proponerse como parte de una vivienda nueva.  </w:t>
            </w:r>
          </w:p>
          <w:p w14:paraId="14339EED" w14:textId="186CFC85" w:rsidR="00DD794F" w:rsidRPr="00022040" w:rsidRDefault="07D19E18" w:rsidP="34691A43">
            <w:pPr>
              <w:spacing w:before="240" w:after="240"/>
              <w:rPr>
                <w:lang w:val="es-MX"/>
              </w:rPr>
            </w:pPr>
            <w:r w:rsidRPr="00022040">
              <w:rPr>
                <w:rFonts w:eastAsia="Calibri" w:cs="Calibri"/>
                <w:b/>
                <w:bCs/>
                <w:szCs w:val="24"/>
                <w:lang w:val="es-MX"/>
              </w:rPr>
              <w:t>En el caso de las propiedades multifamiliares</w:t>
            </w:r>
            <w:r w:rsidR="1899E7B1" w:rsidRPr="00022040">
              <w:rPr>
                <w:rStyle w:val="Heading4Char"/>
                <w:lang w:val="es-MX"/>
              </w:rPr>
              <w:t>,</w:t>
            </w:r>
            <w:r w:rsidR="1899E7B1" w:rsidRPr="00022040">
              <w:rPr>
                <w:b/>
                <w:bCs/>
                <w:lang w:val="es-MX"/>
              </w:rPr>
              <w:t xml:space="preserve"> </w:t>
            </w:r>
            <w:r w:rsidR="2E5C5D56" w:rsidRPr="00022040">
              <w:rPr>
                <w:lang w:val="es-MX"/>
              </w:rPr>
              <w:t>las ADU de conversión se crean a partir de partes no habitables de una estructura existente (es decir, espacios que no se utilizan para vivir, dormir, comer, cocinar o asearse).</w:t>
            </w:r>
          </w:p>
        </w:tc>
      </w:tr>
      <w:tr w:rsidR="00EA79A6" w:rsidRPr="00C26D82" w14:paraId="111C4CBE" w14:textId="77777777" w:rsidTr="34691A43">
        <w:tc>
          <w:tcPr>
            <w:tcW w:w="5000" w:type="pct"/>
            <w:tcBorders>
              <w:top w:val="single" w:sz="8" w:space="0" w:color="3861AB"/>
              <w:bottom w:val="single" w:sz="4" w:space="0" w:color="3861AB"/>
            </w:tcBorders>
          </w:tcPr>
          <w:p w14:paraId="49FE2826" w14:textId="0CA1CA4D" w:rsidR="00EA79A6" w:rsidRPr="00022040" w:rsidRDefault="7568DBA5" w:rsidP="00BA3CA0">
            <w:pPr>
              <w:pStyle w:val="Heading3"/>
              <w:rPr>
                <w:lang w:val="es-MX"/>
              </w:rPr>
            </w:pPr>
            <w:r w:rsidRPr="00022040">
              <w:rPr>
                <w:lang w:val="es-MX"/>
              </w:rPr>
              <w:t>¿CUÁL ES LA DIFERENCIA ENTRE UNA ADU CONSTRUIDA IN SITU Y UNA FABRICADA? </w:t>
            </w:r>
          </w:p>
          <w:p w14:paraId="0307BCBD" w14:textId="7738C494" w:rsidR="00EA79A6" w:rsidRPr="00022040" w:rsidRDefault="7568DBA5" w:rsidP="34691A43">
            <w:pPr>
              <w:spacing w:before="60" w:after="60"/>
              <w:rPr>
                <w:rFonts w:cs="Calibri"/>
                <w:lang w:val="es-MX"/>
              </w:rPr>
            </w:pPr>
            <w:r w:rsidRPr="00022040">
              <w:rPr>
                <w:rFonts w:cs="Calibri"/>
                <w:b/>
                <w:bCs/>
                <w:lang w:val="es-MX"/>
              </w:rPr>
              <w:t>Una ADU construida in situ de forma tradicional</w:t>
            </w:r>
            <w:r w:rsidRPr="00022040">
              <w:rPr>
                <w:rFonts w:cs="Calibri"/>
                <w:lang w:val="es-MX"/>
              </w:rPr>
              <w:t xml:space="preserve"> se construye desde cero en su propiedad. Esta opción permite realizar muchas personalizaciones y pequeños cambios a lo largo del proceso de construcción. </w:t>
            </w:r>
          </w:p>
          <w:p w14:paraId="462EEBE3" w14:textId="612655A1" w:rsidR="00EA79A6" w:rsidRPr="00022040" w:rsidRDefault="7568DBA5" w:rsidP="2B45C96F">
            <w:pPr>
              <w:spacing w:before="60" w:after="60"/>
              <w:rPr>
                <w:rFonts w:cs="Calibri"/>
                <w:lang w:val="es-MX"/>
              </w:rPr>
            </w:pPr>
            <w:r w:rsidRPr="00022040">
              <w:rPr>
                <w:rFonts w:cs="Calibri"/>
                <w:b/>
                <w:bCs/>
                <w:lang w:val="es-MX"/>
              </w:rPr>
              <w:t>Una ADU prefabricada</w:t>
            </w:r>
            <w:r w:rsidRPr="00022040">
              <w:rPr>
                <w:rFonts w:cs="Calibri"/>
                <w:lang w:val="es-MX"/>
              </w:rPr>
              <w:t xml:space="preserve"> se construye en una fábrica, luego se envía a su sitio y se ensambla o se coloca sobre cimientos. Un diseño prefabricado puede ahorrar tiempo y proporcionar una imagen completa de cómo se verá y se sentirá su ADU, pero por lo general ofrecen menos personalización y a menudo cuestan lo mismo que las ADU construidas in situ.</w:t>
            </w:r>
          </w:p>
        </w:tc>
      </w:tr>
    </w:tbl>
    <w:p w14:paraId="0CC98D2D" w14:textId="38F58FCC" w:rsidR="002D7E19" w:rsidRPr="00022040" w:rsidRDefault="2AC820EA" w:rsidP="00CD6DC4">
      <w:pPr>
        <w:pStyle w:val="Heading2"/>
        <w:rPr>
          <w:lang w:val="es-MX"/>
        </w:rPr>
      </w:pPr>
      <w:r w:rsidRPr="00022040">
        <w:rPr>
          <w:lang w:val="es-MX"/>
        </w:rPr>
        <w:t>Cómo empezar</w:t>
      </w:r>
    </w:p>
    <w:tbl>
      <w:tblPr>
        <w:tblStyle w:val="TableGrid"/>
        <w:tblW w:w="4993" w:type="pct"/>
        <w:tblInd w:w="5" w:type="dxa"/>
        <w:tblBorders>
          <w:top w:val="none" w:sz="0" w:space="0" w:color="auto"/>
          <w:left w:val="none" w:sz="0" w:space="0" w:color="auto"/>
          <w:bottom w:val="none" w:sz="0" w:space="0" w:color="auto"/>
          <w:right w:val="none" w:sz="0" w:space="0" w:color="auto"/>
          <w:insideH w:val="single" w:sz="8" w:space="0" w:color="79A6A0" w:themeColor="accent1"/>
          <w:insideV w:val="none" w:sz="0" w:space="0" w:color="auto"/>
        </w:tblBorders>
        <w:tblCellMar>
          <w:top w:w="58" w:type="dxa"/>
          <w:bottom w:w="58" w:type="dxa"/>
        </w:tblCellMar>
        <w:tblLook w:val="04A0" w:firstRow="1" w:lastRow="0" w:firstColumn="1" w:lastColumn="0" w:noHBand="0" w:noVBand="1"/>
      </w:tblPr>
      <w:tblGrid>
        <w:gridCol w:w="10785"/>
      </w:tblGrid>
      <w:tr w:rsidR="00EA79A6" w:rsidRPr="00C26D82" w14:paraId="559D04AE" w14:textId="77777777" w:rsidTr="34691A43">
        <w:tc>
          <w:tcPr>
            <w:tcW w:w="5000" w:type="pct"/>
            <w:tcBorders>
              <w:top w:val="nil"/>
              <w:bottom w:val="single" w:sz="8" w:space="0" w:color="3861AB"/>
            </w:tcBorders>
          </w:tcPr>
          <w:p w14:paraId="1251E7E6" w14:textId="4A998A47" w:rsidR="00EA79A6" w:rsidRPr="00022040" w:rsidRDefault="20BEF097" w:rsidP="34691A43">
            <w:pPr>
              <w:pStyle w:val="Heading3"/>
              <w:rPr>
                <w:lang w:val="es-MX"/>
              </w:rPr>
            </w:pPr>
            <w:r w:rsidRPr="00022040">
              <w:rPr>
                <w:lang w:val="es-MX"/>
              </w:rPr>
              <w:t xml:space="preserve">¿PUEDO CONSTRUIR UNA ADU Y, </w:t>
            </w:r>
            <w:proofErr w:type="gramStart"/>
            <w:r w:rsidRPr="00022040">
              <w:rPr>
                <w:lang w:val="es-MX"/>
              </w:rPr>
              <w:t>EN CASO AFIRMATIVO, CUÁNTAS?</w:t>
            </w:r>
            <w:proofErr w:type="gramEnd"/>
          </w:p>
          <w:p w14:paraId="2CD3D4F2" w14:textId="3BCD5C53" w:rsidR="00EA79A6" w:rsidRPr="00022040" w:rsidRDefault="20BEF097" w:rsidP="34691A43">
            <w:pPr>
              <w:spacing w:before="60" w:after="60"/>
              <w:rPr>
                <w:rFonts w:cs="Calibri"/>
                <w:lang w:val="es-MX"/>
              </w:rPr>
            </w:pPr>
            <w:r w:rsidRPr="00022040">
              <w:rPr>
                <w:rFonts w:cs="Calibri"/>
                <w:lang w:val="es-MX"/>
              </w:rPr>
              <w:t xml:space="preserve">En casi todos los casos, la respuesta es sí. Los propietarios pueden </w:t>
            </w:r>
            <w:r w:rsidR="00022040" w:rsidRPr="00022040">
              <w:rPr>
                <w:rFonts w:cs="Calibri"/>
                <w:lang w:val="es-MX"/>
              </w:rPr>
              <w:t>c</w:t>
            </w:r>
            <w:r w:rsidRPr="00022040">
              <w:rPr>
                <w:rFonts w:cs="Calibri"/>
                <w:lang w:val="es-MX"/>
              </w:rPr>
              <w:t>onstruir tanto una ADU como una JADU en su propiedad, y los propietarios de inmuebles multifamiliares (dúplex, tríplex, edificios de apartamentos) pueden incluir dos o más ADU.</w:t>
            </w:r>
          </w:p>
        </w:tc>
      </w:tr>
      <w:tr w:rsidR="00EA79A6" w:rsidRPr="00C26D82" w14:paraId="3BCE88FB" w14:textId="77777777" w:rsidTr="34691A43">
        <w:tc>
          <w:tcPr>
            <w:tcW w:w="5000" w:type="pct"/>
            <w:tcBorders>
              <w:top w:val="single" w:sz="8" w:space="0" w:color="3861AB"/>
              <w:bottom w:val="single" w:sz="8" w:space="0" w:color="3861AB"/>
            </w:tcBorders>
          </w:tcPr>
          <w:p w14:paraId="61660CD4" w14:textId="0F9A6489" w:rsidR="00EA79A6" w:rsidRPr="00022040" w:rsidRDefault="78CF1796" w:rsidP="0044319B">
            <w:pPr>
              <w:pStyle w:val="Heading3"/>
              <w:rPr>
                <w:lang w:val="es-MX"/>
              </w:rPr>
            </w:pPr>
            <w:r w:rsidRPr="00022040">
              <w:rPr>
                <w:lang w:val="es-MX"/>
              </w:rPr>
              <w:t>¿QUÉ DESIGNACIONES DE ZONIFICACIÓN PERMITEN LAS ADU Y LAS JADU? </w:t>
            </w:r>
          </w:p>
          <w:p w14:paraId="630B1918" w14:textId="097AEF10" w:rsidR="00EA79A6" w:rsidRPr="00022040" w:rsidRDefault="78CF1796" w:rsidP="34691A43">
            <w:pPr>
              <w:spacing w:before="60" w:after="60"/>
              <w:rPr>
                <w:rFonts w:cs="Calibri"/>
                <w:lang w:val="es-MX"/>
              </w:rPr>
            </w:pPr>
            <w:r w:rsidRPr="00022040">
              <w:rPr>
                <w:rFonts w:cs="Calibri"/>
                <w:lang w:val="es-MX"/>
              </w:rPr>
              <w:t xml:space="preserve">Las ADU y las JADU están permitidas en cualquier zona residencial unifamiliar o multifamiliar.  </w:t>
            </w:r>
          </w:p>
        </w:tc>
      </w:tr>
      <w:tr w:rsidR="00EA79A6" w:rsidRPr="00C26D82" w14:paraId="01289A89" w14:textId="77777777" w:rsidTr="34691A43">
        <w:tc>
          <w:tcPr>
            <w:tcW w:w="5000" w:type="pct"/>
            <w:tcBorders>
              <w:top w:val="single" w:sz="8" w:space="0" w:color="3861AB"/>
              <w:bottom w:val="single" w:sz="4" w:space="0" w:color="3861AB"/>
            </w:tcBorders>
          </w:tcPr>
          <w:p w14:paraId="62FC6B12" w14:textId="1F59AA0D" w:rsidR="00EA79A6" w:rsidRPr="00022040" w:rsidRDefault="677509A8" w:rsidP="0044319B">
            <w:pPr>
              <w:pStyle w:val="Heading3"/>
              <w:rPr>
                <w:lang w:val="es-MX"/>
              </w:rPr>
            </w:pPr>
            <w:r w:rsidRPr="00022040">
              <w:rPr>
                <w:lang w:val="es-MX"/>
              </w:rPr>
              <w:t>¿PUEDO CONVERTIR UN GARAJE U OTRA ESTRUCTURA EXISTENTE EN UNA ADU?</w:t>
            </w:r>
          </w:p>
          <w:p w14:paraId="38E56F9D" w14:textId="393B70DD" w:rsidR="00EA79A6" w:rsidRPr="00022040" w:rsidRDefault="1EF74972" w:rsidP="34691A43">
            <w:pPr>
              <w:spacing w:before="60" w:after="60"/>
              <w:rPr>
                <w:rFonts w:cs="Calibri"/>
                <w:lang w:val="es-MX"/>
              </w:rPr>
            </w:pPr>
            <w:r w:rsidRPr="00022040">
              <w:rPr>
                <w:rFonts w:cs="Calibri"/>
                <w:lang w:val="es-MX"/>
              </w:rPr>
              <w:t>La ley estatal permite convertir muchos tipos de espacios existentes en ADU, incluyendo garajes, otras estructuras existentes (estudios de arte, graneros) o incluso parte de la casa principal, como áticos y sótanos, siempre y cuando:</w:t>
            </w:r>
          </w:p>
          <w:p w14:paraId="54F7B825" w14:textId="6E69E75C" w:rsidR="00EA79A6" w:rsidRPr="00022040" w:rsidRDefault="71BC6B39" w:rsidP="34691A43">
            <w:pPr>
              <w:numPr>
                <w:ilvl w:val="0"/>
                <w:numId w:val="1"/>
              </w:numPr>
              <w:spacing w:before="60" w:after="60"/>
              <w:rPr>
                <w:rFonts w:cs="Calibri"/>
                <w:lang w:val="es-MX"/>
              </w:rPr>
            </w:pPr>
            <w:r w:rsidRPr="00022040">
              <w:rPr>
                <w:rFonts w:cs="Calibri"/>
                <w:lang w:val="es-MX"/>
              </w:rPr>
              <w:t>La casa se encuentre en una zona residencial (unifamiliar o multifamiliar). </w:t>
            </w:r>
          </w:p>
          <w:p w14:paraId="5EE39C39" w14:textId="2B19071B" w:rsidR="006D577D" w:rsidRPr="00022040" w:rsidRDefault="3AE05552" w:rsidP="34691A43">
            <w:pPr>
              <w:numPr>
                <w:ilvl w:val="0"/>
                <w:numId w:val="1"/>
              </w:numPr>
              <w:spacing w:before="60" w:after="60"/>
              <w:rPr>
                <w:rFonts w:cs="Calibri"/>
                <w:lang w:val="es-MX"/>
              </w:rPr>
            </w:pPr>
            <w:r w:rsidRPr="00022040">
              <w:rPr>
                <w:rFonts w:cs="Calibri"/>
                <w:lang w:val="es-MX"/>
              </w:rPr>
              <w:t>La estructura existente se haya construido legalmente y cumpla con las normas vigentes en materia de retranqueos y altura.</w:t>
            </w:r>
          </w:p>
          <w:p w14:paraId="0DEABB85" w14:textId="31F38B71" w:rsidR="006D577D" w:rsidRPr="00022040" w:rsidRDefault="3AE05552" w:rsidP="34691A43">
            <w:pPr>
              <w:numPr>
                <w:ilvl w:val="0"/>
                <w:numId w:val="1"/>
              </w:numPr>
              <w:spacing w:before="60" w:after="60"/>
              <w:rPr>
                <w:rFonts w:cs="Calibri"/>
                <w:lang w:val="es-MX"/>
              </w:rPr>
            </w:pPr>
            <w:r w:rsidRPr="00022040">
              <w:rPr>
                <w:rFonts w:cs="Calibri"/>
                <w:lang w:val="es-MX"/>
              </w:rPr>
              <w:t>La ADU propuesta tenga una puerta que proporcione acceso directo al exterior (se puede añadir durante la construcción si no existe en la estructura existente).</w:t>
            </w:r>
          </w:p>
        </w:tc>
      </w:tr>
      <w:tr w:rsidR="00BD44A6" w:rsidRPr="00022040" w14:paraId="7EFD70C7" w14:textId="77777777" w:rsidTr="34691A43">
        <w:tc>
          <w:tcPr>
            <w:tcW w:w="5000" w:type="pct"/>
            <w:tcBorders>
              <w:top w:val="single" w:sz="4" w:space="0" w:color="3861AB"/>
              <w:bottom w:val="single" w:sz="8" w:space="0" w:color="3861AB"/>
            </w:tcBorders>
          </w:tcPr>
          <w:p w14:paraId="7BC3CAE8" w14:textId="6A6CFA70" w:rsidR="00BD44A6" w:rsidRPr="00022040" w:rsidRDefault="5F15769B" w:rsidP="0044319B">
            <w:pPr>
              <w:pStyle w:val="Heading3"/>
              <w:rPr>
                <w:lang w:val="es-MX"/>
              </w:rPr>
            </w:pPr>
            <w:r w:rsidRPr="00022040">
              <w:rPr>
                <w:lang w:val="es-MX"/>
              </w:rPr>
              <w:t>¿CUÁNTO TIEMPO TARDARÁ EN CONSTRUIRSE? </w:t>
            </w:r>
          </w:p>
          <w:p w14:paraId="214C163A" w14:textId="398CD4AD" w:rsidR="00BD44A6" w:rsidRPr="00022040" w:rsidRDefault="5F15769B" w:rsidP="34691A43">
            <w:pPr>
              <w:spacing w:before="60" w:after="60"/>
              <w:rPr>
                <w:rFonts w:cs="Calibri"/>
                <w:color w:val="000000"/>
                <w:lang w:val="es-MX"/>
              </w:rPr>
            </w:pPr>
            <w:r w:rsidRPr="00022040">
              <w:rPr>
                <w:rStyle w:val="normaltextrun"/>
                <w:lang w:val="es-MX"/>
              </w:rPr>
              <w:t xml:space="preserve">Los proyectos suelen tardar entre uno y dos años: de uno a tres meses para empezar y formar un equipo, y de uno a seis meses para desarrollar los planos y presentar la solicitud. Dependiendo de los permisos y revisiones que se requieran, la obtención de los permisos puede tardar entre uno y seis meses. La construcción suele durar entre seis y doce meses.  </w:t>
            </w:r>
          </w:p>
        </w:tc>
      </w:tr>
      <w:tr w:rsidR="00BD44A6" w:rsidRPr="00C26D82" w14:paraId="455CA8D7" w14:textId="77777777" w:rsidTr="34691A43">
        <w:tc>
          <w:tcPr>
            <w:tcW w:w="5000" w:type="pct"/>
            <w:tcBorders>
              <w:top w:val="single" w:sz="8" w:space="0" w:color="3861AB"/>
              <w:bottom w:val="nil"/>
            </w:tcBorders>
          </w:tcPr>
          <w:p w14:paraId="02250EDD" w14:textId="7A42A643" w:rsidR="00BD44A6" w:rsidRPr="00022040" w:rsidRDefault="1AD5D2C7" w:rsidP="0044319B">
            <w:pPr>
              <w:pStyle w:val="Heading3"/>
              <w:rPr>
                <w:rStyle w:val="normaltextrun"/>
                <w:b w:val="0"/>
                <w:bCs w:val="0"/>
                <w:color w:val="3861AB"/>
                <w:lang w:val="es-MX"/>
              </w:rPr>
            </w:pPr>
            <w:r w:rsidRPr="00022040">
              <w:rPr>
                <w:lang w:val="es-MX"/>
              </w:rPr>
              <w:t>¿NECESITO VIVIR EN LA UNIDAD PRINCIPAL PARA CONSTRUIR UNA ADU O UNA JADU? </w:t>
            </w:r>
          </w:p>
          <w:p w14:paraId="62B7EF1A" w14:textId="2DCF83C3" w:rsidR="00BD44A6" w:rsidRPr="00022040" w:rsidRDefault="1AD5D2C7" w:rsidP="34691A43">
            <w:pPr>
              <w:spacing w:before="60" w:after="60"/>
              <w:rPr>
                <w:rFonts w:cs="Calibri"/>
                <w:color w:val="000000"/>
                <w:lang w:val="es-MX"/>
              </w:rPr>
            </w:pPr>
            <w:r w:rsidRPr="00022040">
              <w:rPr>
                <w:rFonts w:cs="Calibri"/>
                <w:color w:val="000000"/>
                <w:lang w:val="es-MX"/>
              </w:rPr>
              <w:t>No se requiere que el propietario ocupe la vivienda en el caso de las propiedades con ADU. Sin embargo, los propietarios de JADU deben vivir en la JADU o en la vivienda principal.</w:t>
            </w:r>
            <w:r w:rsidR="1538F5B0" w:rsidRPr="00022040">
              <w:rPr>
                <w:rFonts w:cs="Calibri"/>
                <w:color w:val="000000"/>
                <w:lang w:val="es-MX"/>
              </w:rPr>
              <w:t xml:space="preserve"> </w:t>
            </w:r>
          </w:p>
        </w:tc>
      </w:tr>
    </w:tbl>
    <w:p w14:paraId="33D11EC2" w14:textId="288A0418" w:rsidR="00CD6DC4" w:rsidRPr="00022040" w:rsidRDefault="55D00AFA" w:rsidP="00CD6DC4">
      <w:pPr>
        <w:pStyle w:val="Heading2"/>
        <w:rPr>
          <w:lang w:val="es-MX"/>
        </w:rPr>
      </w:pPr>
      <w:r w:rsidRPr="00022040">
        <w:rPr>
          <w:lang w:val="es-MX"/>
        </w:rPr>
        <w:t>Presupuesto y finanzas</w:t>
      </w:r>
    </w:p>
    <w:tbl>
      <w:tblPr>
        <w:tblStyle w:val="TableGrid"/>
        <w:tblW w:w="4993" w:type="pct"/>
        <w:tblInd w:w="5" w:type="dxa"/>
        <w:tblBorders>
          <w:top w:val="none" w:sz="0" w:space="0" w:color="auto"/>
          <w:left w:val="none" w:sz="0" w:space="0" w:color="auto"/>
          <w:bottom w:val="none" w:sz="0" w:space="0" w:color="auto"/>
          <w:right w:val="none" w:sz="0" w:space="0" w:color="auto"/>
          <w:insideH w:val="single" w:sz="8" w:space="0" w:color="79A6A0" w:themeColor="accent1"/>
          <w:insideV w:val="none" w:sz="0" w:space="0" w:color="auto"/>
        </w:tblBorders>
        <w:tblCellMar>
          <w:top w:w="58" w:type="dxa"/>
          <w:bottom w:w="58" w:type="dxa"/>
        </w:tblCellMar>
        <w:tblLook w:val="04A0" w:firstRow="1" w:lastRow="0" w:firstColumn="1" w:lastColumn="0" w:noHBand="0" w:noVBand="1"/>
      </w:tblPr>
      <w:tblGrid>
        <w:gridCol w:w="10785"/>
      </w:tblGrid>
      <w:tr w:rsidR="00BD44A6" w:rsidRPr="00C26D82" w14:paraId="0417ECE1" w14:textId="77777777" w:rsidTr="34691A43">
        <w:tc>
          <w:tcPr>
            <w:tcW w:w="5000" w:type="pct"/>
            <w:tcBorders>
              <w:top w:val="nil"/>
              <w:bottom w:val="single" w:sz="8" w:space="0" w:color="3861AB"/>
            </w:tcBorders>
          </w:tcPr>
          <w:p w14:paraId="0504839E" w14:textId="3214D6BB" w:rsidR="00BD44A6" w:rsidRPr="00022040" w:rsidRDefault="113A85CA" w:rsidP="0044319B">
            <w:pPr>
              <w:pStyle w:val="Heading3"/>
              <w:rPr>
                <w:rStyle w:val="normaltextrun"/>
                <w:b w:val="0"/>
                <w:bCs w:val="0"/>
                <w:color w:val="3861AB"/>
                <w:lang w:val="es-MX"/>
              </w:rPr>
            </w:pPr>
            <w:r w:rsidRPr="00022040">
              <w:rPr>
                <w:lang w:val="es-MX"/>
              </w:rPr>
              <w:t>¿CUÁNTO CUESTA CONSTRUIR UNA ADU?</w:t>
            </w:r>
          </w:p>
          <w:p w14:paraId="4C7D75AB" w14:textId="78957112" w:rsidR="00873B22" w:rsidRPr="00022040" w:rsidRDefault="70CA5FF5" w:rsidP="34691A43">
            <w:pPr>
              <w:spacing w:before="60" w:after="60"/>
              <w:rPr>
                <w:color w:val="000000"/>
                <w:lang w:val="es-MX"/>
              </w:rPr>
            </w:pPr>
            <w:r w:rsidRPr="00022040">
              <w:rPr>
                <w:rStyle w:val="normaltextrun"/>
                <w:lang w:val="es-MX"/>
              </w:rPr>
              <w:t>El costo de construir una ADU suele oscilar entre los 30 000 dólares para una JADU sencilla con conversión interior y más de 400 000 dólares para una ADU independiente grande con condiciones del terreno más complicadas o difíciles.</w:t>
            </w:r>
          </w:p>
        </w:tc>
      </w:tr>
      <w:tr w:rsidR="00BD44A6" w:rsidRPr="00C26D82" w14:paraId="21F6D057" w14:textId="77777777" w:rsidTr="34691A43">
        <w:tc>
          <w:tcPr>
            <w:tcW w:w="5000" w:type="pct"/>
            <w:tcBorders>
              <w:top w:val="single" w:sz="8" w:space="0" w:color="3861AB"/>
              <w:bottom w:val="single" w:sz="8" w:space="0" w:color="3861AB"/>
            </w:tcBorders>
          </w:tcPr>
          <w:p w14:paraId="50C47294" w14:textId="68B18ADC" w:rsidR="00BD44A6" w:rsidRPr="00022040" w:rsidRDefault="601FF320" w:rsidP="0044319B">
            <w:pPr>
              <w:pStyle w:val="Heading3"/>
              <w:rPr>
                <w:lang w:val="es-MX"/>
              </w:rPr>
            </w:pPr>
            <w:r w:rsidRPr="00022040">
              <w:rPr>
                <w:lang w:val="es-MX"/>
              </w:rPr>
              <w:t>¿CÓMO VOY A PAGAR UNA ADU? </w:t>
            </w:r>
          </w:p>
          <w:p w14:paraId="2983022A" w14:textId="1E5CB2E5" w:rsidR="00BD44A6" w:rsidRPr="00022040" w:rsidRDefault="601FF320" w:rsidP="34691A43">
            <w:pPr>
              <w:spacing w:before="60" w:after="60"/>
              <w:rPr>
                <w:rStyle w:val="normaltextrun"/>
                <w:lang w:val="es-MX"/>
              </w:rPr>
            </w:pPr>
            <w:r w:rsidRPr="00022040">
              <w:rPr>
                <w:rStyle w:val="normaltextrun"/>
                <w:lang w:val="es-MX"/>
              </w:rPr>
              <w:t xml:space="preserve">Muchos propietarios utilizan una combinación de opciones para financiar su ADU, incluyendo sus propios ahorros y activos y/o préstamos. Asegúrese de tener en cuenta los posibles ingresos por alquiler a la hora de decidir cómo financiar su ADU, ya que serán una fuente para devolver los préstamos. Se recomienda encarecidamente tener un plan de financiación antes de comenzar la construcción. </w:t>
            </w:r>
          </w:p>
        </w:tc>
      </w:tr>
      <w:tr w:rsidR="00BD44A6" w:rsidRPr="00C26D82" w14:paraId="2F384343" w14:textId="77777777" w:rsidTr="34691A43">
        <w:tc>
          <w:tcPr>
            <w:tcW w:w="5000" w:type="pct"/>
            <w:tcBorders>
              <w:top w:val="single" w:sz="8" w:space="0" w:color="3861AB"/>
              <w:bottom w:val="single" w:sz="4" w:space="0" w:color="3861AB"/>
            </w:tcBorders>
          </w:tcPr>
          <w:p w14:paraId="57D6B00A" w14:textId="18151C1C" w:rsidR="00BD44A6" w:rsidRPr="00022040" w:rsidRDefault="154F1240" w:rsidP="0044319B">
            <w:pPr>
              <w:pStyle w:val="Heading3"/>
              <w:rPr>
                <w:lang w:val="es-MX"/>
              </w:rPr>
            </w:pPr>
            <w:r w:rsidRPr="00022040">
              <w:rPr>
                <w:lang w:val="es-MX"/>
              </w:rPr>
              <w:t>¿CÓMO AFECTARÁ LA CONSTRUCCIÓN DE UNA ADU A MIS IMPUESTOS Y AL VALOR DE MI PROPIEDAD? </w:t>
            </w:r>
          </w:p>
          <w:p w14:paraId="0F8C0B07" w14:textId="04693509" w:rsidR="00BD44A6" w:rsidRPr="00022040" w:rsidRDefault="08FF12A6" w:rsidP="34691A43">
            <w:pPr>
              <w:spacing w:before="60" w:after="60"/>
              <w:rPr>
                <w:rStyle w:val="normaltextrun"/>
                <w:lang w:val="es-MX"/>
              </w:rPr>
            </w:pPr>
            <w:r w:rsidRPr="00022040">
              <w:rPr>
                <w:rStyle w:val="normaltextrun"/>
                <w:lang w:val="es-MX"/>
              </w:rPr>
              <w:t xml:space="preserve">Añadir una ADU puede afectar a sus impuestos sobre la propiedad y al valor de reventa de su vivienda. Aunque su vivienda principal no se volverá a tasar, sus impuestos sobre la propiedad aumentarán en función del valor añadido de la ADU. Por lo general, las conversiones de garajes no aumentarán su factura fiscal tanto como las nuevas construcciones, pero tampoco añadirán tanto valor. Además, la construcción de una JADU también tendrá un impacto mucho menor en el valor tasado. En algunos casos, es posible que sus impuestos no aumenten en absoluto.  </w:t>
            </w:r>
          </w:p>
          <w:p w14:paraId="600B5E94" w14:textId="65DD73C9" w:rsidR="00BD44A6" w:rsidRPr="00022040" w:rsidRDefault="08FF12A6" w:rsidP="34691A43">
            <w:pPr>
              <w:spacing w:before="60" w:after="60"/>
              <w:rPr>
                <w:lang w:val="es-MX"/>
              </w:rPr>
            </w:pPr>
            <w:r w:rsidRPr="00022040">
              <w:rPr>
                <w:rStyle w:val="normaltextrun"/>
                <w:lang w:val="es-MX"/>
              </w:rPr>
              <w:t xml:space="preserve">Es difícil estimar cuánto aumentarán sus impuestos sobre la propiedad. Puede ponerse en contacto con la Oficina del Tasador del Condado para obtener más información. La adición de una ADU también puede afectar a sus impuestos sobre la renta. Es posible que desee hablar con un asesor fiscal antes de comenzar la construcción.  </w:t>
            </w:r>
          </w:p>
        </w:tc>
      </w:tr>
    </w:tbl>
    <w:p w14:paraId="003E5C19" w14:textId="3241E697" w:rsidR="00CD6DC4" w:rsidRPr="00022040" w:rsidRDefault="234FA496" w:rsidP="00CD6DC4">
      <w:pPr>
        <w:pStyle w:val="Heading2"/>
        <w:rPr>
          <w:lang w:val="es-MX"/>
        </w:rPr>
      </w:pPr>
      <w:r w:rsidRPr="00022040">
        <w:rPr>
          <w:lang w:val="es-MX"/>
        </w:rPr>
        <w:t>Diseño</w:t>
      </w:r>
    </w:p>
    <w:tbl>
      <w:tblPr>
        <w:tblStyle w:val="TableGrid"/>
        <w:tblW w:w="4993" w:type="pct"/>
        <w:tblInd w:w="5" w:type="dxa"/>
        <w:tblBorders>
          <w:top w:val="none" w:sz="0" w:space="0" w:color="auto"/>
          <w:left w:val="none" w:sz="0" w:space="0" w:color="auto"/>
          <w:bottom w:val="none" w:sz="0" w:space="0" w:color="auto"/>
          <w:right w:val="none" w:sz="0" w:space="0" w:color="auto"/>
          <w:insideH w:val="single" w:sz="8" w:space="0" w:color="79A6A0" w:themeColor="accent1"/>
          <w:insideV w:val="none" w:sz="0" w:space="0" w:color="auto"/>
        </w:tblBorders>
        <w:tblCellMar>
          <w:top w:w="58" w:type="dxa"/>
          <w:bottom w:w="58" w:type="dxa"/>
        </w:tblCellMar>
        <w:tblLook w:val="04A0" w:firstRow="1" w:lastRow="0" w:firstColumn="1" w:lastColumn="0" w:noHBand="0" w:noVBand="1"/>
      </w:tblPr>
      <w:tblGrid>
        <w:gridCol w:w="10785"/>
      </w:tblGrid>
      <w:tr w:rsidR="00BD44A6" w:rsidRPr="00C26D82" w14:paraId="0397C2EA" w14:textId="77777777" w:rsidTr="34691A43">
        <w:tc>
          <w:tcPr>
            <w:tcW w:w="5000" w:type="pct"/>
            <w:tcBorders>
              <w:top w:val="nil"/>
              <w:bottom w:val="single" w:sz="4" w:space="0" w:color="3861AB"/>
            </w:tcBorders>
          </w:tcPr>
          <w:p w14:paraId="39CEC23A" w14:textId="59B29F6A" w:rsidR="00BD44A6" w:rsidRPr="00022040" w:rsidRDefault="142ECF02" w:rsidP="0044319B">
            <w:pPr>
              <w:pStyle w:val="Heading3"/>
              <w:rPr>
                <w:lang w:val="es-MX"/>
              </w:rPr>
            </w:pPr>
            <w:r w:rsidRPr="00022040">
              <w:rPr>
                <w:lang w:val="es-MX"/>
              </w:rPr>
              <w:t xml:space="preserve">¿CÓMO ELIJO A UN ARQUITECTO O DISEÑADOR? </w:t>
            </w:r>
          </w:p>
          <w:p w14:paraId="6BAA6955" w14:textId="781A7F70" w:rsidR="00BD44A6" w:rsidRPr="00022040" w:rsidRDefault="142ECF02" w:rsidP="2B45C96F">
            <w:pPr>
              <w:spacing w:before="60" w:after="60"/>
              <w:rPr>
                <w:rFonts w:cs="Calibri"/>
                <w:color w:val="000000"/>
                <w:lang w:val="es-MX"/>
              </w:rPr>
            </w:pPr>
            <w:r w:rsidRPr="00022040">
              <w:rPr>
                <w:rStyle w:val="normaltextrun"/>
                <w:lang w:val="es-MX"/>
              </w:rPr>
              <w:t xml:space="preserve">Contratar a un profesional desde el principio del proceso es útil y puede ayudarle a que su ADU sea aprobada y construida más rápidamente. Es probable que un arquitecto o diseñador comience por visitar su casa y hablar con usted sobre sus objetivos. Si usted y el arquitecto o diseñador están de acuerdo en que el proyecto es adecuado, prepararán una propuesta. Los profesionales suelen cobrar por la consulta inicial o la propuesta. Antes de contratar a un arquitecto, diseñador o contratista, asegúrese de pedir referencias.  </w:t>
            </w:r>
            <w:r w:rsidR="2B45C96F" w:rsidRPr="00022040">
              <w:rPr>
                <w:rStyle w:val="normaltextrun"/>
                <w:lang w:val="es-MX"/>
              </w:rPr>
              <w:t> </w:t>
            </w:r>
          </w:p>
        </w:tc>
      </w:tr>
      <w:tr w:rsidR="00D77644" w:rsidRPr="00022040" w14:paraId="73551305" w14:textId="77777777" w:rsidTr="34691A43">
        <w:tc>
          <w:tcPr>
            <w:tcW w:w="5000" w:type="pct"/>
            <w:tcBorders>
              <w:top w:val="single" w:sz="4" w:space="0" w:color="3861AB"/>
              <w:bottom w:val="single" w:sz="4" w:space="0" w:color="3861AB"/>
            </w:tcBorders>
          </w:tcPr>
          <w:p w14:paraId="5FD63602" w14:textId="5FC9BA95" w:rsidR="00D77644" w:rsidRPr="00022040" w:rsidRDefault="0098F430" w:rsidP="00D77644">
            <w:pPr>
              <w:pStyle w:val="Heading3"/>
              <w:rPr>
                <w:rStyle w:val="normaltextrun"/>
                <w:b w:val="0"/>
                <w:bCs w:val="0"/>
                <w:color w:val="3861AB"/>
                <w:lang w:val="es-MX"/>
              </w:rPr>
            </w:pPr>
            <w:r w:rsidRPr="00022040">
              <w:rPr>
                <w:highlight w:val="yellow"/>
                <w:lang w:val="es-MX"/>
              </w:rPr>
              <w:t xml:space="preserve"> [¿HAY PLANOS DE ADU DISPONIBLES?] </w:t>
            </w:r>
          </w:p>
          <w:p w14:paraId="35575B44" w14:textId="75D0DEF4" w:rsidR="00D77644" w:rsidRPr="00022040" w:rsidRDefault="090845CB" w:rsidP="34691A43">
            <w:pPr>
              <w:rPr>
                <w:highlight w:val="yellow"/>
                <w:lang w:val="es-MX"/>
              </w:rPr>
            </w:pPr>
            <w:r w:rsidRPr="00022040">
              <w:rPr>
                <w:highlight w:val="yellow"/>
                <w:lang w:val="es-MX"/>
              </w:rPr>
              <w:t>[¡Sí! Visite [sitio web] para ver los planos disponibles para ADU. Sáltese el proceso de diseño y adelántese en la obtención de los permisos. Los planos deberán personalizarse según su propiedad]</w:t>
            </w:r>
          </w:p>
        </w:tc>
      </w:tr>
    </w:tbl>
    <w:p w14:paraId="2CF625CD" w14:textId="505BBB50" w:rsidR="00CD6DC4" w:rsidRPr="00022040" w:rsidRDefault="4765653A" w:rsidP="00A104D2">
      <w:pPr>
        <w:pStyle w:val="Heading2"/>
        <w:rPr>
          <w:lang w:val="es-MX"/>
        </w:rPr>
      </w:pPr>
      <w:r w:rsidRPr="00022040">
        <w:rPr>
          <w:lang w:val="es-MX"/>
        </w:rPr>
        <w:t>Permisos</w:t>
      </w:r>
    </w:p>
    <w:tbl>
      <w:tblPr>
        <w:tblStyle w:val="TableGrid"/>
        <w:tblW w:w="4993" w:type="pct"/>
        <w:tblInd w:w="5" w:type="dxa"/>
        <w:tblBorders>
          <w:top w:val="none" w:sz="0" w:space="0" w:color="auto"/>
          <w:left w:val="none" w:sz="0" w:space="0" w:color="auto"/>
          <w:bottom w:val="none" w:sz="0" w:space="0" w:color="auto"/>
          <w:right w:val="none" w:sz="0" w:space="0" w:color="auto"/>
          <w:insideH w:val="single" w:sz="8" w:space="0" w:color="79A6A0" w:themeColor="accent1"/>
          <w:insideV w:val="none" w:sz="0" w:space="0" w:color="auto"/>
        </w:tblBorders>
        <w:tblCellMar>
          <w:top w:w="58" w:type="dxa"/>
          <w:bottom w:w="58" w:type="dxa"/>
        </w:tblCellMar>
        <w:tblLook w:val="04A0" w:firstRow="1" w:lastRow="0" w:firstColumn="1" w:lastColumn="0" w:noHBand="0" w:noVBand="1"/>
      </w:tblPr>
      <w:tblGrid>
        <w:gridCol w:w="10785"/>
      </w:tblGrid>
      <w:tr w:rsidR="00BD44A6" w:rsidRPr="00C26D82" w14:paraId="316C1E5F" w14:textId="77777777" w:rsidTr="34691A43">
        <w:tc>
          <w:tcPr>
            <w:tcW w:w="5000" w:type="pct"/>
            <w:tcBorders>
              <w:top w:val="nil"/>
              <w:bottom w:val="single" w:sz="8" w:space="0" w:color="3861AB"/>
            </w:tcBorders>
          </w:tcPr>
          <w:p w14:paraId="6D45F445" w14:textId="114A7720" w:rsidR="00BD44A6" w:rsidRPr="00022040" w:rsidRDefault="309A6280" w:rsidP="00F076E4">
            <w:pPr>
              <w:pStyle w:val="Heading3"/>
              <w:rPr>
                <w:lang w:val="es-MX"/>
              </w:rPr>
            </w:pPr>
            <w:r w:rsidRPr="00022040">
              <w:rPr>
                <w:lang w:val="es-MX"/>
              </w:rPr>
              <w:t xml:space="preserve">¿QUÉ </w:t>
            </w:r>
            <w:r w:rsidRPr="009D427F">
              <w:rPr>
                <w:lang w:val="es-MX"/>
              </w:rPr>
              <w:t>PERMISOS</w:t>
            </w:r>
            <w:r w:rsidRPr="00022040">
              <w:rPr>
                <w:lang w:val="es-MX"/>
              </w:rPr>
              <w:t xml:space="preserve"> DE CONSTRUCCIÓN SE REQUIEREN PARA LAS ADU Y LAS JADU?</w:t>
            </w:r>
          </w:p>
          <w:p w14:paraId="645BD0F4" w14:textId="3B2C2C77" w:rsidR="00BD44A6" w:rsidRPr="00022040" w:rsidRDefault="6DB711EB" w:rsidP="00F076E4">
            <w:pPr>
              <w:rPr>
                <w:lang w:val="es-MX"/>
              </w:rPr>
            </w:pPr>
            <w:r w:rsidRPr="00022040">
              <w:rPr>
                <w:lang w:val="es-MX"/>
              </w:rPr>
              <w:t>Todas las ADU y JADU requieren un permiso de construcción, que se expide después de que los departamentos pertinentes hayan revisado y aprobado su solicitud. Si su proyecto no cumple con las normas locales (por ejemplo, si excede los límites de tamaño o altura para su propiedad o zona), es posible que necesite un permiso adicional.</w:t>
            </w:r>
          </w:p>
        </w:tc>
      </w:tr>
      <w:tr w:rsidR="00BD44A6" w:rsidRPr="00C26D82" w14:paraId="1AE01262" w14:textId="77777777" w:rsidTr="34691A43">
        <w:tc>
          <w:tcPr>
            <w:tcW w:w="5000" w:type="pct"/>
            <w:tcBorders>
              <w:top w:val="single" w:sz="8" w:space="0" w:color="3861AB"/>
              <w:bottom w:val="single" w:sz="8" w:space="0" w:color="3861AB"/>
            </w:tcBorders>
          </w:tcPr>
          <w:p w14:paraId="20388CDE" w14:textId="59F9BB83" w:rsidR="00BD44A6" w:rsidRPr="00022040" w:rsidRDefault="11B4B424" w:rsidP="0044319B">
            <w:pPr>
              <w:pStyle w:val="Heading3"/>
              <w:rPr>
                <w:lang w:val="es-MX"/>
              </w:rPr>
            </w:pPr>
            <w:r w:rsidRPr="00022040">
              <w:rPr>
                <w:lang w:val="es-MX"/>
              </w:rPr>
              <w:t>¿HAY QUE TENER EN CUENTA ALGÚN ASPECTO RELACIONADO CON LOS SERVICIOS PÚBLICOS? </w:t>
            </w:r>
          </w:p>
          <w:p w14:paraId="4FC3855D" w14:textId="714F8786" w:rsidR="00BD44A6" w:rsidRPr="00022040" w:rsidRDefault="5A99AB1A" w:rsidP="2B45C96F">
            <w:pPr>
              <w:spacing w:before="60" w:after="60"/>
              <w:rPr>
                <w:rFonts w:cs="Calibri"/>
                <w:color w:val="000000"/>
                <w:lang w:val="es-MX"/>
              </w:rPr>
            </w:pPr>
            <w:r w:rsidRPr="00022040">
              <w:rPr>
                <w:rStyle w:val="normaltextrun"/>
                <w:lang w:val="es-MX"/>
              </w:rPr>
              <w:t xml:space="preserve">Es posible que se requieran conexiones nuevas o independientes a los servicios públicos para las ADU, pero no para las JADU. Debe ponerse en contacto con sus proveedores de servicios públicos para obtener más información antes de comenzar con el diseño.  </w:t>
            </w:r>
          </w:p>
        </w:tc>
      </w:tr>
      <w:tr w:rsidR="00BD44A6" w:rsidRPr="00C26D82" w14:paraId="6F315B7E" w14:textId="77777777" w:rsidTr="34691A43">
        <w:tc>
          <w:tcPr>
            <w:tcW w:w="5000" w:type="pct"/>
            <w:tcBorders>
              <w:top w:val="single" w:sz="8" w:space="0" w:color="3861AB"/>
              <w:bottom w:val="single" w:sz="4" w:space="0" w:color="3861AB"/>
            </w:tcBorders>
          </w:tcPr>
          <w:p w14:paraId="7E901486" w14:textId="33DF6E44" w:rsidR="00BD44A6" w:rsidRPr="00022040" w:rsidRDefault="5A2C89CB" w:rsidP="0044319B">
            <w:pPr>
              <w:pStyle w:val="Heading3"/>
              <w:rPr>
                <w:lang w:val="es-MX"/>
              </w:rPr>
            </w:pPr>
            <w:r w:rsidRPr="00022040">
              <w:rPr>
                <w:lang w:val="es-MX"/>
              </w:rPr>
              <w:t>¿QUÉ ESTACIONAMIENTO SE REQUIERE PARA UNA ADU O UNA JADU? </w:t>
            </w:r>
          </w:p>
          <w:p w14:paraId="06E3E0BD" w14:textId="40E108E7" w:rsidR="00BD44A6" w:rsidRPr="00022040" w:rsidRDefault="696A33E1" w:rsidP="2B45C96F">
            <w:pPr>
              <w:spacing w:before="60" w:after="60"/>
              <w:rPr>
                <w:rFonts w:cs="Calibri"/>
                <w:color w:val="000000"/>
                <w:lang w:val="es-MX"/>
              </w:rPr>
            </w:pPr>
            <w:r w:rsidRPr="00022040">
              <w:rPr>
                <w:rStyle w:val="normaltextrun"/>
                <w:lang w:val="es-MX"/>
              </w:rPr>
              <w:t xml:space="preserve">Si su propiedad se encuentra a menos de ½ milla del transporte público, o si está convirtiendo un garaje independiente, no se requieren plazas de estacionamiento. El estacionamiento puede ser en tándem (directamente detrás de otra plaza en la entrada).  </w:t>
            </w:r>
          </w:p>
        </w:tc>
      </w:tr>
    </w:tbl>
    <w:p w14:paraId="7FCB7EAD" w14:textId="7AA5D81E" w:rsidR="00893820" w:rsidRPr="00022040" w:rsidRDefault="1D7A243F" w:rsidP="00893820">
      <w:pPr>
        <w:pStyle w:val="Heading2"/>
        <w:rPr>
          <w:lang w:val="es-MX"/>
        </w:rPr>
      </w:pPr>
      <w:r w:rsidRPr="00022040">
        <w:rPr>
          <w:lang w:val="es-MX"/>
        </w:rPr>
        <w:t>Construcción</w:t>
      </w:r>
    </w:p>
    <w:tbl>
      <w:tblPr>
        <w:tblStyle w:val="TableGrid"/>
        <w:tblW w:w="4993" w:type="pct"/>
        <w:tblInd w:w="5" w:type="dxa"/>
        <w:tblBorders>
          <w:top w:val="none" w:sz="0" w:space="0" w:color="auto"/>
          <w:left w:val="none" w:sz="0" w:space="0" w:color="auto"/>
          <w:bottom w:val="none" w:sz="0" w:space="0" w:color="auto"/>
          <w:right w:val="none" w:sz="0" w:space="0" w:color="auto"/>
          <w:insideH w:val="single" w:sz="8" w:space="0" w:color="79A6A0" w:themeColor="accent1"/>
          <w:insideV w:val="none" w:sz="0" w:space="0" w:color="auto"/>
        </w:tblBorders>
        <w:tblCellMar>
          <w:top w:w="58" w:type="dxa"/>
          <w:bottom w:w="58" w:type="dxa"/>
        </w:tblCellMar>
        <w:tblLook w:val="04A0" w:firstRow="1" w:lastRow="0" w:firstColumn="1" w:lastColumn="0" w:noHBand="0" w:noVBand="1"/>
      </w:tblPr>
      <w:tblGrid>
        <w:gridCol w:w="10785"/>
      </w:tblGrid>
      <w:tr w:rsidR="00BD44A6" w:rsidRPr="00C26D82" w14:paraId="594EDBBB" w14:textId="77777777" w:rsidTr="34691A43">
        <w:tc>
          <w:tcPr>
            <w:tcW w:w="5000" w:type="pct"/>
            <w:tcBorders>
              <w:top w:val="nil"/>
              <w:bottom w:val="single" w:sz="4" w:space="0" w:color="3861AB"/>
            </w:tcBorders>
          </w:tcPr>
          <w:p w14:paraId="1874157E" w14:textId="76651938" w:rsidR="00BD44A6" w:rsidRPr="00022040" w:rsidRDefault="4EEC0ACC" w:rsidP="0044319B">
            <w:pPr>
              <w:pStyle w:val="Heading3"/>
              <w:rPr>
                <w:lang w:val="es-MX"/>
              </w:rPr>
            </w:pPr>
            <w:r w:rsidRPr="00022040">
              <w:rPr>
                <w:lang w:val="es-MX"/>
              </w:rPr>
              <w:t>¿CÓMO ENCUENTRO UN CONTRATISTA/CONSTRUCTOR? </w:t>
            </w:r>
          </w:p>
          <w:p w14:paraId="3B2A1AB1" w14:textId="08226857" w:rsidR="00BD44A6" w:rsidRPr="00022040" w:rsidRDefault="47E7D0C9" w:rsidP="00857982">
            <w:pPr>
              <w:spacing w:before="60" w:after="60"/>
              <w:rPr>
                <w:rFonts w:cs="Calibri"/>
                <w:color w:val="000000"/>
                <w:lang w:val="es-MX"/>
              </w:rPr>
            </w:pPr>
            <w:r w:rsidRPr="00022040">
              <w:rPr>
                <w:rStyle w:val="normaltextrun"/>
                <w:lang w:val="es-MX"/>
              </w:rPr>
              <w:t xml:space="preserve">El Departamento de Asuntos del Consumidor de California puede ayudarle y le proporciona recursos para contratar, comprobar el estado de las licencias, negociar un contrato claro y resolver disputas. Antes de contratar a un contratista, asegúrese de comprobar su licencia, su seguro y sus referencias. Puede verificar su licencia llamando a la Junta Estatal de Licencias de Contratistas al 800-321-2752 o visitando cslb.ca.gov. Se recomienda solicitar al menos tres ofertas para compararlas y, cuando se le presente un contrato, revíselo todo cuidadosamente.  </w:t>
            </w:r>
          </w:p>
        </w:tc>
      </w:tr>
    </w:tbl>
    <w:p w14:paraId="30036126" w14:textId="437824DE" w:rsidR="00893820" w:rsidRPr="00022040" w:rsidRDefault="295C9099" w:rsidP="00893820">
      <w:pPr>
        <w:pStyle w:val="Heading2"/>
        <w:rPr>
          <w:lang w:val="es-MX"/>
        </w:rPr>
      </w:pPr>
      <w:r w:rsidRPr="00022040">
        <w:rPr>
          <w:lang w:val="es-MX"/>
        </w:rPr>
        <w:t>Mudanza</w:t>
      </w:r>
    </w:p>
    <w:tbl>
      <w:tblPr>
        <w:tblStyle w:val="TableGrid"/>
        <w:tblW w:w="4993" w:type="pct"/>
        <w:tblInd w:w="5" w:type="dxa"/>
        <w:tblBorders>
          <w:top w:val="none" w:sz="0" w:space="0" w:color="auto"/>
          <w:left w:val="none" w:sz="0" w:space="0" w:color="auto"/>
          <w:bottom w:val="none" w:sz="0" w:space="0" w:color="auto"/>
          <w:right w:val="none" w:sz="0" w:space="0" w:color="auto"/>
          <w:insideH w:val="single" w:sz="8" w:space="0" w:color="79A6A0" w:themeColor="accent1"/>
          <w:insideV w:val="none" w:sz="0" w:space="0" w:color="auto"/>
        </w:tblBorders>
        <w:tblCellMar>
          <w:top w:w="58" w:type="dxa"/>
          <w:bottom w:w="58" w:type="dxa"/>
        </w:tblCellMar>
        <w:tblLook w:val="04A0" w:firstRow="1" w:lastRow="0" w:firstColumn="1" w:lastColumn="0" w:noHBand="0" w:noVBand="1"/>
      </w:tblPr>
      <w:tblGrid>
        <w:gridCol w:w="10785"/>
      </w:tblGrid>
      <w:tr w:rsidR="00BD44A6" w:rsidRPr="00C26D82" w14:paraId="5656E188" w14:textId="77777777" w:rsidTr="34691A43">
        <w:trPr>
          <w:trHeight w:val="590"/>
        </w:trPr>
        <w:tc>
          <w:tcPr>
            <w:tcW w:w="5000" w:type="pct"/>
            <w:tcBorders>
              <w:top w:val="nil"/>
              <w:bottom w:val="nil"/>
            </w:tcBorders>
          </w:tcPr>
          <w:p w14:paraId="32B79042" w14:textId="12BE0EAA" w:rsidR="00BD44A6" w:rsidRPr="00022040" w:rsidRDefault="5B821284" w:rsidP="00380F8F">
            <w:pPr>
              <w:pStyle w:val="Heading3"/>
              <w:rPr>
                <w:lang w:val="es-MX"/>
              </w:rPr>
            </w:pPr>
            <w:r w:rsidRPr="00022040">
              <w:rPr>
                <w:lang w:val="es-MX"/>
              </w:rPr>
              <w:t xml:space="preserve">¿CÓMO ME PREPARO PARA ALQUILAR MI ADU?  </w:t>
            </w:r>
          </w:p>
          <w:p w14:paraId="1940645C" w14:textId="7FAFFB0F" w:rsidR="00BD44A6" w:rsidRPr="00022040" w:rsidRDefault="2B45C96F" w:rsidP="34691A43">
            <w:pPr>
              <w:spacing w:before="60" w:after="60"/>
              <w:rPr>
                <w:rFonts w:cs="Calibri"/>
                <w:color w:val="000000"/>
                <w:lang w:val="es-MX"/>
              </w:rPr>
            </w:pPr>
            <w:r w:rsidRPr="00022040">
              <w:rPr>
                <w:rFonts w:cs="Calibri"/>
                <w:color w:val="000000"/>
                <w:lang w:val="es-MX"/>
              </w:rPr>
              <w:t xml:space="preserve"> </w:t>
            </w:r>
            <w:r w:rsidR="663A5CF7" w:rsidRPr="00022040">
              <w:rPr>
                <w:rFonts w:cs="Calibri"/>
                <w:color w:val="000000"/>
                <w:lang w:val="es-MX"/>
              </w:rPr>
              <w:t xml:space="preserve">Prepárese para alquilar su unidad contratando un seguro, dando de alta los servicios públicos, solicitando una dirección y elaborando un plan para gestionar las finanzas. Deberá establecer un contrato de arrendamiento o alquiler y comprender las leyes relacionadas con ser propietario. Para obtener una visión general de las leyes de California, consulte </w:t>
            </w:r>
            <w:hyperlink r:id="rId30">
              <w:r w:rsidR="663A5CF7" w:rsidRPr="00C26D82">
                <w:rPr>
                  <w:rStyle w:val="Hyperlink"/>
                  <w:rFonts w:cs="Calibri"/>
                </w:rPr>
                <w:t>California Tenants: A Guide to Residential Tenants’ and Landlords’ Rights and Responsibilities</w:t>
              </w:r>
              <w:r w:rsidR="663A5CF7" w:rsidRPr="009D427F">
                <w:rPr>
                  <w:rStyle w:val="Hyperlink"/>
                  <w:rFonts w:cs="Calibri"/>
                  <w:lang w:val="es-MX"/>
                </w:rPr>
                <w:t xml:space="preserve"> </w:t>
              </w:r>
              <w:r w:rsidR="663A5CF7" w:rsidRPr="00022040">
                <w:rPr>
                  <w:rStyle w:val="Hyperlink"/>
                  <w:rFonts w:cs="Calibri"/>
                  <w:lang w:val="es-MX"/>
                </w:rPr>
                <w:t>(Inquilinos de California: guía sobre los derechos y responsabilidades de los inquilinos y propietarios de viviendas)</w:t>
              </w:r>
            </w:hyperlink>
            <w:r w:rsidR="663A5CF7" w:rsidRPr="00022040">
              <w:rPr>
                <w:rFonts w:cs="Calibri"/>
                <w:color w:val="000000"/>
                <w:lang w:val="es-MX"/>
              </w:rPr>
              <w:t xml:space="preserve">, publicada por el Departamento de Asuntos del Consumidor de California. </w:t>
            </w:r>
          </w:p>
        </w:tc>
      </w:tr>
    </w:tbl>
    <w:p w14:paraId="4FC6A0DE" w14:textId="73D4F076" w:rsidR="00341DD3" w:rsidRPr="00341DD3" w:rsidRDefault="00341DD3" w:rsidP="001105FE">
      <w:pPr>
        <w:tabs>
          <w:tab w:val="left" w:pos="3416"/>
        </w:tabs>
        <w:rPr>
          <w:rFonts w:cs="Calibri"/>
          <w:lang w:val="es-MX"/>
        </w:rPr>
      </w:pPr>
    </w:p>
    <w:sectPr w:rsidR="00341DD3" w:rsidRPr="00341DD3" w:rsidSect="00A800D9">
      <w:headerReference w:type="default" r:id="rId31"/>
      <w:footerReference w:type="even" r:id="rId32"/>
      <w:footerReference w:type="default" r:id="rId33"/>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Samantha Dolgoff" w:date="2025-05-27T14:18:00Z" w:initials="SD">
    <w:p w14:paraId="643BBA84" w14:textId="77777777" w:rsidR="0061399F" w:rsidRDefault="0061399F" w:rsidP="0061399F">
      <w:pPr>
        <w:pStyle w:val="CommentText"/>
      </w:pPr>
      <w:r>
        <w:rPr>
          <w:rStyle w:val="CommentReference"/>
        </w:rPr>
        <w:annotationRef/>
      </w:r>
      <w:r>
        <w:rPr>
          <w:b/>
          <w:bCs/>
        </w:rPr>
        <w:t xml:space="preserve">Instructions for customizing this handout: </w:t>
      </w:r>
    </w:p>
    <w:p w14:paraId="626F5343" w14:textId="77777777" w:rsidR="0061399F" w:rsidRDefault="0061399F" w:rsidP="0061399F">
      <w:pPr>
        <w:pStyle w:val="CommentText"/>
      </w:pPr>
    </w:p>
    <w:p w14:paraId="63DA0E19" w14:textId="77777777" w:rsidR="0061399F" w:rsidRDefault="0061399F" w:rsidP="0061399F">
      <w:pPr>
        <w:pStyle w:val="CommentText"/>
      </w:pPr>
      <w:r>
        <w:rPr>
          <w:b/>
          <w:bCs/>
        </w:rPr>
        <w:t xml:space="preserve">Highlighting: </w:t>
      </w:r>
    </w:p>
    <w:p w14:paraId="3F5BD057" w14:textId="77777777" w:rsidR="0061399F" w:rsidRDefault="0061399F" w:rsidP="0061399F">
      <w:pPr>
        <w:pStyle w:val="CommentText"/>
      </w:pPr>
      <w:r>
        <w:t xml:space="preserve">Text that is in brackets and highlighted needs to be reviewed and should be customized with local details. </w:t>
      </w:r>
    </w:p>
    <w:p w14:paraId="40546BBA" w14:textId="77777777" w:rsidR="0061399F" w:rsidRDefault="0061399F" w:rsidP="0061399F">
      <w:pPr>
        <w:pStyle w:val="CommentText"/>
      </w:pPr>
      <w:r>
        <w:rPr>
          <w:highlight w:val="yellow"/>
        </w:rPr>
        <w:t xml:space="preserve">Yellow highlighted text is informational or optional text that must be reviewed and updated as needed. </w:t>
      </w:r>
    </w:p>
    <w:p w14:paraId="01B59B69" w14:textId="77777777" w:rsidR="0061399F" w:rsidRDefault="0061399F" w:rsidP="0061399F">
      <w:pPr>
        <w:pStyle w:val="CommentText"/>
      </w:pPr>
      <w:r>
        <w:rPr>
          <w:highlight w:val="green"/>
        </w:rPr>
        <w:t xml:space="preserve">Green highlighted text (in hyperlink style) show where hyperlinks should be added. </w:t>
      </w:r>
    </w:p>
    <w:p w14:paraId="2F17C0A5" w14:textId="77777777" w:rsidR="0061399F" w:rsidRDefault="0061399F" w:rsidP="0061399F">
      <w:pPr>
        <w:pStyle w:val="CommentText"/>
      </w:pPr>
      <w:r>
        <w:t xml:space="preserve">Remove brackets and highlighting after updating to local information. </w:t>
      </w:r>
    </w:p>
    <w:p w14:paraId="3D4647F2" w14:textId="77777777" w:rsidR="0061399F" w:rsidRDefault="0061399F" w:rsidP="0061399F">
      <w:pPr>
        <w:pStyle w:val="CommentText"/>
      </w:pPr>
    </w:p>
    <w:p w14:paraId="4C42DCC4" w14:textId="77777777" w:rsidR="0061399F" w:rsidRDefault="0061399F" w:rsidP="0061399F">
      <w:pPr>
        <w:pStyle w:val="CommentText"/>
      </w:pPr>
      <w:r>
        <w:rPr>
          <w:b/>
          <w:bCs/>
        </w:rPr>
        <w:t>Custom Text:</w:t>
      </w:r>
    </w:p>
    <w:p w14:paraId="3C1C1A7A" w14:textId="77777777" w:rsidR="0061399F" w:rsidRDefault="0061399F" w:rsidP="0061399F">
      <w:pPr>
        <w:pStyle w:val="CommentText"/>
      </w:pPr>
      <w:r>
        <w:t xml:space="preserve">You may also change text as needed throughout the document. </w:t>
      </w:r>
    </w:p>
    <w:p w14:paraId="1D309AE8" w14:textId="77777777" w:rsidR="0061399F" w:rsidRDefault="0061399F" w:rsidP="0061399F">
      <w:pPr>
        <w:pStyle w:val="CommentText"/>
      </w:pPr>
    </w:p>
    <w:p w14:paraId="6CB36EED" w14:textId="77777777" w:rsidR="0061399F" w:rsidRDefault="0061399F" w:rsidP="0061399F">
      <w:pPr>
        <w:pStyle w:val="CommentText"/>
      </w:pPr>
      <w:r>
        <w:rPr>
          <w:b/>
          <w:bCs/>
        </w:rPr>
        <w:t xml:space="preserve">Accessibility: </w:t>
      </w:r>
    </w:p>
    <w:p w14:paraId="3AB3603A" w14:textId="77777777" w:rsidR="0061399F" w:rsidRDefault="0061399F" w:rsidP="0061399F">
      <w:pPr>
        <w:pStyle w:val="CommentText"/>
      </w:pPr>
      <w:r>
        <w:t xml:space="preserve">This handout is 508-compliant. Significant changes should be checked to ensure accessibility of the final document. </w:t>
      </w:r>
    </w:p>
    <w:p w14:paraId="0E7F5ABA" w14:textId="77777777" w:rsidR="0061399F" w:rsidRDefault="0061399F" w:rsidP="0061399F">
      <w:pPr>
        <w:pStyle w:val="CommentText"/>
      </w:pPr>
    </w:p>
    <w:p w14:paraId="7D7881EC" w14:textId="77777777" w:rsidR="0061399F" w:rsidRDefault="0061399F" w:rsidP="0061399F">
      <w:pPr>
        <w:pStyle w:val="CommentText"/>
      </w:pPr>
      <w:r>
        <w:rPr>
          <w:b/>
          <w:bCs/>
        </w:rPr>
        <w:t xml:space="preserve">This handout may be combined with the ADU Mini Guide for Homeowners Handout. </w:t>
      </w:r>
      <w:r>
        <w:t xml:space="preserve">This template shares much of the same content as the Mini Guide.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D7881E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EB256E2" w16cex:dateUtc="2025-05-27T21: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D7881EC" w16cid:durableId="5EB256E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9D63A4" w14:textId="77777777" w:rsidR="00DB72D0" w:rsidRDefault="00DB72D0" w:rsidP="009F09F6">
      <w:r>
        <w:separator/>
      </w:r>
    </w:p>
    <w:p w14:paraId="1E047787" w14:textId="77777777" w:rsidR="00DB72D0" w:rsidRDefault="00DB72D0"/>
    <w:p w14:paraId="2C6A2D91" w14:textId="77777777" w:rsidR="00DB72D0" w:rsidRDefault="00DB72D0" w:rsidP="00AF412A"/>
  </w:endnote>
  <w:endnote w:type="continuationSeparator" w:id="0">
    <w:p w14:paraId="6BEBAD65" w14:textId="77777777" w:rsidR="00DB72D0" w:rsidRDefault="00DB72D0" w:rsidP="009F09F6">
      <w:r>
        <w:continuationSeparator/>
      </w:r>
    </w:p>
    <w:p w14:paraId="4B67DE26" w14:textId="77777777" w:rsidR="00DB72D0" w:rsidRDefault="00DB72D0"/>
    <w:p w14:paraId="6AC23397" w14:textId="77777777" w:rsidR="00DB72D0" w:rsidRDefault="00DB72D0" w:rsidP="00AF41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03761EC-8681-4BC7-A660-0682C87CEFE0}"/>
    <w:embedBold r:id="rId2" w:fontKey="{1E75EA2B-2727-4221-ADF2-1A8514C683B1}"/>
    <w:embedItalic r:id="rId3" w:fontKey="{3F9950B1-8924-4021-A7ED-0C7F493F01A8}"/>
    <w:embedBoldItalic r:id="rId4" w:fontKey="{CE8FC998-F754-4E08-868F-9298B645E08B}"/>
  </w:font>
  <w:font w:name="Open Sans Light">
    <w:charset w:val="00"/>
    <w:family w:val="swiss"/>
    <w:pitch w:val="variable"/>
    <w:sig w:usb0="E00002EF" w:usb1="4000205B" w:usb2="00000028" w:usb3="00000000" w:csb0="0000019F" w:csb1="00000000"/>
    <w:embedRegular r:id="rId5" w:fontKey="{C91C5B96-ECFA-4204-9E9C-CAB0B7566E9E}"/>
    <w:embedBold r:id="rId6" w:fontKey="{CB0AC404-FE5D-42DD-B187-A482C85AF23E}"/>
  </w:font>
  <w:font w:name="Open Sans Condensed">
    <w:altName w:val="Segoe UI"/>
    <w:charset w:val="00"/>
    <w:family w:val="swiss"/>
    <w:pitch w:val="variable"/>
    <w:sig w:usb0="E00002EF" w:usb1="4000205B" w:usb2="00000028" w:usb3="00000000" w:csb0="0000019F" w:csb1="00000000"/>
    <w:embedRegular r:id="rId7" w:fontKey="{014B8C6A-9B34-4667-9420-B4429050FFBA}"/>
  </w:font>
  <w:font w:name="Open Sans">
    <w:charset w:val="00"/>
    <w:family w:val="swiss"/>
    <w:pitch w:val="variable"/>
    <w:sig w:usb0="E00002EF" w:usb1="4000205B" w:usb2="00000028" w:usb3="00000000" w:csb0="0000019F" w:csb1="00000000"/>
    <w:embedRegular r:id="rId8" w:fontKey="{352895E1-0C28-416A-92E1-C4F3DD02CEEC}"/>
    <w:embedBold r:id="rId9" w:fontKey="{11FC6939-2641-4E84-8A2F-FB146ABD53FA}"/>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embedRegular r:id="rId10" w:fontKey="{184C072D-7A12-4F8E-A01C-AE6E5ED09A7A}"/>
  </w:font>
  <w:font w:name="Calibri Light">
    <w:panose1 w:val="020F0302020204030204"/>
    <w:charset w:val="00"/>
    <w:family w:val="swiss"/>
    <w:pitch w:val="variable"/>
    <w:sig w:usb0="E4002EFF" w:usb1="C000247B" w:usb2="00000009" w:usb3="00000000" w:csb0="000001FF" w:csb1="00000000"/>
    <w:embedRegular r:id="rId11" w:fontKey="{C1F6B0F3-9A54-4E88-BCBA-283EC3F618C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91683720"/>
      <w:docPartObj>
        <w:docPartGallery w:val="Page Numbers (Bottom of Page)"/>
        <w:docPartUnique/>
      </w:docPartObj>
    </w:sdtPr>
    <w:sdtContent>
      <w:p w14:paraId="3F30CAD2" w14:textId="1ECC4F75" w:rsidR="00A800D9" w:rsidRDefault="00A800D9" w:rsidP="009F09F6">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375AD77" w14:textId="77777777" w:rsidR="00A800D9" w:rsidRDefault="00A800D9" w:rsidP="009F09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cs="Calibri"/>
      </w:rPr>
      <w:id w:val="111177094"/>
      <w:docPartObj>
        <w:docPartGallery w:val="Page Numbers (Bottom of Page)"/>
        <w:docPartUnique/>
      </w:docPartObj>
    </w:sdtPr>
    <w:sdtContent>
      <w:p w14:paraId="202D93BD" w14:textId="77777777" w:rsidR="004C0FAC" w:rsidRPr="002825F4" w:rsidRDefault="004C0FAC" w:rsidP="004C0FAC">
        <w:pPr>
          <w:pStyle w:val="Footer"/>
          <w:framePr w:wrap="none" w:vAnchor="text" w:hAnchor="margin" w:xAlign="right" w:y="1"/>
          <w:rPr>
            <w:rStyle w:val="PageNumber"/>
            <w:rFonts w:cs="Calibri"/>
            <w:szCs w:val="24"/>
          </w:rPr>
        </w:pPr>
        <w:r w:rsidRPr="002825F4">
          <w:rPr>
            <w:rStyle w:val="PageNumber"/>
            <w:rFonts w:cs="Calibri"/>
            <w:b/>
            <w:bCs/>
            <w:color w:val="193E34" w:themeColor="text1"/>
            <w:szCs w:val="24"/>
          </w:rPr>
          <w:fldChar w:fldCharType="begin"/>
        </w:r>
        <w:r w:rsidRPr="002825F4">
          <w:rPr>
            <w:rStyle w:val="PageNumber"/>
            <w:rFonts w:cs="Calibri"/>
            <w:b/>
            <w:bCs/>
            <w:color w:val="193E34" w:themeColor="text1"/>
            <w:szCs w:val="24"/>
          </w:rPr>
          <w:instrText xml:space="preserve"> PAGE </w:instrText>
        </w:r>
        <w:r w:rsidRPr="002825F4">
          <w:rPr>
            <w:rStyle w:val="PageNumber"/>
            <w:rFonts w:cs="Calibri"/>
            <w:b/>
            <w:bCs/>
            <w:color w:val="193E34" w:themeColor="text1"/>
            <w:szCs w:val="24"/>
          </w:rPr>
          <w:fldChar w:fldCharType="separate"/>
        </w:r>
        <w:r w:rsidRPr="002825F4">
          <w:rPr>
            <w:rStyle w:val="PageNumber"/>
            <w:rFonts w:cs="Calibri"/>
            <w:b/>
            <w:bCs/>
            <w:color w:val="193E34" w:themeColor="text1"/>
            <w:szCs w:val="24"/>
          </w:rPr>
          <w:t>1</w:t>
        </w:r>
        <w:r w:rsidRPr="002825F4">
          <w:rPr>
            <w:rStyle w:val="PageNumber"/>
            <w:rFonts w:cs="Calibri"/>
            <w:b/>
            <w:bCs/>
            <w:color w:val="193E34" w:themeColor="text1"/>
            <w:szCs w:val="24"/>
          </w:rPr>
          <w:fldChar w:fldCharType="end"/>
        </w:r>
      </w:p>
    </w:sdtContent>
  </w:sdt>
  <w:p w14:paraId="25DF2D7B" w14:textId="421168A4" w:rsidR="00C06861" w:rsidRPr="002825F4" w:rsidRDefault="34691A43" w:rsidP="34691A43">
    <w:pPr>
      <w:pStyle w:val="Header"/>
      <w:spacing w:after="0"/>
      <w:rPr>
        <w:rFonts w:cs="Calibri"/>
        <w:color w:val="585858"/>
        <w:lang w:val="es-ES"/>
      </w:rPr>
    </w:pPr>
    <w:r w:rsidRPr="34691A43">
      <w:rPr>
        <w:rFonts w:cs="Calibri"/>
        <w:b/>
        <w:bCs/>
        <w:color w:val="2C3656"/>
        <w:lang w:val="es-ES"/>
      </w:rPr>
      <w:t>[</w:t>
    </w:r>
    <w:r w:rsidRPr="006D6488">
      <w:rPr>
        <w:rFonts w:cs="Calibri"/>
        <w:b/>
        <w:bCs/>
        <w:color w:val="2A4780"/>
        <w:highlight w:val="yellow"/>
      </w:rPr>
      <w:t>Jurisdiction Name</w:t>
    </w:r>
    <w:r w:rsidRPr="34691A43">
      <w:rPr>
        <w:rFonts w:cs="Calibri"/>
        <w:b/>
        <w:bCs/>
        <w:color w:val="2C3656"/>
        <w:lang w:val="es-ES"/>
      </w:rPr>
      <w:t xml:space="preserve">] </w:t>
    </w:r>
    <w:r w:rsidRPr="34691A43">
      <w:rPr>
        <w:rFonts w:cs="Calibri"/>
        <w:color w:val="2C3656"/>
        <w:lang w:val="es-ES"/>
      </w:rPr>
      <w:t>Glosario de ADU, actualizado en [</w:t>
    </w:r>
    <w:r w:rsidRPr="006D6488">
      <w:rPr>
        <w:rFonts w:cs="Calibri"/>
        <w:color w:val="2C3656"/>
        <w:highlight w:val="yellow"/>
      </w:rPr>
      <w:t>Month Year</w:t>
    </w:r>
    <w:r w:rsidRPr="34691A43">
      <w:rPr>
        <w:rFonts w:cs="Calibri"/>
        <w:color w:val="2C3656"/>
        <w:lang w:val="es-ES"/>
      </w:rPr>
      <w:t>] | Sitio web: [</w:t>
    </w:r>
    <w:r w:rsidRPr="006D6488">
      <w:rPr>
        <w:rFonts w:cs="Calibri"/>
        <w:color w:val="2A4780"/>
      </w:rPr>
      <w:t>web address</w:t>
    </w:r>
    <w:r w:rsidRPr="34691A43">
      <w:rPr>
        <w:rFonts w:cs="Calibri"/>
        <w:color w:val="2C3656"/>
        <w:lang w:val="es-ES"/>
      </w:rPr>
      <w:t>]</w:t>
    </w:r>
  </w:p>
  <w:p w14:paraId="2B1C90F1" w14:textId="0041B007" w:rsidR="00A800D9" w:rsidRPr="004C0FAC" w:rsidRDefault="00A800D9" w:rsidP="004C0FAC">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070" w:type="dxa"/>
      <w:tblLook w:val="04A0" w:firstRow="1" w:lastRow="0" w:firstColumn="1" w:lastColumn="0" w:noHBand="0" w:noVBand="1"/>
    </w:tblPr>
    <w:tblGrid>
      <w:gridCol w:w="1386"/>
      <w:gridCol w:w="9684"/>
    </w:tblGrid>
    <w:tr w:rsidR="00E84080" w:rsidRPr="00B20249" w14:paraId="1031C679" w14:textId="77777777" w:rsidTr="34691A43">
      <w:tc>
        <w:tcPr>
          <w:tcW w:w="1350" w:type="dxa"/>
        </w:tcPr>
        <w:p w14:paraId="12D85F0E" w14:textId="77777777" w:rsidR="00E84080" w:rsidRPr="00B20249" w:rsidRDefault="00E84080" w:rsidP="00E84080">
          <w:r w:rsidRPr="00B20249">
            <w:rPr>
              <w:noProof/>
            </w:rPr>
            <w:drawing>
              <wp:inline distT="0" distB="0" distL="0" distR="0" wp14:anchorId="6097DC88" wp14:editId="687B512E">
                <wp:extent cx="743415" cy="743415"/>
                <wp:effectExtent l="0" t="0" r="0" b="0"/>
                <wp:docPr id="429182217" name="Picture 10" descr="A placeholder graphic with text saying &quot;your logo he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347996" name="Picture 10" descr="A placeholder graphic with text saying &quot;your logo here.&quo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5668" cy="745668"/>
                        </a:xfrm>
                        <a:prstGeom prst="rect">
                          <a:avLst/>
                        </a:prstGeom>
                        <a:noFill/>
                        <a:ln>
                          <a:noFill/>
                        </a:ln>
                      </pic:spPr>
                    </pic:pic>
                  </a:graphicData>
                </a:graphic>
              </wp:inline>
            </w:drawing>
          </w:r>
        </w:p>
      </w:tc>
      <w:tc>
        <w:tcPr>
          <w:tcW w:w="9720" w:type="dxa"/>
        </w:tcPr>
        <w:p w14:paraId="11C35E67" w14:textId="77777777" w:rsidR="00E84080" w:rsidRDefault="00E84080" w:rsidP="00E84080">
          <w:pPr>
            <w:spacing w:after="0"/>
            <w:rPr>
              <w:b/>
              <w:bCs/>
            </w:rPr>
          </w:pPr>
          <w:r w:rsidRPr="00B20249">
            <w:rPr>
              <w:b/>
              <w:bCs/>
            </w:rPr>
            <w:t>[</w:t>
          </w:r>
          <w:r w:rsidRPr="00B20249">
            <w:rPr>
              <w:b/>
              <w:bCs/>
              <w:highlight w:val="yellow"/>
            </w:rPr>
            <w:t>Jurisdiction Name</w:t>
          </w:r>
          <w:r w:rsidRPr="00B20249">
            <w:rPr>
              <w:b/>
              <w:bCs/>
            </w:rPr>
            <w:t xml:space="preserve">]  </w:t>
          </w:r>
        </w:p>
        <w:p w14:paraId="0F093F62" w14:textId="5EF680B7" w:rsidR="00E84080" w:rsidRPr="00D52D39" w:rsidRDefault="00E84080" w:rsidP="00E84080">
          <w:pPr>
            <w:spacing w:after="0"/>
            <w:rPr>
              <w:b/>
              <w:bCs/>
            </w:rPr>
          </w:pPr>
          <w:r w:rsidRPr="6FA2F38E">
            <w:t>[</w:t>
          </w:r>
          <w:r w:rsidRPr="6FA2F38E">
            <w:rPr>
              <w:highlight w:val="yellow"/>
            </w:rPr>
            <w:t>Division/Department Name</w:t>
          </w:r>
          <w:r w:rsidRPr="6FA2F38E">
            <w:t xml:space="preserve">] </w:t>
          </w:r>
          <w:r w:rsidR="00464D80" w:rsidRPr="6FA2F38E">
            <w:t>| [</w:t>
          </w:r>
          <w:r w:rsidRPr="6FA2F38E">
            <w:rPr>
              <w:highlight w:val="yellow"/>
            </w:rPr>
            <w:t>Address</w:t>
          </w:r>
          <w:r w:rsidRPr="6FA2F38E">
            <w:t xml:space="preserve">] </w:t>
          </w:r>
        </w:p>
        <w:p w14:paraId="70D13B49" w14:textId="64745966" w:rsidR="00E84080" w:rsidRPr="00B20249" w:rsidRDefault="34691A43" w:rsidP="00E84080">
          <w:pPr>
            <w:spacing w:after="0"/>
          </w:pPr>
          <w:r w:rsidRPr="00C26D82">
            <w:rPr>
              <w:lang w:val="es-MX"/>
            </w:rPr>
            <w:t>Teléfono:</w:t>
          </w:r>
          <w:r>
            <w:t xml:space="preserve"> [</w:t>
          </w:r>
          <w:r w:rsidRPr="34691A43">
            <w:rPr>
              <w:highlight w:val="yellow"/>
            </w:rPr>
            <w:t>555-555-5555</w:t>
          </w:r>
          <w:r>
            <w:t>] | Fax: [</w:t>
          </w:r>
          <w:r w:rsidRPr="34691A43">
            <w:rPr>
              <w:highlight w:val="yellow"/>
            </w:rPr>
            <w:t>555-555-5555</w:t>
          </w:r>
          <w:r>
            <w:t>]</w:t>
          </w:r>
        </w:p>
        <w:p w14:paraId="25DC5190" w14:textId="68924796" w:rsidR="00E84080" w:rsidRPr="00B20249" w:rsidRDefault="34691A43" w:rsidP="00E84080">
          <w:pPr>
            <w:spacing w:after="0"/>
          </w:pPr>
          <w:r w:rsidRPr="00C26D82">
            <w:rPr>
              <w:lang w:val="es-MX"/>
            </w:rPr>
            <w:t>Correo electrónico:</w:t>
          </w:r>
          <w:r>
            <w:t xml:space="preserve"> [</w:t>
          </w:r>
          <w:r w:rsidRPr="34691A43">
            <w:rPr>
              <w:rStyle w:val="Hyperlink"/>
              <w:highlight w:val="green"/>
            </w:rPr>
            <w:t>address</w:t>
          </w:r>
          <w:r>
            <w:t>]| [</w:t>
          </w:r>
          <w:r w:rsidRPr="34691A43">
            <w:rPr>
              <w:rStyle w:val="Hyperlink"/>
              <w:highlight w:val="green"/>
            </w:rPr>
            <w:t>alternate address</w:t>
          </w:r>
          <w:r>
            <w:t xml:space="preserve">] | </w:t>
          </w:r>
          <w:r w:rsidRPr="009D427F">
            <w:t>Sitio web</w:t>
          </w:r>
          <w:r>
            <w:t>: [</w:t>
          </w:r>
          <w:r w:rsidRPr="34691A43">
            <w:rPr>
              <w:rStyle w:val="Hyperlink"/>
              <w:highlight w:val="green"/>
            </w:rPr>
            <w:t>web address</w:t>
          </w:r>
          <w:r>
            <w:t>]</w:t>
          </w:r>
        </w:p>
      </w:tc>
    </w:tr>
  </w:tbl>
  <w:p w14:paraId="5DDDF669" w14:textId="77777777" w:rsidR="00E84080" w:rsidRDefault="00E84080" w:rsidP="00E8408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70685574"/>
      <w:docPartObj>
        <w:docPartGallery w:val="Page Numbers (Bottom of Page)"/>
        <w:docPartUnique/>
      </w:docPartObj>
    </w:sdtPr>
    <w:sdtContent>
      <w:p w14:paraId="509BD75F" w14:textId="77777777" w:rsidR="006D577D" w:rsidRDefault="006D577D" w:rsidP="00B56AE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5A23A59" w14:textId="77777777" w:rsidR="006D577D" w:rsidRDefault="006D577D" w:rsidP="00A800D9">
    <w:pPr>
      <w:pStyle w:val="Footer"/>
      <w:ind w:right="360"/>
    </w:pPr>
  </w:p>
  <w:p w14:paraId="7DA21CA9" w14:textId="77777777" w:rsidR="00421155" w:rsidRDefault="00421155"/>
  <w:p w14:paraId="01A6D115" w14:textId="77777777" w:rsidR="00421155" w:rsidRDefault="00421155" w:rsidP="00AF412A"/>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54008140"/>
      <w:docPartObj>
        <w:docPartGallery w:val="Page Numbers (Bottom of Page)"/>
        <w:docPartUnique/>
      </w:docPartObj>
    </w:sdtPr>
    <w:sdtContent>
      <w:p w14:paraId="5F3EC374" w14:textId="77777777" w:rsidR="006D577D" w:rsidRDefault="006D577D" w:rsidP="00B56AE3">
        <w:pPr>
          <w:pStyle w:val="Footer"/>
          <w:framePr w:wrap="none" w:vAnchor="text" w:hAnchor="margin" w:xAlign="right" w:y="1"/>
          <w:rPr>
            <w:rStyle w:val="PageNumber"/>
          </w:rPr>
        </w:pPr>
        <w:r w:rsidRPr="00A800D9">
          <w:rPr>
            <w:rStyle w:val="PageNumber"/>
            <w:b/>
            <w:bCs/>
            <w:color w:val="193E34" w:themeColor="text1"/>
          </w:rPr>
          <w:fldChar w:fldCharType="begin"/>
        </w:r>
        <w:r w:rsidRPr="00A800D9">
          <w:rPr>
            <w:rStyle w:val="PageNumber"/>
            <w:b/>
            <w:bCs/>
            <w:color w:val="193E34" w:themeColor="text1"/>
          </w:rPr>
          <w:instrText xml:space="preserve"> PAGE </w:instrText>
        </w:r>
        <w:r w:rsidRPr="00A800D9">
          <w:rPr>
            <w:rStyle w:val="PageNumber"/>
            <w:b/>
            <w:bCs/>
            <w:color w:val="193E34" w:themeColor="text1"/>
          </w:rPr>
          <w:fldChar w:fldCharType="separate"/>
        </w:r>
        <w:r w:rsidRPr="00A800D9">
          <w:rPr>
            <w:rStyle w:val="PageNumber"/>
            <w:b/>
            <w:bCs/>
            <w:noProof/>
            <w:color w:val="193E34" w:themeColor="text1"/>
          </w:rPr>
          <w:t>1</w:t>
        </w:r>
        <w:r w:rsidRPr="00A800D9">
          <w:rPr>
            <w:rStyle w:val="PageNumber"/>
            <w:b/>
            <w:bCs/>
            <w:color w:val="193E34" w:themeColor="text1"/>
          </w:rPr>
          <w:fldChar w:fldCharType="end"/>
        </w:r>
      </w:p>
    </w:sdtContent>
  </w:sdt>
  <w:p w14:paraId="5210C2C5" w14:textId="164E8316" w:rsidR="006D577D" w:rsidRPr="005D7E3D" w:rsidRDefault="006D577D" w:rsidP="005D7E3D">
    <w:pPr>
      <w:pStyle w:val="Header"/>
      <w:rPr>
        <w:rFonts w:cs="Calibri"/>
        <w:color w:val="2C3656"/>
        <w:szCs w:val="24"/>
      </w:rPr>
    </w:pPr>
    <w:r w:rsidRPr="002825F4">
      <w:rPr>
        <w:rFonts w:cs="Calibri"/>
        <w:b/>
        <w:bCs/>
        <w:color w:val="2C3656"/>
        <w:szCs w:val="24"/>
      </w:rPr>
      <w:t>[</w:t>
    </w:r>
    <w:r w:rsidRPr="002825F4">
      <w:rPr>
        <w:rFonts w:cs="Calibri"/>
        <w:b/>
        <w:bCs/>
        <w:color w:val="2A4780"/>
        <w:szCs w:val="24"/>
        <w:highlight w:val="yellow"/>
      </w:rPr>
      <w:t>Jurisdiction Name</w:t>
    </w:r>
    <w:r w:rsidRPr="002825F4">
      <w:rPr>
        <w:rFonts w:cs="Calibri"/>
        <w:b/>
        <w:bCs/>
        <w:color w:val="2C3656"/>
        <w:szCs w:val="24"/>
      </w:rPr>
      <w:t xml:space="preserve">] </w:t>
    </w:r>
    <w:r>
      <w:rPr>
        <w:rFonts w:cs="Calibri"/>
        <w:color w:val="2C3656"/>
        <w:szCs w:val="24"/>
      </w:rPr>
      <w:t>ADU FAQ</w:t>
    </w:r>
    <w:r w:rsidRPr="002825F4">
      <w:rPr>
        <w:rFonts w:cs="Calibri"/>
        <w:color w:val="2C3656"/>
        <w:szCs w:val="24"/>
      </w:rPr>
      <w:t>,</w:t>
    </w:r>
    <w:r w:rsidRPr="002825F4">
      <w:rPr>
        <w:rFonts w:cs="Calibri"/>
        <w:b/>
        <w:bCs/>
        <w:color w:val="2C3656"/>
        <w:szCs w:val="24"/>
      </w:rPr>
      <w:t xml:space="preserve"> </w:t>
    </w:r>
    <w:r w:rsidR="005D7E3D" w:rsidRPr="00C26D82">
      <w:rPr>
        <w:rFonts w:cs="Calibri"/>
        <w:color w:val="2C3656"/>
        <w:szCs w:val="24"/>
        <w:lang w:val="es-MX"/>
      </w:rPr>
      <w:t>actualizado</w:t>
    </w:r>
    <w:r w:rsidR="005D7E3D" w:rsidRPr="009D427F">
      <w:rPr>
        <w:rFonts w:cs="Calibri"/>
        <w:color w:val="2C3656"/>
        <w:szCs w:val="24"/>
      </w:rPr>
      <w:t xml:space="preserve"> </w:t>
    </w:r>
    <w:r w:rsidRPr="002825F4">
      <w:rPr>
        <w:rFonts w:cs="Calibri"/>
        <w:color w:val="2C3656"/>
        <w:szCs w:val="24"/>
      </w:rPr>
      <w:t>[</w:t>
    </w:r>
    <w:r w:rsidRPr="002825F4">
      <w:rPr>
        <w:rFonts w:cs="Calibri"/>
        <w:color w:val="2C3656"/>
        <w:szCs w:val="24"/>
        <w:highlight w:val="yellow"/>
      </w:rPr>
      <w:t>Month Year</w:t>
    </w:r>
    <w:r w:rsidRPr="002825F4">
      <w:rPr>
        <w:rFonts w:cs="Calibri"/>
        <w:color w:val="2C3656"/>
        <w:szCs w:val="24"/>
      </w:rPr>
      <w:t>] | Website: [</w:t>
    </w:r>
    <w:r w:rsidRPr="002825F4">
      <w:rPr>
        <w:rFonts w:cs="Calibri"/>
        <w:bCs/>
        <w:color w:val="2A4780"/>
        <w:szCs w:val="24"/>
      </w:rPr>
      <w:t>web address</w:t>
    </w:r>
    <w:r w:rsidRPr="002825F4">
      <w:rPr>
        <w:rFonts w:cs="Calibri"/>
        <w:color w:val="2C3656"/>
        <w:szCs w:val="24"/>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18942E" w14:textId="77777777" w:rsidR="00DB72D0" w:rsidRDefault="00DB72D0" w:rsidP="009F09F6">
      <w:r>
        <w:separator/>
      </w:r>
    </w:p>
    <w:p w14:paraId="04F99B21" w14:textId="77777777" w:rsidR="00DB72D0" w:rsidRDefault="00DB72D0"/>
    <w:p w14:paraId="76C1028C" w14:textId="77777777" w:rsidR="00DB72D0" w:rsidRDefault="00DB72D0" w:rsidP="00AF412A"/>
  </w:footnote>
  <w:footnote w:type="continuationSeparator" w:id="0">
    <w:p w14:paraId="3B4F1CE7" w14:textId="77777777" w:rsidR="00DB72D0" w:rsidRDefault="00DB72D0" w:rsidP="009F09F6">
      <w:r>
        <w:continuationSeparator/>
      </w:r>
    </w:p>
    <w:p w14:paraId="65149FC9" w14:textId="77777777" w:rsidR="00DB72D0" w:rsidRDefault="00DB72D0"/>
    <w:p w14:paraId="6342C200" w14:textId="77777777" w:rsidR="00DB72D0" w:rsidRDefault="00DB72D0" w:rsidP="00AF412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34691A43" w14:paraId="7DFA725F" w14:textId="77777777" w:rsidTr="34691A43">
      <w:trPr>
        <w:trHeight w:val="300"/>
      </w:trPr>
      <w:tc>
        <w:tcPr>
          <w:tcW w:w="3600" w:type="dxa"/>
        </w:tcPr>
        <w:p w14:paraId="6F47DA04" w14:textId="78CA8BD4" w:rsidR="34691A43" w:rsidRDefault="34691A43" w:rsidP="34691A43">
          <w:pPr>
            <w:pStyle w:val="Header"/>
            <w:ind w:left="-115"/>
          </w:pPr>
        </w:p>
      </w:tc>
      <w:tc>
        <w:tcPr>
          <w:tcW w:w="3600" w:type="dxa"/>
        </w:tcPr>
        <w:p w14:paraId="7DCCA54F" w14:textId="203724FF" w:rsidR="34691A43" w:rsidRDefault="34691A43" w:rsidP="34691A43">
          <w:pPr>
            <w:pStyle w:val="Header"/>
            <w:jc w:val="center"/>
          </w:pPr>
        </w:p>
      </w:tc>
      <w:tc>
        <w:tcPr>
          <w:tcW w:w="3600" w:type="dxa"/>
        </w:tcPr>
        <w:p w14:paraId="22CB5FD4" w14:textId="72732177" w:rsidR="34691A43" w:rsidRDefault="34691A43" w:rsidP="34691A43">
          <w:pPr>
            <w:pStyle w:val="Header"/>
            <w:ind w:right="-115"/>
            <w:jc w:val="right"/>
          </w:pPr>
        </w:p>
      </w:tc>
    </w:tr>
  </w:tbl>
  <w:p w14:paraId="12BED841" w14:textId="3BFE0CD4" w:rsidR="34691A43" w:rsidRDefault="34691A43" w:rsidP="34691A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34691A43" w14:paraId="16E94A19" w14:textId="77777777" w:rsidTr="34691A43">
      <w:trPr>
        <w:trHeight w:val="300"/>
      </w:trPr>
      <w:tc>
        <w:tcPr>
          <w:tcW w:w="3600" w:type="dxa"/>
        </w:tcPr>
        <w:p w14:paraId="328B740A" w14:textId="37740726" w:rsidR="34691A43" w:rsidRDefault="34691A43" w:rsidP="34691A43">
          <w:pPr>
            <w:pStyle w:val="Header"/>
            <w:ind w:left="-115"/>
          </w:pPr>
        </w:p>
      </w:tc>
      <w:tc>
        <w:tcPr>
          <w:tcW w:w="3600" w:type="dxa"/>
        </w:tcPr>
        <w:p w14:paraId="409CF387" w14:textId="3792CA87" w:rsidR="34691A43" w:rsidRDefault="34691A43" w:rsidP="34691A43">
          <w:pPr>
            <w:pStyle w:val="Header"/>
            <w:jc w:val="center"/>
          </w:pPr>
        </w:p>
      </w:tc>
      <w:tc>
        <w:tcPr>
          <w:tcW w:w="3600" w:type="dxa"/>
        </w:tcPr>
        <w:p w14:paraId="1A7647EE" w14:textId="69CBFF51" w:rsidR="34691A43" w:rsidRDefault="34691A43" w:rsidP="34691A43">
          <w:pPr>
            <w:pStyle w:val="Header"/>
            <w:ind w:right="-115"/>
            <w:jc w:val="right"/>
          </w:pPr>
        </w:p>
      </w:tc>
    </w:tr>
  </w:tbl>
  <w:p w14:paraId="10D33FED" w14:textId="0CD5B2DE" w:rsidR="34691A43" w:rsidRDefault="34691A43" w:rsidP="34691A4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34691A43" w14:paraId="24395FFF" w14:textId="77777777" w:rsidTr="34691A43">
      <w:trPr>
        <w:trHeight w:val="300"/>
      </w:trPr>
      <w:tc>
        <w:tcPr>
          <w:tcW w:w="3600" w:type="dxa"/>
        </w:tcPr>
        <w:p w14:paraId="4CBFE980" w14:textId="644F0419" w:rsidR="34691A43" w:rsidRDefault="34691A43" w:rsidP="34691A43">
          <w:pPr>
            <w:pStyle w:val="Header"/>
            <w:ind w:left="-115"/>
          </w:pPr>
        </w:p>
      </w:tc>
      <w:tc>
        <w:tcPr>
          <w:tcW w:w="3600" w:type="dxa"/>
        </w:tcPr>
        <w:p w14:paraId="72F8F64E" w14:textId="45381B0D" w:rsidR="34691A43" w:rsidRDefault="34691A43" w:rsidP="34691A43">
          <w:pPr>
            <w:pStyle w:val="Header"/>
            <w:jc w:val="center"/>
          </w:pPr>
        </w:p>
      </w:tc>
      <w:tc>
        <w:tcPr>
          <w:tcW w:w="3600" w:type="dxa"/>
        </w:tcPr>
        <w:p w14:paraId="37E56BF1" w14:textId="1FA03846" w:rsidR="34691A43" w:rsidRDefault="34691A43" w:rsidP="34691A43">
          <w:pPr>
            <w:pStyle w:val="Header"/>
            <w:ind w:right="-115"/>
            <w:jc w:val="right"/>
          </w:pPr>
        </w:p>
      </w:tc>
    </w:tr>
  </w:tbl>
  <w:p w14:paraId="0DC117DB" w14:textId="3AD10990" w:rsidR="34691A43" w:rsidRDefault="34691A43" w:rsidP="34691A4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34691A43" w14:paraId="6162B4CC" w14:textId="77777777" w:rsidTr="34691A43">
      <w:trPr>
        <w:trHeight w:val="300"/>
      </w:trPr>
      <w:tc>
        <w:tcPr>
          <w:tcW w:w="3600" w:type="dxa"/>
        </w:tcPr>
        <w:p w14:paraId="317E8FDD" w14:textId="47188C2E" w:rsidR="34691A43" w:rsidRDefault="34691A43" w:rsidP="34691A43">
          <w:pPr>
            <w:pStyle w:val="Header"/>
            <w:ind w:left="-115"/>
          </w:pPr>
        </w:p>
      </w:tc>
      <w:tc>
        <w:tcPr>
          <w:tcW w:w="3600" w:type="dxa"/>
        </w:tcPr>
        <w:p w14:paraId="2D8D0DC2" w14:textId="01BB014D" w:rsidR="34691A43" w:rsidRDefault="34691A43" w:rsidP="34691A43">
          <w:pPr>
            <w:pStyle w:val="Header"/>
            <w:jc w:val="center"/>
          </w:pPr>
        </w:p>
      </w:tc>
      <w:tc>
        <w:tcPr>
          <w:tcW w:w="3600" w:type="dxa"/>
        </w:tcPr>
        <w:p w14:paraId="66B49A82" w14:textId="1044D6A2" w:rsidR="34691A43" w:rsidRDefault="34691A43" w:rsidP="34691A43">
          <w:pPr>
            <w:pStyle w:val="Header"/>
            <w:ind w:right="-115"/>
            <w:jc w:val="right"/>
          </w:pPr>
        </w:p>
      </w:tc>
    </w:tr>
  </w:tbl>
  <w:p w14:paraId="4057E14B" w14:textId="60B2BEAB" w:rsidR="34691A43" w:rsidRDefault="34691A43" w:rsidP="34691A4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34691A43" w14:paraId="02FA60F7" w14:textId="77777777" w:rsidTr="34691A43">
      <w:trPr>
        <w:trHeight w:val="300"/>
      </w:trPr>
      <w:tc>
        <w:tcPr>
          <w:tcW w:w="3600" w:type="dxa"/>
        </w:tcPr>
        <w:p w14:paraId="0E42A104" w14:textId="04105712" w:rsidR="34691A43" w:rsidRDefault="34691A43" w:rsidP="34691A43">
          <w:pPr>
            <w:pStyle w:val="Header"/>
            <w:ind w:left="-115"/>
          </w:pPr>
        </w:p>
      </w:tc>
      <w:tc>
        <w:tcPr>
          <w:tcW w:w="3600" w:type="dxa"/>
        </w:tcPr>
        <w:p w14:paraId="23AF2EF8" w14:textId="3BB5CD88" w:rsidR="34691A43" w:rsidRDefault="34691A43" w:rsidP="34691A43">
          <w:pPr>
            <w:pStyle w:val="Header"/>
            <w:jc w:val="center"/>
          </w:pPr>
        </w:p>
      </w:tc>
      <w:tc>
        <w:tcPr>
          <w:tcW w:w="3600" w:type="dxa"/>
        </w:tcPr>
        <w:p w14:paraId="1A1227D4" w14:textId="1FC0029B" w:rsidR="34691A43" w:rsidRDefault="34691A43" w:rsidP="34691A43">
          <w:pPr>
            <w:pStyle w:val="Header"/>
            <w:ind w:right="-115"/>
            <w:jc w:val="right"/>
          </w:pPr>
        </w:p>
      </w:tc>
    </w:tr>
  </w:tbl>
  <w:p w14:paraId="413E9915" w14:textId="7AC2EEDF" w:rsidR="34691A43" w:rsidRDefault="34691A43" w:rsidP="34691A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856BBB"/>
    <w:multiLevelType w:val="hybridMultilevel"/>
    <w:tmpl w:val="A844E372"/>
    <w:lvl w:ilvl="0" w:tplc="3F16C12E">
      <w:start w:val="1"/>
      <w:numFmt w:val="bullet"/>
      <w:lvlText w:val=""/>
      <w:lvlJc w:val="left"/>
      <w:pPr>
        <w:ind w:left="720" w:hanging="360"/>
      </w:pPr>
      <w:rPr>
        <w:rFonts w:ascii="Symbol" w:hAnsi="Symbol" w:hint="default"/>
        <w:color w:val="3861A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5F46AA"/>
    <w:multiLevelType w:val="hybridMultilevel"/>
    <w:tmpl w:val="1012C5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D0C5834"/>
    <w:multiLevelType w:val="hybridMultilevel"/>
    <w:tmpl w:val="11069972"/>
    <w:lvl w:ilvl="0" w:tplc="304AED56">
      <w:start w:val="1"/>
      <w:numFmt w:val="decimal"/>
      <w:pStyle w:val="ListParagraph"/>
      <w:lvlText w:val="%1."/>
      <w:lvlJc w:val="left"/>
      <w:pPr>
        <w:ind w:left="720" w:hanging="360"/>
      </w:pPr>
      <w:rPr>
        <w:rFonts w:hint="default"/>
        <w:color w:val="2C3656"/>
        <w:sz w:val="40"/>
        <w:szCs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27218280">
    <w:abstractNumId w:val="0"/>
  </w:num>
  <w:num w:numId="2" w16cid:durableId="73826242">
    <w:abstractNumId w:val="1"/>
  </w:num>
  <w:num w:numId="3" w16cid:durableId="180559236">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amantha Dolgoff">
    <w15:presenceInfo w15:providerId="AD" w15:userId="S::dolgoff@planningcollaborative.com::19f9afec-9226-4a8b-9b2e-be503e14bef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7EC0"/>
    <w:rsid w:val="00006AC6"/>
    <w:rsid w:val="000129BB"/>
    <w:rsid w:val="00022040"/>
    <w:rsid w:val="00042DB5"/>
    <w:rsid w:val="000448D4"/>
    <w:rsid w:val="00067ED7"/>
    <w:rsid w:val="000970F4"/>
    <w:rsid w:val="000A0ED8"/>
    <w:rsid w:val="000C3DC4"/>
    <w:rsid w:val="000E5791"/>
    <w:rsid w:val="001063DE"/>
    <w:rsid w:val="001105FE"/>
    <w:rsid w:val="00123616"/>
    <w:rsid w:val="00135A12"/>
    <w:rsid w:val="00141723"/>
    <w:rsid w:val="00193F4B"/>
    <w:rsid w:val="001A1A99"/>
    <w:rsid w:val="001E2D3A"/>
    <w:rsid w:val="001F5D99"/>
    <w:rsid w:val="00201846"/>
    <w:rsid w:val="00204E15"/>
    <w:rsid w:val="00242E99"/>
    <w:rsid w:val="002747B4"/>
    <w:rsid w:val="002807C8"/>
    <w:rsid w:val="002825F4"/>
    <w:rsid w:val="0029625A"/>
    <w:rsid w:val="00297BDC"/>
    <w:rsid w:val="002B093C"/>
    <w:rsid w:val="002D7E19"/>
    <w:rsid w:val="002E0AEF"/>
    <w:rsid w:val="002F1EA1"/>
    <w:rsid w:val="002F56AA"/>
    <w:rsid w:val="00301BAA"/>
    <w:rsid w:val="0030297C"/>
    <w:rsid w:val="003043A9"/>
    <w:rsid w:val="00341DD3"/>
    <w:rsid w:val="00380F8F"/>
    <w:rsid w:val="003927AD"/>
    <w:rsid w:val="003A067C"/>
    <w:rsid w:val="003A7849"/>
    <w:rsid w:val="003D67F7"/>
    <w:rsid w:val="0040745E"/>
    <w:rsid w:val="0041023B"/>
    <w:rsid w:val="0042039C"/>
    <w:rsid w:val="00421155"/>
    <w:rsid w:val="00436B6E"/>
    <w:rsid w:val="0044319B"/>
    <w:rsid w:val="00450585"/>
    <w:rsid w:val="004532AD"/>
    <w:rsid w:val="00464D80"/>
    <w:rsid w:val="004718BB"/>
    <w:rsid w:val="004C0FAC"/>
    <w:rsid w:val="004E729D"/>
    <w:rsid w:val="004F1D1E"/>
    <w:rsid w:val="00520BFE"/>
    <w:rsid w:val="00536CE9"/>
    <w:rsid w:val="0054172A"/>
    <w:rsid w:val="00541BE5"/>
    <w:rsid w:val="00546D54"/>
    <w:rsid w:val="00563709"/>
    <w:rsid w:val="00573CD2"/>
    <w:rsid w:val="00597759"/>
    <w:rsid w:val="005C3D18"/>
    <w:rsid w:val="005D0C6D"/>
    <w:rsid w:val="005D7441"/>
    <w:rsid w:val="005D7E3D"/>
    <w:rsid w:val="005F3CE3"/>
    <w:rsid w:val="005FC5EE"/>
    <w:rsid w:val="0061399F"/>
    <w:rsid w:val="00621A15"/>
    <w:rsid w:val="00640A8B"/>
    <w:rsid w:val="0068302C"/>
    <w:rsid w:val="006A2147"/>
    <w:rsid w:val="006C2910"/>
    <w:rsid w:val="006D577D"/>
    <w:rsid w:val="006D6488"/>
    <w:rsid w:val="006E637F"/>
    <w:rsid w:val="006E6871"/>
    <w:rsid w:val="00707C28"/>
    <w:rsid w:val="00720E7E"/>
    <w:rsid w:val="007367B6"/>
    <w:rsid w:val="0075030E"/>
    <w:rsid w:val="007670AA"/>
    <w:rsid w:val="00781D74"/>
    <w:rsid w:val="00790637"/>
    <w:rsid w:val="007C7BCC"/>
    <w:rsid w:val="007F2BC1"/>
    <w:rsid w:val="00801FF8"/>
    <w:rsid w:val="00806DE1"/>
    <w:rsid w:val="00811484"/>
    <w:rsid w:val="00820C7B"/>
    <w:rsid w:val="0083268E"/>
    <w:rsid w:val="00835228"/>
    <w:rsid w:val="008520D7"/>
    <w:rsid w:val="00854343"/>
    <w:rsid w:val="00857982"/>
    <w:rsid w:val="00873B22"/>
    <w:rsid w:val="00893820"/>
    <w:rsid w:val="00896F47"/>
    <w:rsid w:val="008A5A0A"/>
    <w:rsid w:val="008E150E"/>
    <w:rsid w:val="008E3B05"/>
    <w:rsid w:val="008E4A96"/>
    <w:rsid w:val="008F5A8A"/>
    <w:rsid w:val="008F7333"/>
    <w:rsid w:val="00901507"/>
    <w:rsid w:val="009106B5"/>
    <w:rsid w:val="009205C1"/>
    <w:rsid w:val="009247D2"/>
    <w:rsid w:val="00925AAC"/>
    <w:rsid w:val="00927542"/>
    <w:rsid w:val="009316F0"/>
    <w:rsid w:val="00951CDA"/>
    <w:rsid w:val="00956AE6"/>
    <w:rsid w:val="00956E41"/>
    <w:rsid w:val="00960912"/>
    <w:rsid w:val="00961D39"/>
    <w:rsid w:val="009857FC"/>
    <w:rsid w:val="009870D0"/>
    <w:rsid w:val="0098F430"/>
    <w:rsid w:val="009A1CBA"/>
    <w:rsid w:val="009C1255"/>
    <w:rsid w:val="009C21AE"/>
    <w:rsid w:val="009C4CDA"/>
    <w:rsid w:val="009D1E28"/>
    <w:rsid w:val="009D427F"/>
    <w:rsid w:val="009D50CD"/>
    <w:rsid w:val="009E705C"/>
    <w:rsid w:val="009F09F6"/>
    <w:rsid w:val="009F0A9E"/>
    <w:rsid w:val="009F3D4D"/>
    <w:rsid w:val="00A01516"/>
    <w:rsid w:val="00A06CD3"/>
    <w:rsid w:val="00A104D2"/>
    <w:rsid w:val="00A262A3"/>
    <w:rsid w:val="00A34F3A"/>
    <w:rsid w:val="00A37F38"/>
    <w:rsid w:val="00A53E6F"/>
    <w:rsid w:val="00A61C2B"/>
    <w:rsid w:val="00A6223D"/>
    <w:rsid w:val="00A71397"/>
    <w:rsid w:val="00A800D9"/>
    <w:rsid w:val="00A808B5"/>
    <w:rsid w:val="00A9476E"/>
    <w:rsid w:val="00AA0720"/>
    <w:rsid w:val="00AA0F85"/>
    <w:rsid w:val="00AC4043"/>
    <w:rsid w:val="00AC6DAC"/>
    <w:rsid w:val="00AE1637"/>
    <w:rsid w:val="00AF412A"/>
    <w:rsid w:val="00AF6A36"/>
    <w:rsid w:val="00B254E0"/>
    <w:rsid w:val="00B536D3"/>
    <w:rsid w:val="00B54B09"/>
    <w:rsid w:val="00B63482"/>
    <w:rsid w:val="00B732F5"/>
    <w:rsid w:val="00B9596B"/>
    <w:rsid w:val="00B97351"/>
    <w:rsid w:val="00BA019B"/>
    <w:rsid w:val="00BA3081"/>
    <w:rsid w:val="00BA3CA0"/>
    <w:rsid w:val="00BA7EC0"/>
    <w:rsid w:val="00BB7E2E"/>
    <w:rsid w:val="00BC4786"/>
    <w:rsid w:val="00BC61D7"/>
    <w:rsid w:val="00BD2B7A"/>
    <w:rsid w:val="00BD44A6"/>
    <w:rsid w:val="00C06861"/>
    <w:rsid w:val="00C176B5"/>
    <w:rsid w:val="00C207F1"/>
    <w:rsid w:val="00C26D82"/>
    <w:rsid w:val="00C451DA"/>
    <w:rsid w:val="00C45BEE"/>
    <w:rsid w:val="00C95B9B"/>
    <w:rsid w:val="00CD06A3"/>
    <w:rsid w:val="00CD6DC4"/>
    <w:rsid w:val="00CE145D"/>
    <w:rsid w:val="00D109D6"/>
    <w:rsid w:val="00D120D3"/>
    <w:rsid w:val="00D66C9F"/>
    <w:rsid w:val="00D77644"/>
    <w:rsid w:val="00DA4B51"/>
    <w:rsid w:val="00DB6350"/>
    <w:rsid w:val="00DB72D0"/>
    <w:rsid w:val="00DD4429"/>
    <w:rsid w:val="00DD794F"/>
    <w:rsid w:val="00E0267B"/>
    <w:rsid w:val="00E06A78"/>
    <w:rsid w:val="00E32D96"/>
    <w:rsid w:val="00E56BBF"/>
    <w:rsid w:val="00E573FF"/>
    <w:rsid w:val="00E80A12"/>
    <w:rsid w:val="00E84080"/>
    <w:rsid w:val="00E94554"/>
    <w:rsid w:val="00EA79A6"/>
    <w:rsid w:val="00EB45EE"/>
    <w:rsid w:val="00EE3034"/>
    <w:rsid w:val="00F00A30"/>
    <w:rsid w:val="00F076E4"/>
    <w:rsid w:val="00F12675"/>
    <w:rsid w:val="00F21029"/>
    <w:rsid w:val="00F23368"/>
    <w:rsid w:val="00F309E3"/>
    <w:rsid w:val="00F3232B"/>
    <w:rsid w:val="00F767DF"/>
    <w:rsid w:val="00F96F59"/>
    <w:rsid w:val="00FA67D8"/>
    <w:rsid w:val="00FC3DCB"/>
    <w:rsid w:val="00FD223D"/>
    <w:rsid w:val="00FD4249"/>
    <w:rsid w:val="01DC5D7C"/>
    <w:rsid w:val="03769F32"/>
    <w:rsid w:val="04C2A5C3"/>
    <w:rsid w:val="04F6BB78"/>
    <w:rsid w:val="05724AE6"/>
    <w:rsid w:val="05B0660E"/>
    <w:rsid w:val="074EBE29"/>
    <w:rsid w:val="07D19E18"/>
    <w:rsid w:val="084C00C9"/>
    <w:rsid w:val="086CF7A9"/>
    <w:rsid w:val="08FF12A6"/>
    <w:rsid w:val="090845CB"/>
    <w:rsid w:val="09806376"/>
    <w:rsid w:val="09A89A8E"/>
    <w:rsid w:val="0B83F07A"/>
    <w:rsid w:val="0BD1072D"/>
    <w:rsid w:val="0C291C89"/>
    <w:rsid w:val="0CDCCC8E"/>
    <w:rsid w:val="0D3D31AD"/>
    <w:rsid w:val="0D4C62B0"/>
    <w:rsid w:val="0E1AF7D7"/>
    <w:rsid w:val="10A6453D"/>
    <w:rsid w:val="10C85D82"/>
    <w:rsid w:val="10F816DB"/>
    <w:rsid w:val="111F0F22"/>
    <w:rsid w:val="113A85CA"/>
    <w:rsid w:val="114940B2"/>
    <w:rsid w:val="1154371F"/>
    <w:rsid w:val="11B3EB0F"/>
    <w:rsid w:val="11B4B424"/>
    <w:rsid w:val="1270365D"/>
    <w:rsid w:val="13B937A8"/>
    <w:rsid w:val="142ECF02"/>
    <w:rsid w:val="14DC6244"/>
    <w:rsid w:val="1538F5B0"/>
    <w:rsid w:val="154F1240"/>
    <w:rsid w:val="15A22560"/>
    <w:rsid w:val="1618FF71"/>
    <w:rsid w:val="16520DAD"/>
    <w:rsid w:val="168430E6"/>
    <w:rsid w:val="16E16C24"/>
    <w:rsid w:val="16EE0A0C"/>
    <w:rsid w:val="17749D6B"/>
    <w:rsid w:val="178F1DC9"/>
    <w:rsid w:val="181070EB"/>
    <w:rsid w:val="1899E7B1"/>
    <w:rsid w:val="1975ECA6"/>
    <w:rsid w:val="1AD5D2C7"/>
    <w:rsid w:val="1B777991"/>
    <w:rsid w:val="1C67BF37"/>
    <w:rsid w:val="1CB1C78B"/>
    <w:rsid w:val="1CBAC80B"/>
    <w:rsid w:val="1D17F987"/>
    <w:rsid w:val="1D49961E"/>
    <w:rsid w:val="1D50AAC8"/>
    <w:rsid w:val="1D5CC405"/>
    <w:rsid w:val="1D7A243F"/>
    <w:rsid w:val="1E6BAA6F"/>
    <w:rsid w:val="1EF74972"/>
    <w:rsid w:val="1F16E312"/>
    <w:rsid w:val="1FAB892C"/>
    <w:rsid w:val="20081E6D"/>
    <w:rsid w:val="20BEF097"/>
    <w:rsid w:val="219D01AE"/>
    <w:rsid w:val="234FA496"/>
    <w:rsid w:val="237E3516"/>
    <w:rsid w:val="2514714B"/>
    <w:rsid w:val="2565DEA3"/>
    <w:rsid w:val="274B58F3"/>
    <w:rsid w:val="28DE1B44"/>
    <w:rsid w:val="28FE2B8D"/>
    <w:rsid w:val="295C9099"/>
    <w:rsid w:val="2A56F16F"/>
    <w:rsid w:val="2AC820EA"/>
    <w:rsid w:val="2AE4B5E3"/>
    <w:rsid w:val="2B45C96F"/>
    <w:rsid w:val="2B6997DC"/>
    <w:rsid w:val="2BE815F8"/>
    <w:rsid w:val="2CCD8E4C"/>
    <w:rsid w:val="2CF743CF"/>
    <w:rsid w:val="2E5C5D56"/>
    <w:rsid w:val="2E7B4866"/>
    <w:rsid w:val="2F7FC2AA"/>
    <w:rsid w:val="309A6280"/>
    <w:rsid w:val="30FC4EE0"/>
    <w:rsid w:val="311BA0ED"/>
    <w:rsid w:val="3140070E"/>
    <w:rsid w:val="317AF82B"/>
    <w:rsid w:val="329108D0"/>
    <w:rsid w:val="32CB3175"/>
    <w:rsid w:val="335021B1"/>
    <w:rsid w:val="336F14AC"/>
    <w:rsid w:val="34674896"/>
    <w:rsid w:val="34691A43"/>
    <w:rsid w:val="34908CB7"/>
    <w:rsid w:val="350E9578"/>
    <w:rsid w:val="35A23A44"/>
    <w:rsid w:val="362872C2"/>
    <w:rsid w:val="363B565D"/>
    <w:rsid w:val="36C0FCC8"/>
    <w:rsid w:val="37139B26"/>
    <w:rsid w:val="38450BDC"/>
    <w:rsid w:val="3858E7CE"/>
    <w:rsid w:val="3881A5ED"/>
    <w:rsid w:val="3915F19E"/>
    <w:rsid w:val="392BE2F3"/>
    <w:rsid w:val="39D19BA4"/>
    <w:rsid w:val="3A4659B2"/>
    <w:rsid w:val="3AE05552"/>
    <w:rsid w:val="3B12B9AD"/>
    <w:rsid w:val="3B508757"/>
    <w:rsid w:val="3BEA02BA"/>
    <w:rsid w:val="3C835D34"/>
    <w:rsid w:val="3CBCDF8C"/>
    <w:rsid w:val="3D1F2DB1"/>
    <w:rsid w:val="3D2F1122"/>
    <w:rsid w:val="3D3EAB57"/>
    <w:rsid w:val="3DDC0FA8"/>
    <w:rsid w:val="3E679E41"/>
    <w:rsid w:val="3EC70E78"/>
    <w:rsid w:val="3F1C103A"/>
    <w:rsid w:val="3FB8F7A5"/>
    <w:rsid w:val="3FF6C74E"/>
    <w:rsid w:val="4284B058"/>
    <w:rsid w:val="428F5D3F"/>
    <w:rsid w:val="4445ED88"/>
    <w:rsid w:val="445E4DA8"/>
    <w:rsid w:val="44C987A1"/>
    <w:rsid w:val="44D89F9C"/>
    <w:rsid w:val="4525896E"/>
    <w:rsid w:val="46351358"/>
    <w:rsid w:val="46B59DD5"/>
    <w:rsid w:val="473A6503"/>
    <w:rsid w:val="4765653A"/>
    <w:rsid w:val="47775CF3"/>
    <w:rsid w:val="47DC17A2"/>
    <w:rsid w:val="47E7D0C9"/>
    <w:rsid w:val="4839EA56"/>
    <w:rsid w:val="48E7632F"/>
    <w:rsid w:val="4963F417"/>
    <w:rsid w:val="49F7770E"/>
    <w:rsid w:val="4A414627"/>
    <w:rsid w:val="4A62CD16"/>
    <w:rsid w:val="4B6AD872"/>
    <w:rsid w:val="4C9CF6D4"/>
    <w:rsid w:val="4D0E4F7D"/>
    <w:rsid w:val="4D278855"/>
    <w:rsid w:val="4E853B55"/>
    <w:rsid w:val="4EEC0ACC"/>
    <w:rsid w:val="4F066214"/>
    <w:rsid w:val="4F1384EA"/>
    <w:rsid w:val="4F3FE44F"/>
    <w:rsid w:val="4F478A6A"/>
    <w:rsid w:val="4FAC0963"/>
    <w:rsid w:val="5044ADA3"/>
    <w:rsid w:val="5219EB95"/>
    <w:rsid w:val="523B3327"/>
    <w:rsid w:val="5401A4E5"/>
    <w:rsid w:val="54637FD6"/>
    <w:rsid w:val="54814BC8"/>
    <w:rsid w:val="54A8CAA5"/>
    <w:rsid w:val="54E53C4A"/>
    <w:rsid w:val="556A2124"/>
    <w:rsid w:val="55D00AFA"/>
    <w:rsid w:val="56A57D5E"/>
    <w:rsid w:val="5745A5D9"/>
    <w:rsid w:val="58ECB265"/>
    <w:rsid w:val="5948457F"/>
    <w:rsid w:val="5A2544A6"/>
    <w:rsid w:val="5A2C89CB"/>
    <w:rsid w:val="5A394FE2"/>
    <w:rsid w:val="5A67C0FC"/>
    <w:rsid w:val="5A99AB1A"/>
    <w:rsid w:val="5AD01D83"/>
    <w:rsid w:val="5B3F00E3"/>
    <w:rsid w:val="5B821284"/>
    <w:rsid w:val="5BF98ADA"/>
    <w:rsid w:val="5C3E3F9B"/>
    <w:rsid w:val="5CBA5CDD"/>
    <w:rsid w:val="5D092E20"/>
    <w:rsid w:val="5D5A38AD"/>
    <w:rsid w:val="5E9C260D"/>
    <w:rsid w:val="5EAFEEDF"/>
    <w:rsid w:val="5F15769B"/>
    <w:rsid w:val="601FF320"/>
    <w:rsid w:val="60266CE6"/>
    <w:rsid w:val="6083E1C1"/>
    <w:rsid w:val="60F282F8"/>
    <w:rsid w:val="613D651B"/>
    <w:rsid w:val="61691E88"/>
    <w:rsid w:val="61BB0240"/>
    <w:rsid w:val="620141B4"/>
    <w:rsid w:val="623684E4"/>
    <w:rsid w:val="6395BEEF"/>
    <w:rsid w:val="63E52D5C"/>
    <w:rsid w:val="64D4E462"/>
    <w:rsid w:val="64F0E0D7"/>
    <w:rsid w:val="65FA273B"/>
    <w:rsid w:val="661F641B"/>
    <w:rsid w:val="663A5CF7"/>
    <w:rsid w:val="677509A8"/>
    <w:rsid w:val="67D229FF"/>
    <w:rsid w:val="682B9080"/>
    <w:rsid w:val="68632D16"/>
    <w:rsid w:val="690D3079"/>
    <w:rsid w:val="696A33E1"/>
    <w:rsid w:val="69BD0A90"/>
    <w:rsid w:val="6B16011D"/>
    <w:rsid w:val="6B5F87F5"/>
    <w:rsid w:val="6B8BD3A2"/>
    <w:rsid w:val="6C4273FE"/>
    <w:rsid w:val="6CB9793E"/>
    <w:rsid w:val="6DB711EB"/>
    <w:rsid w:val="6DD05C02"/>
    <w:rsid w:val="6DD4E985"/>
    <w:rsid w:val="6EBC6631"/>
    <w:rsid w:val="6ECB598A"/>
    <w:rsid w:val="6FD77069"/>
    <w:rsid w:val="70B6D99E"/>
    <w:rsid w:val="70B85E4D"/>
    <w:rsid w:val="70CA5FF5"/>
    <w:rsid w:val="71AE2ABA"/>
    <w:rsid w:val="71BC6B39"/>
    <w:rsid w:val="71CD11D6"/>
    <w:rsid w:val="72D42746"/>
    <w:rsid w:val="73BC3F80"/>
    <w:rsid w:val="74A06A76"/>
    <w:rsid w:val="75003848"/>
    <w:rsid w:val="7568DBA5"/>
    <w:rsid w:val="757975A8"/>
    <w:rsid w:val="75D9306A"/>
    <w:rsid w:val="76A4D323"/>
    <w:rsid w:val="77C5E266"/>
    <w:rsid w:val="77C9D783"/>
    <w:rsid w:val="78CF1796"/>
    <w:rsid w:val="793B75DF"/>
    <w:rsid w:val="7A688F85"/>
    <w:rsid w:val="7B59D76C"/>
    <w:rsid w:val="7B7431AF"/>
    <w:rsid w:val="7B8C4741"/>
    <w:rsid w:val="7BD6E225"/>
    <w:rsid w:val="7C11B2DE"/>
    <w:rsid w:val="7C2DEAB0"/>
    <w:rsid w:val="7C6B6C3C"/>
    <w:rsid w:val="7E0BF66F"/>
    <w:rsid w:val="7F101B6D"/>
    <w:rsid w:val="7F33FE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8BB050"/>
  <w15:chartTrackingRefBased/>
  <w15:docId w15:val="{BCB5F0CF-7364-9D4D-8596-C7CEAD8CC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0720"/>
    <w:pPr>
      <w:spacing w:after="120"/>
    </w:pPr>
    <w:rPr>
      <w:rFonts w:ascii="Calibri" w:hAnsi="Calibri" w:cs="Open Sans Light"/>
      <w:color w:val="333333"/>
      <w:kern w:val="0"/>
      <w:szCs w:val="21"/>
      <w14:ligatures w14:val="none"/>
    </w:rPr>
  </w:style>
  <w:style w:type="paragraph" w:styleId="Heading1">
    <w:name w:val="heading 1"/>
    <w:basedOn w:val="Normal"/>
    <w:next w:val="Normal"/>
    <w:link w:val="Heading1Char"/>
    <w:uiPriority w:val="9"/>
    <w:qFormat/>
    <w:rsid w:val="00AA0720"/>
    <w:pPr>
      <w:shd w:val="clear" w:color="auto" w:fill="2C3656"/>
      <w:spacing w:line="560" w:lineRule="exact"/>
      <w:outlineLvl w:val="0"/>
    </w:pPr>
    <w:rPr>
      <w:rFonts w:cs="Open Sans Condensed"/>
      <w:b/>
      <w:color w:val="FFFFFF"/>
      <w:sz w:val="52"/>
      <w:szCs w:val="48"/>
    </w:rPr>
  </w:style>
  <w:style w:type="paragraph" w:styleId="Heading2">
    <w:name w:val="heading 2"/>
    <w:basedOn w:val="Normal"/>
    <w:next w:val="Normal"/>
    <w:link w:val="Heading2Char"/>
    <w:uiPriority w:val="9"/>
    <w:unhideWhenUsed/>
    <w:qFormat/>
    <w:rsid w:val="00380F8F"/>
    <w:pPr>
      <w:keepNext/>
      <w:keepLines/>
      <w:spacing w:before="120" w:after="0"/>
      <w:outlineLvl w:val="1"/>
    </w:pPr>
    <w:rPr>
      <w:rFonts w:eastAsiaTheme="majorEastAsia" w:cs="Calibri"/>
      <w:b/>
      <w:color w:val="2C3656"/>
      <w:sz w:val="40"/>
      <w:szCs w:val="40"/>
    </w:rPr>
  </w:style>
  <w:style w:type="paragraph" w:styleId="Heading3">
    <w:name w:val="heading 3"/>
    <w:basedOn w:val="Normal"/>
    <w:next w:val="Normal"/>
    <w:link w:val="Heading3Char"/>
    <w:uiPriority w:val="9"/>
    <w:unhideWhenUsed/>
    <w:qFormat/>
    <w:rsid w:val="00193F4B"/>
    <w:pPr>
      <w:spacing w:before="80" w:after="60"/>
      <w:outlineLvl w:val="2"/>
    </w:pPr>
    <w:rPr>
      <w:rFonts w:cs="Calibri"/>
      <w:b/>
      <w:bCs/>
      <w:color w:val="3861AB"/>
      <w:szCs w:val="24"/>
    </w:rPr>
  </w:style>
  <w:style w:type="paragraph" w:styleId="Heading4">
    <w:name w:val="heading 4"/>
    <w:basedOn w:val="Heading3"/>
    <w:next w:val="Normal"/>
    <w:link w:val="Heading4Char"/>
    <w:uiPriority w:val="9"/>
    <w:unhideWhenUsed/>
    <w:qFormat/>
    <w:rsid w:val="00AA0720"/>
    <w:pPr>
      <w:outlineLvl w:val="3"/>
    </w:pPr>
    <w:rPr>
      <w:color w:val="2C36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0720"/>
    <w:rPr>
      <w:rFonts w:ascii="Calibri" w:hAnsi="Calibri" w:cs="Open Sans Condensed"/>
      <w:b/>
      <w:color w:val="FFFFFF"/>
      <w:kern w:val="0"/>
      <w:sz w:val="52"/>
      <w:szCs w:val="48"/>
      <w:shd w:val="clear" w:color="auto" w:fill="2C3656"/>
      <w14:ligatures w14:val="none"/>
    </w:rPr>
  </w:style>
  <w:style w:type="paragraph" w:customStyle="1" w:styleId="Hyperlink1">
    <w:name w:val="Hyperlink1"/>
    <w:basedOn w:val="Normal"/>
    <w:qFormat/>
    <w:rsid w:val="00AF412A"/>
    <w:pPr>
      <w:spacing w:before="60" w:after="60"/>
    </w:pPr>
    <w:rPr>
      <w:color w:val="2A4780"/>
      <w:u w:val="single"/>
    </w:rPr>
  </w:style>
  <w:style w:type="character" w:styleId="CommentReference">
    <w:name w:val="annotation reference"/>
    <w:basedOn w:val="DefaultParagraphFont"/>
    <w:uiPriority w:val="99"/>
    <w:semiHidden/>
    <w:unhideWhenUsed/>
    <w:rsid w:val="00BA7EC0"/>
    <w:rPr>
      <w:sz w:val="16"/>
      <w:szCs w:val="16"/>
    </w:rPr>
  </w:style>
  <w:style w:type="paragraph" w:styleId="CommentText">
    <w:name w:val="annotation text"/>
    <w:basedOn w:val="Normal"/>
    <w:link w:val="CommentTextChar"/>
    <w:uiPriority w:val="99"/>
    <w:unhideWhenUsed/>
    <w:rsid w:val="00BA7EC0"/>
    <w:rPr>
      <w:sz w:val="20"/>
      <w:szCs w:val="20"/>
    </w:rPr>
  </w:style>
  <w:style w:type="character" w:customStyle="1" w:styleId="CommentTextChar">
    <w:name w:val="Comment Text Char"/>
    <w:basedOn w:val="DefaultParagraphFont"/>
    <w:link w:val="CommentText"/>
    <w:uiPriority w:val="99"/>
    <w:rsid w:val="00BA7EC0"/>
    <w:rPr>
      <w:rFonts w:ascii="Open Sans" w:hAnsi="Open Sans" w:cs="Open Sans Light"/>
      <w:color w:val="4D8377" w:themeColor="text2"/>
      <w:kern w:val="0"/>
      <w:sz w:val="20"/>
      <w:szCs w:val="20"/>
      <w14:ligatures w14:val="none"/>
    </w:rPr>
  </w:style>
  <w:style w:type="character" w:customStyle="1" w:styleId="Heading2Char">
    <w:name w:val="Heading 2 Char"/>
    <w:basedOn w:val="DefaultParagraphFont"/>
    <w:link w:val="Heading2"/>
    <w:uiPriority w:val="9"/>
    <w:rsid w:val="00380F8F"/>
    <w:rPr>
      <w:rFonts w:ascii="Calibri" w:eastAsiaTheme="majorEastAsia" w:hAnsi="Calibri" w:cs="Calibri"/>
      <w:b/>
      <w:color w:val="2C3656"/>
      <w:kern w:val="0"/>
      <w:sz w:val="40"/>
      <w:szCs w:val="40"/>
      <w14:ligatures w14:val="none"/>
    </w:rPr>
  </w:style>
  <w:style w:type="character" w:styleId="Emphasis">
    <w:name w:val="Emphasis"/>
    <w:uiPriority w:val="20"/>
    <w:qFormat/>
    <w:rsid w:val="00BA3CA0"/>
    <w:rPr>
      <w:rFonts w:ascii="Calibri" w:hAnsi="Calibri" w:cs="Calibri"/>
      <w:b/>
      <w:iCs/>
      <w:color w:val="2C3656"/>
      <w:sz w:val="24"/>
      <w:szCs w:val="24"/>
    </w:rPr>
  </w:style>
  <w:style w:type="paragraph" w:styleId="Header">
    <w:name w:val="header"/>
    <w:basedOn w:val="Normal"/>
    <w:link w:val="HeaderChar"/>
    <w:uiPriority w:val="99"/>
    <w:unhideWhenUsed/>
    <w:rsid w:val="00A800D9"/>
    <w:pPr>
      <w:tabs>
        <w:tab w:val="center" w:pos="4680"/>
        <w:tab w:val="right" w:pos="9360"/>
      </w:tabs>
    </w:pPr>
  </w:style>
  <w:style w:type="character" w:customStyle="1" w:styleId="HeaderChar">
    <w:name w:val="Header Char"/>
    <w:basedOn w:val="DefaultParagraphFont"/>
    <w:link w:val="Header"/>
    <w:uiPriority w:val="99"/>
    <w:rsid w:val="00A800D9"/>
    <w:rPr>
      <w:rFonts w:ascii="Open Sans" w:hAnsi="Open Sans" w:cs="Open Sans Light"/>
      <w:color w:val="333333"/>
      <w:kern w:val="0"/>
      <w:sz w:val="21"/>
      <w:szCs w:val="21"/>
      <w14:ligatures w14:val="none"/>
    </w:rPr>
  </w:style>
  <w:style w:type="paragraph" w:styleId="Footer">
    <w:name w:val="footer"/>
    <w:basedOn w:val="Normal"/>
    <w:link w:val="FooterChar"/>
    <w:uiPriority w:val="99"/>
    <w:unhideWhenUsed/>
    <w:rsid w:val="00A800D9"/>
    <w:pPr>
      <w:tabs>
        <w:tab w:val="center" w:pos="4680"/>
        <w:tab w:val="right" w:pos="9360"/>
      </w:tabs>
    </w:pPr>
  </w:style>
  <w:style w:type="character" w:customStyle="1" w:styleId="FooterChar">
    <w:name w:val="Footer Char"/>
    <w:basedOn w:val="DefaultParagraphFont"/>
    <w:link w:val="Footer"/>
    <w:uiPriority w:val="99"/>
    <w:rsid w:val="00A800D9"/>
    <w:rPr>
      <w:rFonts w:ascii="Open Sans" w:hAnsi="Open Sans" w:cs="Open Sans Light"/>
      <w:color w:val="333333"/>
      <w:kern w:val="0"/>
      <w:sz w:val="21"/>
      <w:szCs w:val="21"/>
      <w14:ligatures w14:val="none"/>
    </w:rPr>
  </w:style>
  <w:style w:type="character" w:styleId="PageNumber">
    <w:name w:val="page number"/>
    <w:basedOn w:val="DefaultParagraphFont"/>
    <w:uiPriority w:val="99"/>
    <w:semiHidden/>
    <w:unhideWhenUsed/>
    <w:rsid w:val="00A800D9"/>
  </w:style>
  <w:style w:type="character" w:customStyle="1" w:styleId="normaltextrun">
    <w:name w:val="normaltextrun"/>
    <w:basedOn w:val="DefaultParagraphFont"/>
    <w:rsid w:val="00AF412A"/>
    <w:rPr>
      <w:rFonts w:ascii="Calibri" w:hAnsi="Calibri" w:cs="Calibri"/>
      <w:color w:val="000000"/>
      <w:sz w:val="24"/>
      <w:szCs w:val="24"/>
    </w:rPr>
  </w:style>
  <w:style w:type="character" w:customStyle="1" w:styleId="eop">
    <w:name w:val="eop"/>
    <w:basedOn w:val="DefaultParagraphFont"/>
    <w:rsid w:val="00AF412A"/>
    <w:rPr>
      <w:rFonts w:ascii="Calibri" w:hAnsi="Calibri" w:cs="Calibri"/>
      <w:color w:val="193E34" w:themeColor="text1"/>
      <w:sz w:val="32"/>
      <w:szCs w:val="32"/>
    </w:rPr>
  </w:style>
  <w:style w:type="character" w:styleId="UnresolvedMention">
    <w:name w:val="Unresolved Mention"/>
    <w:basedOn w:val="DefaultParagraphFont"/>
    <w:uiPriority w:val="99"/>
    <w:semiHidden/>
    <w:unhideWhenUsed/>
    <w:rsid w:val="00811484"/>
    <w:rPr>
      <w:color w:val="605E5C"/>
      <w:shd w:val="clear" w:color="auto" w:fill="E1DFDD"/>
    </w:rPr>
  </w:style>
  <w:style w:type="paragraph" w:customStyle="1" w:styleId="paragraph">
    <w:name w:val="paragraph"/>
    <w:basedOn w:val="Normal"/>
    <w:rsid w:val="009A1CBA"/>
    <w:pPr>
      <w:spacing w:before="100" w:beforeAutospacing="1" w:after="100" w:afterAutospacing="1"/>
    </w:pPr>
    <w:rPr>
      <w:rFonts w:ascii="Times New Roman" w:eastAsia="Times New Roman" w:hAnsi="Times New Roman" w:cs="Times New Roman"/>
      <w:color w:val="auto"/>
      <w:szCs w:val="24"/>
    </w:rPr>
  </w:style>
  <w:style w:type="paragraph" w:customStyle="1" w:styleId="HeadingQuestions">
    <w:name w:val="Heading Questions"/>
    <w:basedOn w:val="Normal"/>
    <w:qFormat/>
    <w:rsid w:val="00AF412A"/>
    <w:pPr>
      <w:spacing w:before="60" w:after="60"/>
    </w:pPr>
    <w:rPr>
      <w:rFonts w:cs="Calibri"/>
      <w:b/>
      <w:bCs/>
      <w:color w:val="3861AB"/>
      <w:szCs w:val="24"/>
    </w:rPr>
  </w:style>
  <w:style w:type="paragraph" w:styleId="ListParagraph">
    <w:name w:val="List Paragraph"/>
    <w:basedOn w:val="Normal"/>
    <w:uiPriority w:val="34"/>
    <w:qFormat/>
    <w:rsid w:val="00AF412A"/>
    <w:pPr>
      <w:numPr>
        <w:numId w:val="3"/>
      </w:numPr>
      <w:ind w:left="338" w:hanging="338"/>
      <w:contextualSpacing/>
    </w:pPr>
    <w:rPr>
      <w:rFonts w:cs="Calibri"/>
      <w:b/>
      <w:bCs/>
      <w:color w:val="2C3656"/>
      <w:sz w:val="40"/>
      <w:szCs w:val="40"/>
    </w:rPr>
  </w:style>
  <w:style w:type="character" w:customStyle="1" w:styleId="Heading3Char">
    <w:name w:val="Heading 3 Char"/>
    <w:basedOn w:val="DefaultParagraphFont"/>
    <w:link w:val="Heading3"/>
    <w:uiPriority w:val="9"/>
    <w:rsid w:val="00193F4B"/>
    <w:rPr>
      <w:rFonts w:ascii="Calibri" w:hAnsi="Calibri" w:cs="Calibri"/>
      <w:b/>
      <w:bCs/>
      <w:color w:val="3861AB"/>
      <w:kern w:val="0"/>
      <w14:ligatures w14:val="none"/>
    </w:rPr>
  </w:style>
  <w:style w:type="table" w:styleId="TableGrid">
    <w:name w:val="Table Grid"/>
    <w:basedOn w:val="TableNormal"/>
    <w:uiPriority w:val="39"/>
    <w:rsid w:val="00EA79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argertext">
    <w:name w:val="Larger text"/>
    <w:basedOn w:val="Normal"/>
    <w:qFormat/>
    <w:rsid w:val="002747B4"/>
    <w:pPr>
      <w:spacing w:before="60" w:after="60"/>
    </w:pPr>
    <w:rPr>
      <w:rFonts w:eastAsia="Arial" w:cs="Arial"/>
      <w:color w:val="auto"/>
      <w:sz w:val="28"/>
      <w:szCs w:val="36"/>
      <w:lang w:val="en"/>
    </w:rPr>
  </w:style>
  <w:style w:type="character" w:styleId="FollowedHyperlink">
    <w:name w:val="FollowedHyperlink"/>
    <w:basedOn w:val="DefaultParagraphFont"/>
    <w:uiPriority w:val="99"/>
    <w:semiHidden/>
    <w:unhideWhenUsed/>
    <w:rsid w:val="00C451DA"/>
    <w:rPr>
      <w:color w:val="4D8377" w:themeColor="followedHyperlink"/>
      <w:u w:val="single"/>
    </w:rPr>
  </w:style>
  <w:style w:type="character" w:styleId="Hyperlink">
    <w:name w:val="Hyperlink"/>
    <w:basedOn w:val="DefaultParagraphFont"/>
    <w:uiPriority w:val="99"/>
    <w:unhideWhenUsed/>
    <w:qFormat/>
    <w:rsid w:val="00E84080"/>
    <w:rPr>
      <w:color w:val="70B0B7" w:themeColor="accent2" w:themeShade="BF"/>
      <w:u w:val="single"/>
    </w:rPr>
  </w:style>
  <w:style w:type="paragraph" w:styleId="CommentSubject">
    <w:name w:val="annotation subject"/>
    <w:basedOn w:val="CommentText"/>
    <w:next w:val="CommentText"/>
    <w:link w:val="CommentSubjectChar"/>
    <w:uiPriority w:val="99"/>
    <w:semiHidden/>
    <w:unhideWhenUsed/>
    <w:rsid w:val="001A1A99"/>
    <w:rPr>
      <w:b/>
      <w:bCs/>
    </w:rPr>
  </w:style>
  <w:style w:type="character" w:customStyle="1" w:styleId="CommentSubjectChar">
    <w:name w:val="Comment Subject Char"/>
    <w:basedOn w:val="CommentTextChar"/>
    <w:link w:val="CommentSubject"/>
    <w:uiPriority w:val="99"/>
    <w:semiHidden/>
    <w:rsid w:val="001A1A99"/>
    <w:rPr>
      <w:rFonts w:ascii="Open Sans" w:hAnsi="Open Sans" w:cs="Open Sans Light"/>
      <w:b/>
      <w:bCs/>
      <w:color w:val="333333"/>
      <w:kern w:val="0"/>
      <w:sz w:val="20"/>
      <w:szCs w:val="20"/>
      <w14:ligatures w14:val="none"/>
    </w:rPr>
  </w:style>
  <w:style w:type="character" w:customStyle="1" w:styleId="Heading4Char">
    <w:name w:val="Heading 4 Char"/>
    <w:basedOn w:val="DefaultParagraphFont"/>
    <w:link w:val="Heading4"/>
    <w:uiPriority w:val="9"/>
    <w:rsid w:val="00AA0720"/>
    <w:rPr>
      <w:rFonts w:ascii="Calibri" w:hAnsi="Calibri" w:cs="Calibri"/>
      <w:b/>
      <w:bCs/>
      <w:color w:val="2C3656"/>
      <w:kern w:val="0"/>
      <w14:ligatures w14:val="none"/>
    </w:rPr>
  </w:style>
  <w:style w:type="paragraph" w:styleId="Revision">
    <w:name w:val="Revision"/>
    <w:hidden/>
    <w:uiPriority w:val="99"/>
    <w:semiHidden/>
    <w:rsid w:val="00B97351"/>
    <w:rPr>
      <w:rFonts w:ascii="Calibri" w:hAnsi="Calibri" w:cs="Open Sans Light"/>
      <w:color w:val="333333"/>
      <w:kern w:val="0"/>
      <w:szCs w:val="21"/>
      <w14:ligatures w14:val="none"/>
    </w:rPr>
  </w:style>
  <w:style w:type="paragraph" w:styleId="HTMLPreformatted">
    <w:name w:val="HTML Preformatted"/>
    <w:basedOn w:val="Normal"/>
    <w:link w:val="HTMLPreformattedChar"/>
    <w:uiPriority w:val="99"/>
    <w:semiHidden/>
    <w:unhideWhenUsed/>
    <w:rsid w:val="005D7E3D"/>
    <w:pPr>
      <w:spacing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5D7E3D"/>
    <w:rPr>
      <w:rFonts w:ascii="Consolas" w:hAnsi="Consolas" w:cs="Open Sans Light"/>
      <w:color w:val="333333"/>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8221047">
      <w:bodyDiv w:val="1"/>
      <w:marLeft w:val="0"/>
      <w:marRight w:val="0"/>
      <w:marTop w:val="0"/>
      <w:marBottom w:val="0"/>
      <w:divBdr>
        <w:top w:val="none" w:sz="0" w:space="0" w:color="auto"/>
        <w:left w:val="none" w:sz="0" w:space="0" w:color="auto"/>
        <w:bottom w:val="none" w:sz="0" w:space="0" w:color="auto"/>
        <w:right w:val="none" w:sz="0" w:space="0" w:color="auto"/>
      </w:divBdr>
      <w:divsChild>
        <w:div w:id="856772110">
          <w:marLeft w:val="0"/>
          <w:marRight w:val="0"/>
          <w:marTop w:val="0"/>
          <w:marBottom w:val="0"/>
          <w:divBdr>
            <w:top w:val="none" w:sz="0" w:space="0" w:color="auto"/>
            <w:left w:val="none" w:sz="0" w:space="0" w:color="auto"/>
            <w:bottom w:val="none" w:sz="0" w:space="0" w:color="auto"/>
            <w:right w:val="none" w:sz="0" w:space="0" w:color="auto"/>
          </w:divBdr>
        </w:div>
        <w:div w:id="153617621">
          <w:marLeft w:val="0"/>
          <w:marRight w:val="0"/>
          <w:marTop w:val="0"/>
          <w:marBottom w:val="0"/>
          <w:divBdr>
            <w:top w:val="none" w:sz="0" w:space="0" w:color="auto"/>
            <w:left w:val="none" w:sz="0" w:space="0" w:color="auto"/>
            <w:bottom w:val="none" w:sz="0" w:space="0" w:color="auto"/>
            <w:right w:val="none" w:sz="0" w:space="0" w:color="auto"/>
          </w:divBdr>
        </w:div>
        <w:div w:id="1726947819">
          <w:marLeft w:val="0"/>
          <w:marRight w:val="0"/>
          <w:marTop w:val="0"/>
          <w:marBottom w:val="0"/>
          <w:divBdr>
            <w:top w:val="none" w:sz="0" w:space="0" w:color="auto"/>
            <w:left w:val="none" w:sz="0" w:space="0" w:color="auto"/>
            <w:bottom w:val="none" w:sz="0" w:space="0" w:color="auto"/>
            <w:right w:val="none" w:sz="0" w:space="0" w:color="auto"/>
          </w:divBdr>
        </w:div>
        <w:div w:id="932782249">
          <w:marLeft w:val="0"/>
          <w:marRight w:val="0"/>
          <w:marTop w:val="0"/>
          <w:marBottom w:val="0"/>
          <w:divBdr>
            <w:top w:val="none" w:sz="0" w:space="0" w:color="auto"/>
            <w:left w:val="none" w:sz="0" w:space="0" w:color="auto"/>
            <w:bottom w:val="none" w:sz="0" w:space="0" w:color="auto"/>
            <w:right w:val="none" w:sz="0" w:space="0" w:color="auto"/>
          </w:divBdr>
        </w:div>
        <w:div w:id="259918456">
          <w:marLeft w:val="0"/>
          <w:marRight w:val="0"/>
          <w:marTop w:val="0"/>
          <w:marBottom w:val="0"/>
          <w:divBdr>
            <w:top w:val="none" w:sz="0" w:space="0" w:color="auto"/>
            <w:left w:val="none" w:sz="0" w:space="0" w:color="auto"/>
            <w:bottom w:val="none" w:sz="0" w:space="0" w:color="auto"/>
            <w:right w:val="none" w:sz="0" w:space="0" w:color="auto"/>
          </w:divBdr>
        </w:div>
        <w:div w:id="610750152">
          <w:marLeft w:val="0"/>
          <w:marRight w:val="0"/>
          <w:marTop w:val="0"/>
          <w:marBottom w:val="0"/>
          <w:divBdr>
            <w:top w:val="none" w:sz="0" w:space="0" w:color="auto"/>
            <w:left w:val="none" w:sz="0" w:space="0" w:color="auto"/>
            <w:bottom w:val="none" w:sz="0" w:space="0" w:color="auto"/>
            <w:right w:val="none" w:sz="0" w:space="0" w:color="auto"/>
          </w:divBdr>
        </w:div>
        <w:div w:id="1723210446">
          <w:marLeft w:val="0"/>
          <w:marRight w:val="0"/>
          <w:marTop w:val="0"/>
          <w:marBottom w:val="0"/>
          <w:divBdr>
            <w:top w:val="none" w:sz="0" w:space="0" w:color="auto"/>
            <w:left w:val="none" w:sz="0" w:space="0" w:color="auto"/>
            <w:bottom w:val="none" w:sz="0" w:space="0" w:color="auto"/>
            <w:right w:val="none" w:sz="0" w:space="0" w:color="auto"/>
          </w:divBdr>
        </w:div>
        <w:div w:id="15609433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footer" Target="footer3.xm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fontTable" Target="fontTable.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footer" Target="footer2.xml"/><Relationship Id="rId25" Type="http://schemas.openxmlformats.org/officeDocument/2006/relationships/image" Target="media/image8.png"/><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3.jpe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7.png"/><Relationship Id="rId32"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6.png"/><Relationship Id="rId28" Type="http://schemas.openxmlformats.org/officeDocument/2006/relationships/header" Target="header3.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2.jpeg"/><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image" Target="media/image5.png"/><Relationship Id="rId27" Type="http://schemas.openxmlformats.org/officeDocument/2006/relationships/header" Target="header2.xml"/><Relationship Id="rId30" Type="http://schemas.openxmlformats.org/officeDocument/2006/relationships/hyperlink" Target="https://www.courts.ca.gov/documents/California-Tenants-Guide.pdf" TargetMode="External"/><Relationship Id="rId35" Type="http://schemas.microsoft.com/office/2011/relationships/people" Target="people.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Mother Lode ADU">
      <a:dk1>
        <a:srgbClr val="193E34"/>
      </a:dk1>
      <a:lt1>
        <a:srgbClr val="FFFFFF"/>
      </a:lt1>
      <a:dk2>
        <a:srgbClr val="4D8377"/>
      </a:dk2>
      <a:lt2>
        <a:srgbClr val="DBF0F0"/>
      </a:lt2>
      <a:accent1>
        <a:srgbClr val="79A6A0"/>
      </a:accent1>
      <a:accent2>
        <a:srgbClr val="B3D5D9"/>
      </a:accent2>
      <a:accent3>
        <a:srgbClr val="69342C"/>
      </a:accent3>
      <a:accent4>
        <a:srgbClr val="B28697"/>
      </a:accent4>
      <a:accent5>
        <a:srgbClr val="E0AF38"/>
      </a:accent5>
      <a:accent6>
        <a:srgbClr val="193E3F"/>
      </a:accent6>
      <a:hlink>
        <a:srgbClr val="4D8377"/>
      </a:hlink>
      <a:folHlink>
        <a:srgbClr val="4D837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B4B1AB57F2A8B43BC78F724B81138D8" ma:contentTypeVersion="13" ma:contentTypeDescription="Create a new document." ma:contentTypeScope="" ma:versionID="436a97c62d83680c013c4221ad4f0bc9">
  <xsd:schema xmlns:xsd="http://www.w3.org/2001/XMLSchema" xmlns:xs="http://www.w3.org/2001/XMLSchema" xmlns:p="http://schemas.microsoft.com/office/2006/metadata/properties" xmlns:ns2="437c4623-e045-4d32-a3c5-986fdca23b03" xmlns:ns3="68255fae-2e4a-41d2-a3b7-31b762e4c54a" targetNamespace="http://schemas.microsoft.com/office/2006/metadata/properties" ma:root="true" ma:fieldsID="e95b39e6a7e3531a721f2c2dfd4bed84" ns2:_="" ns3:_="">
    <xsd:import namespace="437c4623-e045-4d32-a3c5-986fdca23b03"/>
    <xsd:import namespace="68255fae-2e4a-41d2-a3b7-31b762e4c5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7c4623-e045-4d32-a3c5-986fdca23b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cd0cb3f-5946-44d7-9d7b-f1ee894f69bf"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8255fae-2e4a-41d2-a3b7-31b762e4c54a"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ed2326c8-e9fd-428d-bfcf-027902efe34b}" ma:internalName="TaxCatchAll" ma:showField="CatchAllData" ma:web="68255fae-2e4a-41d2-a3b7-31b762e4c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37c4623-e045-4d32-a3c5-986fdca23b03">
      <Terms xmlns="http://schemas.microsoft.com/office/infopath/2007/PartnerControls"/>
    </lcf76f155ced4ddcb4097134ff3c332f>
    <TaxCatchAll xmlns="68255fae-2e4a-41d2-a3b7-31b762e4c54a" xsi:nil="true"/>
  </documentManagement>
</p:properties>
</file>

<file path=customXml/itemProps1.xml><?xml version="1.0" encoding="utf-8"?>
<ds:datastoreItem xmlns:ds="http://schemas.openxmlformats.org/officeDocument/2006/customXml" ds:itemID="{11EAA247-7579-2748-ADC9-F60983A64D25}">
  <ds:schemaRefs>
    <ds:schemaRef ds:uri="http://schemas.openxmlformats.org/officeDocument/2006/bibliography"/>
  </ds:schemaRefs>
</ds:datastoreItem>
</file>

<file path=customXml/itemProps2.xml><?xml version="1.0" encoding="utf-8"?>
<ds:datastoreItem xmlns:ds="http://schemas.openxmlformats.org/officeDocument/2006/customXml" ds:itemID="{5BF4CA6F-E489-499B-B037-40CC624A366D}">
  <ds:schemaRefs>
    <ds:schemaRef ds:uri="http://schemas.microsoft.com/sharepoint/v3/contenttype/forms"/>
  </ds:schemaRefs>
</ds:datastoreItem>
</file>

<file path=customXml/itemProps3.xml><?xml version="1.0" encoding="utf-8"?>
<ds:datastoreItem xmlns:ds="http://schemas.openxmlformats.org/officeDocument/2006/customXml" ds:itemID="{7AC88257-4DE5-4618-B0DD-D43BD686C9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7c4623-e045-4d32-a3c5-986fdca23b03"/>
    <ds:schemaRef ds:uri="68255fae-2e4a-41d2-a3b7-31b762e4c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55A8FC0-6AA4-4265-9F1C-B8707AB514BE}">
  <ds:schemaRefs>
    <ds:schemaRef ds:uri="http://schemas.microsoft.com/office/2006/metadata/properties"/>
    <ds:schemaRef ds:uri="http://schemas.microsoft.com/office/infopath/2007/PartnerControls"/>
    <ds:schemaRef ds:uri="437c4623-e045-4d32-a3c5-986fdca23b03"/>
    <ds:schemaRef ds:uri="68255fae-2e4a-41d2-a3b7-31b762e4c54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2822</Words>
  <Characters>15188</Characters>
  <Application>Microsoft Office Word</Application>
  <DocSecurity>0</DocSecurity>
  <Lines>361</Lines>
  <Paragraphs>135</Paragraphs>
  <ScaleCrop>false</ScaleCrop>
  <HeadingPairs>
    <vt:vector size="2" baseType="variant">
      <vt:variant>
        <vt:lpstr>Title</vt:lpstr>
      </vt:variant>
      <vt:variant>
        <vt:i4>1</vt:i4>
      </vt:variant>
    </vt:vector>
  </HeadingPairs>
  <TitlesOfParts>
    <vt:vector size="1" baseType="lpstr">
      <vt:lpstr>Spanish Template ADU Glossary &amp; Frequently Asked Questions</vt:lpstr>
    </vt:vector>
  </TitlesOfParts>
  <Manager/>
  <Company>ABAG | Community Planning Collaborative</Company>
  <LinksUpToDate>false</LinksUpToDate>
  <CharactersWithSpaces>17875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Spanish Template ADU Glossary &amp; Frequently Asked Questions</dc:title>
  <dc:subject>ADU Work Group</dc:subject>
  <dc:creator>ABAG | Community Planning Collaborative</dc:creator>
  <cp:keywords/>
  <dc:description/>
  <cp:lastModifiedBy>Clair A. McDevitt</cp:lastModifiedBy>
  <cp:revision>2</cp:revision>
  <dcterms:created xsi:type="dcterms:W3CDTF">2025-11-04T20:00:00Z</dcterms:created>
  <dcterms:modified xsi:type="dcterms:W3CDTF">2025-11-04T20:00:00Z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0x0101000B4B1AB57F2A8B43BC78F724B81138D8</vt:lpwstr>
  </property>
  <property fmtid="{D5CDD505-2E9C-101B-9397-08002B2CF9AE}" pid="3" name="MediaServiceImageTags">
    <vt:lpwstr/>
  </property>
</Properties>
</file>