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ED4" w14:textId="5692F115" w:rsidR="00514884" w:rsidRPr="007A2EAE" w:rsidRDefault="00000000" w:rsidP="007A2EAE">
      <w:pPr>
        <w:pStyle w:val="Title"/>
      </w:pPr>
      <w:r w:rsidRPr="007A2EAE">
        <w:t>Senate Bill 9 – Ministerial Urban Lot Splits &amp; Two-Unit Developments</w:t>
      </w:r>
      <w:r w:rsidRPr="007A2EAE">
        <w:br/>
        <w:t>Frequently Asked Questions (FAQ)</w:t>
      </w:r>
    </w:p>
    <w:p w14:paraId="7CFD25D3" w14:textId="77777777" w:rsidR="007A2EAE" w:rsidRDefault="00557013" w:rsidP="007A2EAE">
      <w:pPr>
        <w:pStyle w:val="Subtitle"/>
      </w:pPr>
      <w:r w:rsidRPr="007A2EAE">
        <w:t>Updated June 29, 2022</w:t>
      </w:r>
      <w:r w:rsidR="00844AF1" w:rsidRPr="007A2EAE">
        <w:t xml:space="preserve"> </w:t>
      </w:r>
    </w:p>
    <w:p w14:paraId="67D876D1" w14:textId="7A797D91" w:rsidR="00C61951" w:rsidRDefault="00C61951" w:rsidP="00C836CD">
      <w:pPr>
        <w:widowControl w:val="0"/>
        <w:shd w:val="clear" w:color="auto" w:fill="E2EFD9" w:themeFill="accent6" w:themeFillTint="33"/>
        <w:spacing w:line="276" w:lineRule="auto"/>
        <w:ind w:right="600"/>
        <w:rPr>
          <w:rFonts w:ascii="Times New Roman" w:eastAsia="Calibri" w:hAnsi="Times New Roman" w:cs="Times New Roman"/>
          <w:b/>
          <w:bCs/>
          <w:color w:val="222222"/>
          <w:sz w:val="24"/>
          <w:szCs w:val="24"/>
        </w:rPr>
      </w:pPr>
      <w:r w:rsidRPr="00C61951">
        <w:rPr>
          <w:rFonts w:ascii="Times New Roman" w:eastAsia="Calibri" w:hAnsi="Times New Roman" w:cs="Times New Roman"/>
          <w:b/>
          <w:bCs/>
          <w:color w:val="222222"/>
          <w:sz w:val="24"/>
          <w:szCs w:val="24"/>
        </w:rPr>
        <w:t xml:space="preserve">Content Is Outdated. </w:t>
      </w:r>
      <w:r w:rsidRPr="00C61951">
        <w:rPr>
          <w:rFonts w:ascii="Times New Roman" w:eastAsia="Calibri" w:hAnsi="Times New Roman" w:cs="Times New Roman"/>
          <w:color w:val="222222"/>
          <w:sz w:val="24"/>
          <w:szCs w:val="24"/>
        </w:rPr>
        <w:t xml:space="preserve">This resource has not been updated with laws passed after </w:t>
      </w:r>
      <w:r>
        <w:rPr>
          <w:rFonts w:ascii="Times New Roman" w:eastAsia="Calibri" w:hAnsi="Times New Roman" w:cs="Times New Roman"/>
          <w:color w:val="222222"/>
          <w:sz w:val="24"/>
          <w:szCs w:val="24"/>
        </w:rPr>
        <w:t>June 2022</w:t>
      </w:r>
      <w:r w:rsidRPr="00C61951">
        <w:rPr>
          <w:rFonts w:ascii="Times New Roman" w:eastAsia="Calibri" w:hAnsi="Times New Roman" w:cs="Times New Roman"/>
          <w:color w:val="222222"/>
          <w:sz w:val="24"/>
          <w:szCs w:val="24"/>
        </w:rPr>
        <w:t xml:space="preserve">. Please check the </w:t>
      </w:r>
      <w:hyperlink r:id="rId8" w:history="1">
        <w:r w:rsidRPr="00C61951">
          <w:rPr>
            <w:rStyle w:val="Hyperlink"/>
            <w:rFonts w:ascii="Times New Roman" w:eastAsia="Calibri" w:hAnsi="Times New Roman" w:cs="Times New Roman"/>
            <w:sz w:val="24"/>
            <w:szCs w:val="24"/>
          </w:rPr>
          <w:t>2024 New Housing Laws Webinar and Summary</w:t>
        </w:r>
      </w:hyperlink>
      <w:r w:rsidRPr="00C61951">
        <w:rPr>
          <w:rFonts w:ascii="Times New Roman" w:eastAsia="Calibri" w:hAnsi="Times New Roman" w:cs="Times New Roman"/>
          <w:color w:val="222222"/>
          <w:sz w:val="24"/>
          <w:szCs w:val="24"/>
        </w:rPr>
        <w:t xml:space="preserve"> for more information.</w:t>
      </w:r>
    </w:p>
    <w:p w14:paraId="0944F957" w14:textId="2C021B27" w:rsidR="00A21DDC" w:rsidRPr="006246FF" w:rsidRDefault="00000000" w:rsidP="007A2EAE">
      <w:pPr>
        <w:widowControl w:val="0"/>
        <w:spacing w:line="276" w:lineRule="auto"/>
        <w:ind w:right="600"/>
        <w:rPr>
          <w:rFonts w:ascii="Times New Roman" w:eastAsia="Calibri" w:hAnsi="Times New Roman" w:cs="Times New Roman"/>
          <w:i/>
          <w:iCs/>
          <w:color w:val="222222"/>
          <w:sz w:val="24"/>
          <w:szCs w:val="24"/>
        </w:rPr>
      </w:pPr>
      <w:r w:rsidRPr="006246FF">
        <w:rPr>
          <w:rFonts w:ascii="Times New Roman" w:eastAsia="Calibri" w:hAnsi="Times New Roman" w:cs="Times New Roman"/>
          <w:b/>
          <w:bCs/>
          <w:color w:val="222222"/>
          <w:sz w:val="24"/>
          <w:szCs w:val="24"/>
        </w:rPr>
        <w:t>DISCLAIMER:</w:t>
      </w:r>
      <w:r w:rsidRPr="006246FF">
        <w:rPr>
          <w:rFonts w:ascii="Times New Roman" w:eastAsia="Calibri" w:hAnsi="Times New Roman" w:cs="Times New Roman"/>
          <w:color w:val="222222"/>
          <w:sz w:val="24"/>
          <w:szCs w:val="24"/>
        </w:rPr>
        <w:t xml:space="preserve"> </w:t>
      </w:r>
      <w:r w:rsidRPr="006246FF">
        <w:rPr>
          <w:rFonts w:ascii="Times New Roman" w:eastAsia="Calibri" w:hAnsi="Times New Roman" w:cs="Times New Roman"/>
          <w:i/>
          <w:iCs/>
          <w:color w:val="222222"/>
          <w:sz w:val="24"/>
          <w:szCs w:val="24"/>
        </w:rPr>
        <w:t xml:space="preserve">This document </w:t>
      </w:r>
      <w:r w:rsidR="005D6389" w:rsidRPr="006246FF">
        <w:rPr>
          <w:rFonts w:ascii="Times New Roman" w:eastAsia="Calibri" w:hAnsi="Times New Roman" w:cs="Times New Roman"/>
          <w:i/>
          <w:iCs/>
          <w:color w:val="222222"/>
          <w:sz w:val="24"/>
          <w:szCs w:val="24"/>
        </w:rPr>
        <w:t xml:space="preserve">is intended to provide general information and </w:t>
      </w:r>
      <w:r w:rsidRPr="006246FF">
        <w:rPr>
          <w:rFonts w:ascii="Times New Roman" w:eastAsia="Calibri" w:hAnsi="Times New Roman" w:cs="Times New Roman"/>
          <w:i/>
          <w:iCs/>
          <w:color w:val="222222"/>
          <w:sz w:val="24"/>
          <w:szCs w:val="24"/>
        </w:rPr>
        <w:t>does not constitute legal advice.</w:t>
      </w:r>
      <w:r w:rsidR="005D6389" w:rsidRPr="006246FF">
        <w:rPr>
          <w:rFonts w:ascii="Times New Roman" w:eastAsia="Calibri" w:hAnsi="Times New Roman" w:cs="Times New Roman"/>
          <w:i/>
          <w:iCs/>
          <w:color w:val="222222"/>
          <w:sz w:val="24"/>
          <w:szCs w:val="24"/>
        </w:rPr>
        <w:t xml:space="preserve"> </w:t>
      </w:r>
      <w:r w:rsidR="00644F42" w:rsidRPr="006246FF">
        <w:rPr>
          <w:rFonts w:ascii="Times New Roman" w:eastAsia="Calibri" w:hAnsi="Times New Roman" w:cs="Times New Roman"/>
          <w:i/>
          <w:iCs/>
          <w:color w:val="222222"/>
          <w:sz w:val="24"/>
          <w:szCs w:val="24"/>
        </w:rPr>
        <w:t xml:space="preserve">Additional facts, facts specific to a particular situation, or future developments may affect the subjects discussed in </w:t>
      </w:r>
      <w:r w:rsidR="001C533D" w:rsidRPr="006246FF">
        <w:rPr>
          <w:rFonts w:ascii="Times New Roman" w:eastAsia="Calibri" w:hAnsi="Times New Roman" w:cs="Times New Roman"/>
          <w:i/>
          <w:iCs/>
          <w:color w:val="222222"/>
          <w:sz w:val="24"/>
          <w:szCs w:val="24"/>
        </w:rPr>
        <w:t>this FAQ.</w:t>
      </w:r>
      <w:r w:rsidR="007E2F0D" w:rsidRPr="006246FF">
        <w:rPr>
          <w:rFonts w:ascii="Times New Roman" w:eastAsia="Calibri" w:hAnsi="Times New Roman" w:cs="Times New Roman"/>
          <w:i/>
          <w:iCs/>
          <w:color w:val="222222"/>
          <w:sz w:val="24"/>
          <w:szCs w:val="24"/>
        </w:rPr>
        <w:t xml:space="preserve"> </w:t>
      </w:r>
      <w:r w:rsidR="001C533D" w:rsidRPr="006246FF">
        <w:rPr>
          <w:rFonts w:ascii="Times New Roman" w:eastAsia="Calibri" w:hAnsi="Times New Roman" w:cs="Times New Roman"/>
          <w:i/>
          <w:iCs/>
          <w:color w:val="222222"/>
          <w:sz w:val="24"/>
          <w:szCs w:val="24"/>
        </w:rPr>
        <w:t>Seek the advice of your attorney before acting or relying upon the following information.</w:t>
      </w:r>
    </w:p>
    <w:p w14:paraId="70BBC332" w14:textId="5E28C9DF" w:rsidR="001162B2" w:rsidRPr="006246FF" w:rsidRDefault="00000000" w:rsidP="007A2EAE">
      <w:pPr>
        <w:pStyle w:val="Heading2"/>
        <w:spacing w:line="276" w:lineRule="auto"/>
        <w:rPr>
          <w:rFonts w:eastAsia="Calibri"/>
        </w:rPr>
      </w:pPr>
      <w:r w:rsidRPr="006246FF">
        <w:rPr>
          <w:rFonts w:eastAsia="Calibri"/>
        </w:rPr>
        <w:t>BASICS</w:t>
      </w:r>
    </w:p>
    <w:p w14:paraId="1118B0EA" w14:textId="77777777" w:rsidR="007A2EAE" w:rsidRPr="007A2EAE" w:rsidRDefault="00F41EC5" w:rsidP="007A2EAE">
      <w:pPr>
        <w:pStyle w:val="ListParagraph"/>
        <w:widowControl w:val="0"/>
        <w:numPr>
          <w:ilvl w:val="0"/>
          <w:numId w:val="5"/>
        </w:numPr>
        <w:ind w:right="600"/>
        <w:rPr>
          <w:rFonts w:eastAsia="Calibri" w:cs="Times New Roman"/>
          <w:b/>
          <w:bCs/>
          <w:color w:val="222222"/>
          <w:szCs w:val="24"/>
          <w:u w:val="single"/>
        </w:rPr>
      </w:pPr>
      <w:r>
        <w:rPr>
          <w:rFonts w:eastAsia="Calibri" w:cs="Times New Roman"/>
          <w:b/>
          <w:bCs/>
          <w:color w:val="222222"/>
          <w:szCs w:val="24"/>
        </w:rPr>
        <w:t xml:space="preserve">Q: </w:t>
      </w:r>
      <w:r w:rsidRPr="006246FF">
        <w:rPr>
          <w:rFonts w:eastAsia="Calibri" w:cs="Times New Roman"/>
          <w:b/>
          <w:bCs/>
          <w:color w:val="222222"/>
          <w:szCs w:val="24"/>
        </w:rPr>
        <w:t>When does SB 9 go into effect?</w:t>
      </w:r>
      <w:r w:rsidR="00A00663" w:rsidRPr="006246FF">
        <w:rPr>
          <w:rFonts w:eastAsia="Calibri" w:cs="Times New Roman"/>
          <w:b/>
          <w:bCs/>
          <w:color w:val="222222"/>
          <w:szCs w:val="24"/>
        </w:rPr>
        <w:t xml:space="preserve"> </w:t>
      </w:r>
    </w:p>
    <w:p w14:paraId="636F2A33" w14:textId="7B47B66E" w:rsidR="00823EF2" w:rsidRPr="007A2EAE" w:rsidRDefault="00F41EC5" w:rsidP="007A2EAE">
      <w:pPr>
        <w:pStyle w:val="ListParagraph"/>
        <w:widowControl w:val="0"/>
        <w:ind w:right="600"/>
        <w:rPr>
          <w:rFonts w:eastAsia="Calibri" w:cs="Times New Roman"/>
          <w:b/>
          <w:bCs/>
          <w:color w:val="222222"/>
          <w:szCs w:val="24"/>
          <w:u w:val="single"/>
        </w:rPr>
      </w:pPr>
      <w:r>
        <w:rPr>
          <w:rFonts w:eastAsia="Calibri" w:cs="Times New Roman"/>
          <w:color w:val="222222"/>
          <w:szCs w:val="24"/>
        </w:rPr>
        <w:t xml:space="preserve">A: </w:t>
      </w:r>
      <w:r w:rsidRPr="006246FF">
        <w:rPr>
          <w:rFonts w:eastAsia="Calibri" w:cs="Times New Roman"/>
          <w:color w:val="222222"/>
          <w:szCs w:val="24"/>
        </w:rPr>
        <w:t>January 1, 2022.</w:t>
      </w:r>
    </w:p>
    <w:p w14:paraId="2B88C74C" w14:textId="77777777" w:rsidR="007A2EAE" w:rsidRPr="007A2EAE" w:rsidRDefault="007F42E2" w:rsidP="007A2EAE">
      <w:pPr>
        <w:pStyle w:val="ListParagraph"/>
        <w:widowControl w:val="0"/>
        <w:numPr>
          <w:ilvl w:val="0"/>
          <w:numId w:val="5"/>
        </w:numPr>
        <w:ind w:right="600"/>
        <w:rPr>
          <w:rFonts w:eastAsia="Calibri" w:cs="Times New Roman"/>
          <w:b/>
          <w:bCs/>
          <w:color w:val="222222"/>
          <w:szCs w:val="24"/>
          <w:u w:val="single"/>
        </w:rPr>
      </w:pPr>
      <w:r>
        <w:rPr>
          <w:rFonts w:eastAsia="Calibri" w:cs="Times New Roman"/>
          <w:b/>
          <w:bCs/>
          <w:color w:val="222222"/>
          <w:szCs w:val="24"/>
        </w:rPr>
        <w:t xml:space="preserve">Q: </w:t>
      </w:r>
      <w:r w:rsidRPr="006246FF">
        <w:rPr>
          <w:rFonts w:eastAsia="Calibri" w:cs="Times New Roman"/>
          <w:b/>
          <w:bCs/>
          <w:color w:val="222222"/>
          <w:szCs w:val="24"/>
        </w:rPr>
        <w:t>What is the definition of an urbanized area or urban cluster?</w:t>
      </w:r>
    </w:p>
    <w:p w14:paraId="7C0568B5" w14:textId="590B8F64" w:rsidR="00823EF2" w:rsidRPr="007A2EAE" w:rsidRDefault="007F42E2" w:rsidP="007A2EAE">
      <w:pPr>
        <w:pStyle w:val="ListParagraph"/>
        <w:widowControl w:val="0"/>
        <w:ind w:right="600"/>
        <w:rPr>
          <w:rFonts w:eastAsia="Calibri" w:cs="Times New Roman"/>
          <w:b/>
          <w:bCs/>
          <w:color w:val="222222"/>
          <w:szCs w:val="24"/>
          <w:u w:val="single"/>
        </w:rPr>
      </w:pPr>
      <w:r>
        <w:t xml:space="preserve">A: </w:t>
      </w:r>
      <w:r w:rsidRPr="006246FF">
        <w:t xml:space="preserve">As defined by the U.S. Census Bureau, an urbanized area is an area with 50,000 or more persons, and an </w:t>
      </w:r>
      <w:r w:rsidRPr="007A2EAE">
        <w:t>urban</w:t>
      </w:r>
      <w:r w:rsidRPr="006246FF">
        <w:t xml:space="preserve"> cluster is an area with at least 2,500 people, but less than 50,000 people. Maps of urbanized areas and urban clusters can be found on the official U.S. Census Bureau website.</w:t>
      </w:r>
    </w:p>
    <w:p w14:paraId="0CFFEC60" w14:textId="77777777" w:rsidR="007A2EAE" w:rsidRPr="007A2EAE" w:rsidRDefault="007F42E2" w:rsidP="007A2EAE">
      <w:pPr>
        <w:pStyle w:val="ListParagraph"/>
        <w:widowControl w:val="0"/>
        <w:numPr>
          <w:ilvl w:val="0"/>
          <w:numId w:val="5"/>
        </w:numPr>
        <w:ind w:right="600"/>
        <w:rPr>
          <w:rFonts w:eastAsia="Calibri" w:cs="Times New Roman"/>
          <w:color w:val="222222"/>
          <w:szCs w:val="24"/>
        </w:rPr>
      </w:pPr>
      <w:r>
        <w:rPr>
          <w:rFonts w:eastAsia="Calibri" w:cs="Times New Roman"/>
          <w:b/>
          <w:bCs/>
          <w:color w:val="222222"/>
          <w:szCs w:val="24"/>
        </w:rPr>
        <w:t xml:space="preserve">Q: </w:t>
      </w:r>
      <w:r w:rsidRPr="006246FF">
        <w:rPr>
          <w:rFonts w:eastAsia="Calibri" w:cs="Times New Roman"/>
          <w:b/>
          <w:bCs/>
          <w:color w:val="222222"/>
          <w:szCs w:val="24"/>
        </w:rPr>
        <w:t>Can you use SB 9 in zones that allow single-family development but are zoned primarily for multi-family or mixed</w:t>
      </w:r>
      <w:r w:rsidR="00A00663" w:rsidRPr="006246FF">
        <w:rPr>
          <w:rFonts w:eastAsia="Calibri" w:cs="Times New Roman"/>
          <w:b/>
          <w:bCs/>
          <w:color w:val="222222"/>
          <w:szCs w:val="24"/>
        </w:rPr>
        <w:t>-</w:t>
      </w:r>
      <w:r w:rsidRPr="006246FF">
        <w:rPr>
          <w:rFonts w:eastAsia="Calibri" w:cs="Times New Roman"/>
          <w:b/>
          <w:bCs/>
          <w:color w:val="222222"/>
          <w:szCs w:val="24"/>
        </w:rPr>
        <w:t xml:space="preserve">use development? </w:t>
      </w:r>
    </w:p>
    <w:p w14:paraId="60626E0F" w14:textId="29F3E75F" w:rsidR="00FC25E1" w:rsidRPr="007A2EAE" w:rsidRDefault="007F42E2" w:rsidP="007A2EAE">
      <w:pPr>
        <w:pStyle w:val="ListParagraph"/>
        <w:widowControl w:val="0"/>
        <w:ind w:right="600"/>
        <w:rPr>
          <w:rFonts w:eastAsia="Calibri" w:cs="Times New Roman"/>
          <w:color w:val="222222"/>
          <w:szCs w:val="24"/>
        </w:rPr>
      </w:pPr>
      <w:r>
        <w:rPr>
          <w:rFonts w:eastAsia="Calibri" w:cs="Times New Roman"/>
          <w:color w:val="222222"/>
          <w:szCs w:val="24"/>
        </w:rPr>
        <w:t xml:space="preserve">A: </w:t>
      </w:r>
      <w:r w:rsidR="00A00663" w:rsidRPr="006246FF">
        <w:rPr>
          <w:rFonts w:eastAsia="Calibri" w:cs="Times New Roman"/>
          <w:color w:val="222222"/>
          <w:szCs w:val="24"/>
        </w:rPr>
        <w:t xml:space="preserve">No. The language of the statute is clear that it applies only to parcels in single-family residential zones. Since the intent of the legislation was to upzone or densify areas where only single-family development is currently permitted, it would not </w:t>
      </w:r>
      <w:r w:rsidR="001C533D" w:rsidRPr="006246FF">
        <w:rPr>
          <w:rFonts w:eastAsia="Calibri" w:cs="Times New Roman"/>
          <w:color w:val="222222"/>
          <w:szCs w:val="24"/>
        </w:rPr>
        <w:t>serve the purposes of the legislation</w:t>
      </w:r>
      <w:r w:rsidR="00A00663" w:rsidRPr="006246FF">
        <w:rPr>
          <w:rFonts w:eastAsia="Calibri" w:cs="Times New Roman"/>
          <w:color w:val="222222"/>
          <w:szCs w:val="24"/>
        </w:rPr>
        <w:t xml:space="preserve"> for it to apply in areas where multi-family or denser uses are already permitted. SB 9 also does not apply to a parcel that is currently developed with a single-family home, if that parcel is located in anything other than a single-family residential zone.</w:t>
      </w:r>
    </w:p>
    <w:p w14:paraId="3DE9BF49" w14:textId="77777777" w:rsidR="007A2EAE" w:rsidRDefault="00000000" w:rsidP="007A2EAE">
      <w:pPr>
        <w:pStyle w:val="ListParagraph"/>
      </w:pPr>
      <w:r w:rsidRPr="007A2EAE">
        <w:t xml:space="preserve">The California Department of Housing and Community Development (HCD) recently published </w:t>
      </w:r>
      <w:r w:rsidR="007A2EAE">
        <w:t>“</w:t>
      </w:r>
      <w:r w:rsidRPr="007A2EAE">
        <w:t>SB 9 Fact Sheet: On the Implementation of Senate Bill 9 (Chapter 162, Statutes of 2021)</w:t>
      </w:r>
      <w:r w:rsidR="007A2EAE">
        <w:t>”</w:t>
      </w:r>
      <w:r w:rsidRPr="007A2EAE">
        <w:t xml:space="preserve"> (</w:t>
      </w:r>
      <w:r w:rsidR="007A2EAE">
        <w:t>“</w:t>
      </w:r>
      <w:r w:rsidRPr="007A2EAE">
        <w:t>HCD SB 9 Fact Sheet</w:t>
      </w:r>
      <w:r w:rsidR="007A2EAE">
        <w:t>”</w:t>
      </w:r>
      <w:r w:rsidRPr="007A2EAE">
        <w:t xml:space="preserve">). The HCD SB 9 Fact Sheet states: </w:t>
      </w:r>
      <w:r w:rsidR="007A2EAE">
        <w:t>“</w:t>
      </w:r>
      <w:r w:rsidRPr="007A2EAE">
        <w:t>The parcel that will contain the proposed housing development or that will be subject to the lot split must be located in a single-family residential zone. Parcels located in multi-family residential, commercial, agricultural, mixed-use zones, etc., are not subject to SB 9 mandates even if they allow single-family residential uses as a permitted use.</w:t>
      </w:r>
      <w:r w:rsidR="007A2EAE">
        <w:t>”</w:t>
      </w:r>
    </w:p>
    <w:p w14:paraId="6C68B98C" w14:textId="16A11D32" w:rsidR="00256231" w:rsidRPr="006246FF" w:rsidRDefault="007F42E2" w:rsidP="007A2EAE">
      <w:pPr>
        <w:pStyle w:val="ListParagraph"/>
        <w:widowControl w:val="0"/>
        <w:numPr>
          <w:ilvl w:val="0"/>
          <w:numId w:val="5"/>
        </w:numPr>
        <w:ind w:right="600"/>
        <w:rPr>
          <w:rFonts w:eastAsia="Calibri" w:cs="Times New Roman"/>
          <w:b/>
          <w:bCs/>
          <w:color w:val="222222"/>
          <w:szCs w:val="24"/>
          <w:u w:val="single"/>
        </w:rPr>
      </w:pPr>
      <w:r>
        <w:rPr>
          <w:rFonts w:eastAsia="Calibri" w:cs="Times New Roman"/>
          <w:b/>
          <w:bCs/>
          <w:color w:val="222222"/>
          <w:szCs w:val="24"/>
        </w:rPr>
        <w:lastRenderedPageBreak/>
        <w:t xml:space="preserve">Q: </w:t>
      </w:r>
      <w:r w:rsidRPr="006246FF">
        <w:rPr>
          <w:rFonts w:eastAsia="Calibri" w:cs="Times New Roman"/>
          <w:b/>
          <w:bCs/>
          <w:color w:val="222222"/>
          <w:szCs w:val="24"/>
        </w:rPr>
        <w:t xml:space="preserve">Does SB </w:t>
      </w:r>
      <w:r w:rsidR="006E5D23" w:rsidRPr="006246FF">
        <w:rPr>
          <w:rFonts w:eastAsia="Calibri" w:cs="Times New Roman"/>
          <w:b/>
          <w:bCs/>
          <w:color w:val="222222"/>
          <w:szCs w:val="24"/>
        </w:rPr>
        <w:t>9</w:t>
      </w:r>
      <w:r w:rsidRPr="006246FF">
        <w:rPr>
          <w:rFonts w:eastAsia="Calibri" w:cs="Times New Roman"/>
          <w:b/>
          <w:bCs/>
          <w:color w:val="222222"/>
          <w:szCs w:val="24"/>
        </w:rPr>
        <w:t xml:space="preserve"> apply to homeowners</w:t>
      </w:r>
      <w:r w:rsidR="007A2EAE">
        <w:rPr>
          <w:rFonts w:eastAsia="Calibri" w:cs="Times New Roman"/>
          <w:b/>
          <w:bCs/>
          <w:color w:val="222222"/>
          <w:szCs w:val="24"/>
        </w:rPr>
        <w:t>’</w:t>
      </w:r>
      <w:r w:rsidRPr="006246FF">
        <w:rPr>
          <w:rFonts w:eastAsia="Calibri" w:cs="Times New Roman"/>
          <w:b/>
          <w:bCs/>
          <w:color w:val="222222"/>
          <w:szCs w:val="24"/>
        </w:rPr>
        <w:t xml:space="preserve"> associations (HOAs)? </w:t>
      </w:r>
    </w:p>
    <w:p w14:paraId="1F08CB76" w14:textId="77777777" w:rsidR="007A2EAE" w:rsidRDefault="007F42E2" w:rsidP="007A2EAE">
      <w:pPr>
        <w:pStyle w:val="ListParagraph"/>
        <w:widowControl w:val="0"/>
        <w:ind w:right="600"/>
        <w:rPr>
          <w:rFonts w:eastAsia="Calibri" w:cs="Times New Roman"/>
          <w:color w:val="222222"/>
          <w:szCs w:val="24"/>
        </w:rPr>
      </w:pPr>
      <w:r>
        <w:rPr>
          <w:rFonts w:eastAsia="Calibri" w:cs="Times New Roman"/>
          <w:color w:val="222222"/>
          <w:szCs w:val="24"/>
        </w:rPr>
        <w:t xml:space="preserve">A: </w:t>
      </w:r>
      <w:r w:rsidRPr="006246FF">
        <w:rPr>
          <w:rFonts w:eastAsia="Calibri" w:cs="Times New Roman"/>
          <w:color w:val="222222"/>
          <w:szCs w:val="24"/>
        </w:rPr>
        <w:t xml:space="preserve">SB 9 overrides local zoning only. It does not address rules or restrictions implemented </w:t>
      </w:r>
      <w:r w:rsidR="008652C2" w:rsidRPr="006246FF">
        <w:rPr>
          <w:rFonts w:eastAsia="Calibri" w:cs="Times New Roman"/>
          <w:color w:val="222222"/>
          <w:szCs w:val="24"/>
        </w:rPr>
        <w:t xml:space="preserve">and adopted </w:t>
      </w:r>
      <w:r w:rsidRPr="006246FF">
        <w:rPr>
          <w:rFonts w:eastAsia="Calibri" w:cs="Times New Roman"/>
          <w:color w:val="222222"/>
          <w:szCs w:val="24"/>
        </w:rPr>
        <w:t>by homeowners</w:t>
      </w:r>
      <w:r w:rsidR="007A2EAE">
        <w:rPr>
          <w:rFonts w:eastAsia="Calibri" w:cs="Times New Roman"/>
          <w:color w:val="222222"/>
          <w:szCs w:val="24"/>
        </w:rPr>
        <w:t>’</w:t>
      </w:r>
      <w:r w:rsidRPr="006246FF">
        <w:rPr>
          <w:rFonts w:eastAsia="Calibri" w:cs="Times New Roman"/>
          <w:color w:val="222222"/>
          <w:szCs w:val="24"/>
        </w:rPr>
        <w:t xml:space="preserve"> associations</w:t>
      </w:r>
      <w:r w:rsidR="008652C2" w:rsidRPr="006246FF">
        <w:rPr>
          <w:rFonts w:eastAsia="Calibri" w:cs="Times New Roman"/>
          <w:color w:val="222222"/>
          <w:szCs w:val="24"/>
        </w:rPr>
        <w:t xml:space="preserve"> or included in CC&amp;Rs (covenants, conditions, and restrictions).</w:t>
      </w:r>
    </w:p>
    <w:p w14:paraId="426C21F9" w14:textId="7EC9CEA0" w:rsidR="00256231" w:rsidRPr="006246FF" w:rsidRDefault="007F42E2" w:rsidP="007A2EAE">
      <w:pPr>
        <w:pStyle w:val="ListParagraph"/>
        <w:widowControl w:val="0"/>
        <w:numPr>
          <w:ilvl w:val="0"/>
          <w:numId w:val="5"/>
        </w:numPr>
        <w:ind w:right="600"/>
        <w:rPr>
          <w:rFonts w:eastAsia="Calibri" w:cs="Times New Roman"/>
          <w:b/>
          <w:bCs/>
          <w:color w:val="222222"/>
          <w:szCs w:val="24"/>
          <w:u w:val="single"/>
        </w:rPr>
      </w:pPr>
      <w:r>
        <w:rPr>
          <w:rFonts w:eastAsia="Calibri" w:cs="Times New Roman"/>
          <w:b/>
          <w:bCs/>
          <w:color w:val="222222"/>
          <w:szCs w:val="24"/>
        </w:rPr>
        <w:t xml:space="preserve">Q: </w:t>
      </w:r>
      <w:r w:rsidRPr="006246FF">
        <w:rPr>
          <w:rFonts w:eastAsia="Calibri" w:cs="Times New Roman"/>
          <w:b/>
          <w:bCs/>
          <w:color w:val="222222"/>
          <w:szCs w:val="24"/>
        </w:rPr>
        <w:t>Is a lot eligible for an SB 9 lot split if it was split before SB 9?</w:t>
      </w:r>
    </w:p>
    <w:p w14:paraId="19F02956" w14:textId="77356D5F" w:rsidR="00A00663" w:rsidRPr="006246FF" w:rsidRDefault="007F42E2" w:rsidP="007A2EAE">
      <w:pPr>
        <w:pStyle w:val="ListParagraph"/>
        <w:widowControl w:val="0"/>
        <w:ind w:right="600"/>
        <w:rPr>
          <w:rFonts w:eastAsia="Calibri" w:cs="Times New Roman"/>
          <w:color w:val="222222"/>
          <w:szCs w:val="24"/>
          <w:u w:val="single"/>
        </w:rPr>
      </w:pPr>
      <w:r>
        <w:rPr>
          <w:rFonts w:eastAsia="Calibri" w:cs="Times New Roman"/>
          <w:color w:val="222222"/>
          <w:szCs w:val="24"/>
        </w:rPr>
        <w:t xml:space="preserve">A: </w:t>
      </w:r>
      <w:r w:rsidRPr="006246FF">
        <w:rPr>
          <w:rFonts w:eastAsia="Calibri" w:cs="Times New Roman"/>
          <w:color w:val="222222"/>
          <w:szCs w:val="24"/>
        </w:rPr>
        <w:t xml:space="preserve">Yes. The language of </w:t>
      </w:r>
      <w:r w:rsidR="00F01E63" w:rsidRPr="006246FF">
        <w:rPr>
          <w:rFonts w:eastAsia="Calibri" w:cs="Times New Roman"/>
          <w:color w:val="222222"/>
          <w:szCs w:val="24"/>
        </w:rPr>
        <w:t xml:space="preserve">SB 9 only prohibits </w:t>
      </w:r>
      <w:r w:rsidR="00C346E5">
        <w:rPr>
          <w:rFonts w:eastAsia="Calibri" w:cs="Times New Roman"/>
          <w:color w:val="222222"/>
          <w:szCs w:val="24"/>
        </w:rPr>
        <w:t>an applicant</w:t>
      </w:r>
      <w:r w:rsidR="00F01E63" w:rsidRPr="006246FF">
        <w:rPr>
          <w:rFonts w:eastAsia="Calibri" w:cs="Times New Roman"/>
          <w:color w:val="222222"/>
          <w:szCs w:val="24"/>
        </w:rPr>
        <w:t xml:space="preserve"> from </w:t>
      </w:r>
      <w:r w:rsidR="008652C2" w:rsidRPr="006246FF">
        <w:rPr>
          <w:rFonts w:eastAsia="Calibri" w:cs="Times New Roman"/>
          <w:color w:val="222222"/>
          <w:szCs w:val="24"/>
        </w:rPr>
        <w:t>using SB 9 to subdivide a lot</w:t>
      </w:r>
      <w:r w:rsidR="00F01E63" w:rsidRPr="006246FF">
        <w:rPr>
          <w:rFonts w:eastAsia="Calibri" w:cs="Times New Roman"/>
          <w:color w:val="222222"/>
          <w:szCs w:val="24"/>
        </w:rPr>
        <w:t xml:space="preserve"> if it was previously split </w:t>
      </w:r>
      <w:r w:rsidR="00F01E63" w:rsidRPr="006246FF">
        <w:rPr>
          <w:rFonts w:eastAsia="Calibri" w:cs="Times New Roman"/>
          <w:i/>
          <w:iCs/>
          <w:color w:val="222222"/>
          <w:szCs w:val="24"/>
        </w:rPr>
        <w:t>using the authority contained in SB 9.</w:t>
      </w:r>
      <w:r w:rsidR="00F01E63" w:rsidRPr="006246FF">
        <w:rPr>
          <w:rFonts w:eastAsia="Calibri" w:cs="Times New Roman"/>
          <w:color w:val="222222"/>
          <w:szCs w:val="24"/>
        </w:rPr>
        <w:t xml:space="preserve"> </w:t>
      </w:r>
      <w:r w:rsidR="00DD520C" w:rsidRPr="006246FF">
        <w:rPr>
          <w:rFonts w:eastAsia="Calibri" w:cs="Times New Roman"/>
          <w:color w:val="222222"/>
          <w:szCs w:val="24"/>
        </w:rPr>
        <w:t>Even after using SB 9,</w:t>
      </w:r>
      <w:r w:rsidR="007E2F0D" w:rsidRPr="006246FF">
        <w:rPr>
          <w:rFonts w:eastAsia="Calibri" w:cs="Times New Roman"/>
          <w:color w:val="222222"/>
          <w:szCs w:val="24"/>
        </w:rPr>
        <w:t xml:space="preserve"> </w:t>
      </w:r>
      <w:r w:rsidR="00DD520C" w:rsidRPr="006246FF">
        <w:rPr>
          <w:rFonts w:eastAsia="Calibri" w:cs="Times New Roman"/>
          <w:color w:val="222222"/>
          <w:szCs w:val="24"/>
        </w:rPr>
        <w:t>the lot could be further split using ordinary procedures under the Subdivision Map Act and</w:t>
      </w:r>
      <w:r w:rsidR="007E2F0D" w:rsidRPr="006246FF">
        <w:rPr>
          <w:rFonts w:eastAsia="Calibri" w:cs="Times New Roman"/>
          <w:color w:val="222222"/>
          <w:szCs w:val="24"/>
        </w:rPr>
        <w:t xml:space="preserve"> </w:t>
      </w:r>
      <w:r w:rsidR="00DD520C" w:rsidRPr="006246FF">
        <w:rPr>
          <w:rFonts w:eastAsia="Calibri" w:cs="Times New Roman"/>
          <w:color w:val="222222"/>
          <w:szCs w:val="24"/>
        </w:rPr>
        <w:t>local subdivision ordinance</w:t>
      </w:r>
      <w:r w:rsidR="00845BE2">
        <w:rPr>
          <w:rFonts w:eastAsia="Calibri" w:cs="Times New Roman"/>
          <w:color w:val="222222"/>
          <w:szCs w:val="24"/>
        </w:rPr>
        <w:t xml:space="preserve"> subject to minimum lot size and other requirements </w:t>
      </w:r>
      <w:r w:rsidR="00B1133E">
        <w:rPr>
          <w:rFonts w:eastAsia="Calibri" w:cs="Times New Roman"/>
          <w:color w:val="222222"/>
          <w:szCs w:val="24"/>
        </w:rPr>
        <w:t>that apply</w:t>
      </w:r>
      <w:r w:rsidR="00845BE2">
        <w:rPr>
          <w:rFonts w:eastAsia="Calibri" w:cs="Times New Roman"/>
          <w:color w:val="222222"/>
          <w:szCs w:val="24"/>
        </w:rPr>
        <w:t xml:space="preserve"> to the parcel</w:t>
      </w:r>
      <w:r w:rsidR="00DD520C" w:rsidRPr="006246FF">
        <w:rPr>
          <w:rFonts w:eastAsia="Calibri" w:cs="Times New Roman"/>
          <w:color w:val="222222"/>
          <w:szCs w:val="24"/>
        </w:rPr>
        <w:t>.</w:t>
      </w:r>
    </w:p>
    <w:p w14:paraId="0BF4AA94" w14:textId="7EE024F9" w:rsidR="00256231" w:rsidRPr="006246FF" w:rsidRDefault="007F42E2" w:rsidP="007A2EAE">
      <w:pPr>
        <w:pStyle w:val="ListParagraph"/>
        <w:keepNext/>
        <w:numPr>
          <w:ilvl w:val="0"/>
          <w:numId w:val="5"/>
        </w:numPr>
        <w:ind w:right="605"/>
        <w:rPr>
          <w:rFonts w:eastAsia="Calibri" w:cs="Times New Roman"/>
          <w:b/>
          <w:bCs/>
          <w:color w:val="222222"/>
          <w:szCs w:val="24"/>
          <w:u w:val="single"/>
        </w:rPr>
      </w:pPr>
      <w:r>
        <w:rPr>
          <w:rFonts w:eastAsia="Calibri" w:cs="Times New Roman"/>
          <w:b/>
          <w:bCs/>
          <w:color w:val="222222"/>
          <w:szCs w:val="24"/>
        </w:rPr>
        <w:t xml:space="preserve">Q: </w:t>
      </w:r>
      <w:r w:rsidRPr="006246FF">
        <w:rPr>
          <w:rFonts w:eastAsia="Calibri" w:cs="Times New Roman"/>
          <w:b/>
          <w:bCs/>
          <w:color w:val="222222"/>
          <w:szCs w:val="24"/>
        </w:rPr>
        <w:t>Is the restriction on the demolition of 25% of the exterior walls of the building only applicable to deed-restricted affordable units?</w:t>
      </w:r>
    </w:p>
    <w:p w14:paraId="485EFFAD" w14:textId="77777777" w:rsidR="007A2EAE" w:rsidRDefault="007F42E2" w:rsidP="007A2EAE">
      <w:pPr>
        <w:pStyle w:val="ListParagraph"/>
        <w:widowControl w:val="0"/>
        <w:ind w:right="600"/>
        <w:rPr>
          <w:rFonts w:eastAsia="Calibri" w:cs="Times New Roman"/>
          <w:color w:val="222222"/>
          <w:szCs w:val="24"/>
        </w:rPr>
      </w:pPr>
      <w:r>
        <w:rPr>
          <w:rFonts w:eastAsia="Calibri" w:cs="Times New Roman"/>
          <w:color w:val="222222"/>
          <w:szCs w:val="24"/>
        </w:rPr>
        <w:t xml:space="preserve">A: </w:t>
      </w:r>
      <w:r w:rsidRPr="006246FF">
        <w:rPr>
          <w:rFonts w:eastAsia="Calibri" w:cs="Times New Roman"/>
          <w:color w:val="222222"/>
          <w:szCs w:val="24"/>
        </w:rPr>
        <w:t xml:space="preserve">No. This restriction </w:t>
      </w:r>
      <w:r w:rsidR="00730FDD" w:rsidRPr="006246FF">
        <w:rPr>
          <w:rFonts w:eastAsia="Calibri" w:cs="Times New Roman"/>
          <w:color w:val="222222"/>
          <w:szCs w:val="24"/>
        </w:rPr>
        <w:t>applies to all uni</w:t>
      </w:r>
      <w:r w:rsidR="009D7CFE" w:rsidRPr="006246FF">
        <w:rPr>
          <w:rFonts w:eastAsia="Calibri" w:cs="Times New Roman"/>
          <w:color w:val="222222"/>
          <w:szCs w:val="24"/>
        </w:rPr>
        <w:t>t</w:t>
      </w:r>
      <w:r w:rsidR="00730FDD" w:rsidRPr="006246FF">
        <w:rPr>
          <w:rFonts w:eastAsia="Calibri" w:cs="Times New Roman"/>
          <w:color w:val="222222"/>
          <w:szCs w:val="24"/>
        </w:rPr>
        <w:t>s unless (1) the city</w:t>
      </w:r>
      <w:r w:rsidR="009D7CFE" w:rsidRPr="006246FF">
        <w:rPr>
          <w:rFonts w:eastAsia="Calibri" w:cs="Times New Roman"/>
          <w:color w:val="222222"/>
          <w:szCs w:val="24"/>
        </w:rPr>
        <w:t xml:space="preserve"> adopts an ordinance allowing for demolition of more than 25% of the exterior walls of an existing structure</w:t>
      </w:r>
      <w:r w:rsidR="00730FDD" w:rsidRPr="006246FF">
        <w:rPr>
          <w:rFonts w:eastAsia="Calibri" w:cs="Times New Roman"/>
          <w:color w:val="222222"/>
          <w:szCs w:val="24"/>
        </w:rPr>
        <w:t>, or (2) a tenant has not resided on the property in the last three (3) years.</w:t>
      </w:r>
    </w:p>
    <w:p w14:paraId="51F1D995" w14:textId="77777777" w:rsidR="007A2EAE" w:rsidRDefault="007F42E2" w:rsidP="007A2EAE">
      <w:pPr>
        <w:pStyle w:val="ListParagraph"/>
        <w:widowControl w:val="0"/>
        <w:numPr>
          <w:ilvl w:val="0"/>
          <w:numId w:val="5"/>
        </w:numPr>
        <w:ind w:right="600"/>
        <w:rPr>
          <w:rFonts w:eastAsia="Calibri" w:cs="Times New Roman"/>
          <w:color w:val="222222"/>
          <w:szCs w:val="24"/>
        </w:rPr>
      </w:pPr>
      <w:r w:rsidRPr="007A2EAE">
        <w:rPr>
          <w:rFonts w:eastAsia="Calibri" w:cs="Times New Roman"/>
          <w:b/>
          <w:bCs/>
          <w:color w:val="222222"/>
          <w:szCs w:val="24"/>
        </w:rPr>
        <w:t>Q: How do you verify that existing housing has not been rented in the last 3 years?</w:t>
      </w:r>
    </w:p>
    <w:p w14:paraId="15E8044B" w14:textId="32F73D27" w:rsidR="00C76566" w:rsidRPr="007A2EAE" w:rsidRDefault="007F42E2" w:rsidP="007A2EAE">
      <w:pPr>
        <w:pStyle w:val="ListParagraph"/>
        <w:widowControl w:val="0"/>
        <w:ind w:right="600"/>
        <w:rPr>
          <w:rFonts w:eastAsia="Calibri" w:cs="Times New Roman"/>
          <w:color w:val="222222"/>
          <w:szCs w:val="24"/>
        </w:rPr>
      </w:pPr>
      <w:r w:rsidRPr="007A2EAE">
        <w:rPr>
          <w:rFonts w:eastAsia="Calibri" w:cs="Times New Roman"/>
          <w:color w:val="222222"/>
          <w:szCs w:val="24"/>
        </w:rPr>
        <w:t>A: SB 9 does not provide an explicit mechanism for determining whether existing housing has been rented in the last three years. Given that, this is an issue that local agencies will want to address in an implementing ordinance</w:t>
      </w:r>
      <w:r w:rsidR="00DD520C" w:rsidRPr="007A2EAE">
        <w:rPr>
          <w:rFonts w:eastAsia="Calibri" w:cs="Times New Roman"/>
          <w:color w:val="222222"/>
          <w:szCs w:val="24"/>
        </w:rPr>
        <w:t xml:space="preserve"> or in </w:t>
      </w:r>
      <w:r w:rsidR="00C346E5" w:rsidRPr="007A2EAE">
        <w:rPr>
          <w:rFonts w:eastAsia="Calibri" w:cs="Times New Roman"/>
          <w:color w:val="222222"/>
          <w:szCs w:val="24"/>
        </w:rPr>
        <w:t>their</w:t>
      </w:r>
      <w:r w:rsidR="00DD520C" w:rsidRPr="007A2EAE">
        <w:rPr>
          <w:rFonts w:eastAsia="Calibri" w:cs="Times New Roman"/>
          <w:color w:val="222222"/>
          <w:szCs w:val="24"/>
        </w:rPr>
        <w:t xml:space="preserve"> application procedures</w:t>
      </w:r>
      <w:r w:rsidRPr="007A2EAE">
        <w:rPr>
          <w:rFonts w:eastAsia="Calibri" w:cs="Times New Roman"/>
          <w:color w:val="222222"/>
          <w:szCs w:val="24"/>
        </w:rPr>
        <w:t xml:space="preserve">. Some </w:t>
      </w:r>
      <w:r w:rsidR="001336EF" w:rsidRPr="007A2EAE">
        <w:rPr>
          <w:rFonts w:eastAsia="Calibri" w:cs="Times New Roman"/>
          <w:color w:val="222222"/>
          <w:szCs w:val="24"/>
        </w:rPr>
        <w:t>approaches</w:t>
      </w:r>
      <w:r w:rsidRPr="007A2EAE">
        <w:rPr>
          <w:rFonts w:eastAsia="Calibri" w:cs="Times New Roman"/>
          <w:color w:val="222222"/>
          <w:szCs w:val="24"/>
        </w:rPr>
        <w:t xml:space="preserve"> might include:</w:t>
      </w:r>
    </w:p>
    <w:p w14:paraId="5FFC9503" w14:textId="47280205" w:rsidR="009D7CFE" w:rsidRPr="006246FF" w:rsidRDefault="00000000" w:rsidP="007A2EAE">
      <w:pPr>
        <w:pStyle w:val="ListParagraph"/>
        <w:widowControl w:val="0"/>
        <w:numPr>
          <w:ilvl w:val="0"/>
          <w:numId w:val="6"/>
        </w:numPr>
        <w:ind w:right="600"/>
        <w:rPr>
          <w:rFonts w:eastAsia="Calibri" w:cs="Times New Roman"/>
          <w:color w:val="222222"/>
          <w:szCs w:val="24"/>
        </w:rPr>
      </w:pPr>
      <w:r w:rsidRPr="006246FF">
        <w:rPr>
          <w:rFonts w:eastAsia="Calibri" w:cs="Times New Roman"/>
          <w:color w:val="222222"/>
          <w:szCs w:val="24"/>
        </w:rPr>
        <w:t xml:space="preserve">In jurisdictions with existing </w:t>
      </w:r>
      <w:r w:rsidR="00DD520C" w:rsidRPr="006246FF">
        <w:rPr>
          <w:rFonts w:eastAsia="Calibri" w:cs="Times New Roman"/>
          <w:color w:val="222222"/>
          <w:szCs w:val="24"/>
        </w:rPr>
        <w:t xml:space="preserve">records of rental properties, which may include business licenses, </w:t>
      </w:r>
      <w:r w:rsidRPr="006246FF">
        <w:rPr>
          <w:rFonts w:eastAsia="Calibri" w:cs="Times New Roman"/>
          <w:color w:val="222222"/>
          <w:szCs w:val="24"/>
        </w:rPr>
        <w:t xml:space="preserve">rent </w:t>
      </w:r>
      <w:r w:rsidR="00DD520C" w:rsidRPr="006246FF">
        <w:rPr>
          <w:rFonts w:eastAsia="Calibri" w:cs="Times New Roman"/>
          <w:color w:val="222222"/>
          <w:szCs w:val="24"/>
        </w:rPr>
        <w:t xml:space="preserve">control </w:t>
      </w:r>
      <w:r w:rsidRPr="006246FF">
        <w:rPr>
          <w:rFonts w:eastAsia="Calibri" w:cs="Times New Roman"/>
          <w:color w:val="222222"/>
          <w:szCs w:val="24"/>
        </w:rPr>
        <w:t xml:space="preserve">registries, </w:t>
      </w:r>
      <w:r w:rsidR="00DD520C" w:rsidRPr="006246FF">
        <w:rPr>
          <w:rFonts w:eastAsia="Calibri" w:cs="Times New Roman"/>
          <w:color w:val="222222"/>
          <w:szCs w:val="24"/>
        </w:rPr>
        <w:t>or inspection records</w:t>
      </w:r>
      <w:r w:rsidR="00D86072" w:rsidRPr="006246FF">
        <w:rPr>
          <w:rFonts w:eastAsia="Calibri" w:cs="Times New Roman"/>
          <w:color w:val="222222"/>
          <w:szCs w:val="24"/>
        </w:rPr>
        <w:t>,</w:t>
      </w:r>
      <w:r w:rsidR="00DD520C" w:rsidRPr="006246FF">
        <w:rPr>
          <w:rFonts w:eastAsia="Calibri" w:cs="Times New Roman"/>
          <w:color w:val="222222"/>
          <w:szCs w:val="24"/>
        </w:rPr>
        <w:t xml:space="preserve"> using</w:t>
      </w:r>
      <w:r w:rsidRPr="006246FF">
        <w:rPr>
          <w:rFonts w:eastAsia="Calibri" w:cs="Times New Roman"/>
          <w:color w:val="222222"/>
          <w:szCs w:val="24"/>
        </w:rPr>
        <w:t xml:space="preserve"> data from the </w:t>
      </w:r>
      <w:r w:rsidR="00DD520C" w:rsidRPr="006246FF">
        <w:rPr>
          <w:rFonts w:eastAsia="Calibri" w:cs="Times New Roman"/>
          <w:color w:val="222222"/>
          <w:szCs w:val="24"/>
        </w:rPr>
        <w:t>local records</w:t>
      </w:r>
      <w:r w:rsidRPr="006246FF">
        <w:rPr>
          <w:rFonts w:eastAsia="Calibri" w:cs="Times New Roman"/>
          <w:color w:val="222222"/>
          <w:szCs w:val="24"/>
        </w:rPr>
        <w:t xml:space="preserve"> to be cross-referenced upon submission of an SB 9 application;</w:t>
      </w:r>
    </w:p>
    <w:p w14:paraId="42430DC9" w14:textId="7F71BDC7" w:rsidR="009D7CFE" w:rsidRPr="006246FF" w:rsidRDefault="00000000" w:rsidP="007A2EAE">
      <w:pPr>
        <w:pStyle w:val="ListParagraph"/>
        <w:widowControl w:val="0"/>
        <w:numPr>
          <w:ilvl w:val="0"/>
          <w:numId w:val="6"/>
        </w:numPr>
        <w:ind w:right="600"/>
        <w:rPr>
          <w:rFonts w:eastAsia="Calibri" w:cs="Times New Roman"/>
          <w:color w:val="222222"/>
          <w:szCs w:val="24"/>
        </w:rPr>
      </w:pPr>
      <w:r w:rsidRPr="006246FF">
        <w:rPr>
          <w:rFonts w:eastAsia="Calibri" w:cs="Times New Roman"/>
          <w:color w:val="222222"/>
          <w:szCs w:val="24"/>
        </w:rPr>
        <w:t>Requiring applicants to sign a declaration under penalty of perjury;</w:t>
      </w:r>
      <w:r w:rsidR="001336EF" w:rsidRPr="006246FF">
        <w:rPr>
          <w:rFonts w:eastAsia="Calibri" w:cs="Times New Roman"/>
          <w:color w:val="222222"/>
          <w:szCs w:val="24"/>
        </w:rPr>
        <w:t xml:space="preserve"> and/or</w:t>
      </w:r>
    </w:p>
    <w:p w14:paraId="6E9A20B2" w14:textId="77777777" w:rsidR="007A2EAE" w:rsidRDefault="00000000" w:rsidP="007A2EAE">
      <w:pPr>
        <w:pStyle w:val="ListParagraph"/>
        <w:widowControl w:val="0"/>
        <w:numPr>
          <w:ilvl w:val="0"/>
          <w:numId w:val="6"/>
        </w:numPr>
        <w:ind w:right="600"/>
        <w:rPr>
          <w:rFonts w:eastAsia="Calibri" w:cs="Times New Roman"/>
          <w:color w:val="222222"/>
          <w:szCs w:val="24"/>
        </w:rPr>
      </w:pPr>
      <w:r w:rsidRPr="006246FF">
        <w:rPr>
          <w:rFonts w:eastAsia="Calibri" w:cs="Times New Roman"/>
          <w:color w:val="222222"/>
          <w:szCs w:val="24"/>
        </w:rPr>
        <w:t>Providing that it is a violation of the Municipal Code</w:t>
      </w:r>
      <w:r w:rsidR="00DD520C" w:rsidRPr="006246FF">
        <w:rPr>
          <w:rFonts w:eastAsia="Calibri" w:cs="Times New Roman"/>
          <w:color w:val="222222"/>
          <w:szCs w:val="24"/>
        </w:rPr>
        <w:t xml:space="preserve"> or allowing a </w:t>
      </w:r>
      <w:r w:rsidR="001336EF" w:rsidRPr="006246FF">
        <w:rPr>
          <w:rFonts w:eastAsia="Calibri" w:cs="Times New Roman"/>
          <w:color w:val="222222"/>
          <w:szCs w:val="24"/>
        </w:rPr>
        <w:t xml:space="preserve">private </w:t>
      </w:r>
      <w:r w:rsidRPr="006246FF">
        <w:rPr>
          <w:rFonts w:eastAsia="Calibri" w:cs="Times New Roman"/>
          <w:color w:val="222222"/>
          <w:szCs w:val="24"/>
        </w:rPr>
        <w:t>cause of acti</w:t>
      </w:r>
      <w:r w:rsidR="001336EF" w:rsidRPr="006246FF">
        <w:rPr>
          <w:rFonts w:eastAsia="Calibri" w:cs="Times New Roman"/>
          <w:color w:val="222222"/>
          <w:szCs w:val="24"/>
        </w:rPr>
        <w:t xml:space="preserve">on </w:t>
      </w:r>
      <w:r w:rsidR="00DD520C" w:rsidRPr="006246FF">
        <w:rPr>
          <w:rFonts w:eastAsia="Calibri" w:cs="Times New Roman"/>
          <w:color w:val="222222"/>
          <w:szCs w:val="24"/>
        </w:rPr>
        <w:t xml:space="preserve">if </w:t>
      </w:r>
      <w:r w:rsidR="005151EA" w:rsidRPr="006246FF">
        <w:rPr>
          <w:rFonts w:eastAsia="Calibri" w:cs="Times New Roman"/>
          <w:color w:val="222222"/>
          <w:szCs w:val="24"/>
        </w:rPr>
        <w:t>inaccurate information is submitted</w:t>
      </w:r>
      <w:r w:rsidR="001336EF" w:rsidRPr="006246FF">
        <w:rPr>
          <w:rFonts w:eastAsia="Calibri" w:cs="Times New Roman"/>
          <w:color w:val="222222"/>
          <w:szCs w:val="24"/>
        </w:rPr>
        <w:t xml:space="preserve">. </w:t>
      </w:r>
    </w:p>
    <w:p w14:paraId="3EFC1EC9" w14:textId="77777777" w:rsidR="007A2EAE" w:rsidRDefault="007F42E2" w:rsidP="007A2EAE">
      <w:pPr>
        <w:pStyle w:val="ListParagraph"/>
        <w:widowControl w:val="0"/>
        <w:numPr>
          <w:ilvl w:val="0"/>
          <w:numId w:val="5"/>
        </w:numPr>
        <w:shd w:val="clear" w:color="auto" w:fill="FFFFFF" w:themeFill="background1"/>
        <w:ind w:right="600"/>
        <w:rPr>
          <w:rFonts w:eastAsia="Calibri" w:cs="Times New Roman"/>
          <w:color w:val="222222"/>
          <w:szCs w:val="24"/>
          <w:u w:val="single"/>
        </w:rPr>
      </w:pPr>
      <w:r w:rsidRPr="007A2EAE">
        <w:rPr>
          <w:rFonts w:eastAsia="Calibri" w:cs="Times New Roman"/>
          <w:b/>
          <w:bCs/>
          <w:color w:val="222222"/>
          <w:szCs w:val="24"/>
        </w:rPr>
        <w:t>Q: When the provisions of SB 9 are unclear, can we seek clarification from the Department of Housing and Community Development?</w:t>
      </w:r>
    </w:p>
    <w:p w14:paraId="4378E81E" w14:textId="6935ED64" w:rsidR="00C76566" w:rsidRPr="007A2EAE" w:rsidRDefault="007F42E2" w:rsidP="007A2EAE">
      <w:pPr>
        <w:pStyle w:val="ListParagraph"/>
        <w:widowControl w:val="0"/>
        <w:numPr>
          <w:ilvl w:val="0"/>
          <w:numId w:val="5"/>
        </w:numPr>
        <w:shd w:val="clear" w:color="auto" w:fill="FFFFFF" w:themeFill="background1"/>
        <w:ind w:right="600"/>
        <w:rPr>
          <w:rFonts w:eastAsia="Calibri" w:cs="Times New Roman"/>
          <w:color w:val="222222"/>
          <w:szCs w:val="24"/>
          <w:u w:val="single"/>
        </w:rPr>
      </w:pPr>
      <w:r w:rsidRPr="007A2EAE">
        <w:rPr>
          <w:rFonts w:eastAsia="Calibri" w:cs="Times New Roman"/>
          <w:color w:val="222222"/>
          <w:szCs w:val="24"/>
        </w:rPr>
        <w:t>A: Unlike other recent state laws, such as SB 35 or SB 330, SB 9 does not include any provisions requiring HCD to</w:t>
      </w:r>
      <w:r w:rsidR="00F4634F" w:rsidRPr="007A2EAE">
        <w:rPr>
          <w:rFonts w:eastAsia="Calibri" w:cs="Times New Roman"/>
          <w:color w:val="222222"/>
          <w:szCs w:val="24"/>
        </w:rPr>
        <w:t xml:space="preserve"> issue</w:t>
      </w:r>
      <w:r w:rsidRPr="007A2EAE">
        <w:rPr>
          <w:rFonts w:eastAsia="Calibri" w:cs="Times New Roman"/>
          <w:color w:val="222222"/>
          <w:szCs w:val="24"/>
        </w:rPr>
        <w:t xml:space="preserve"> guidelines for the implementation of SB 9. </w:t>
      </w:r>
      <w:r w:rsidR="00F02733" w:rsidRPr="007A2EAE">
        <w:t>However,</w:t>
      </w:r>
      <w:r w:rsidR="00FC25E1" w:rsidRPr="007A2EAE">
        <w:t xml:space="preserve"> as mentioned above, HCD </w:t>
      </w:r>
      <w:r w:rsidR="00F02733" w:rsidRPr="007A2EAE">
        <w:t xml:space="preserve">did </w:t>
      </w:r>
      <w:r w:rsidR="00FC25E1" w:rsidRPr="007A2EAE">
        <w:t xml:space="preserve">recently release an </w:t>
      </w:r>
      <w:hyperlink r:id="rId9" w:history="1">
        <w:r w:rsidR="007A2EAE" w:rsidRPr="007A2EAE">
          <w:rPr>
            <w:rStyle w:val="Hyperlink"/>
          </w:rPr>
          <w:t>SB 9 Fact</w:t>
        </w:r>
        <w:r w:rsidR="007A2EAE">
          <w:rPr>
            <w:rStyle w:val="Hyperlink"/>
          </w:rPr>
          <w:t xml:space="preserve"> S</w:t>
        </w:r>
        <w:r w:rsidR="007A2EAE" w:rsidRPr="007A2EAE">
          <w:rPr>
            <w:rStyle w:val="Hyperlink"/>
          </w:rPr>
          <w:t>heet</w:t>
        </w:r>
      </w:hyperlink>
      <w:r w:rsidR="00340532" w:rsidRPr="007A2EAE">
        <w:t xml:space="preserve">. The HCD SB 9 Fact Sheet states, in relevant part, that it is </w:t>
      </w:r>
      <w:r w:rsidR="007A2EAE" w:rsidRPr="007A2EAE">
        <w:t>“</w:t>
      </w:r>
      <w:r w:rsidR="00340532" w:rsidRPr="007A2EAE">
        <w:t xml:space="preserve">for informational purposes </w:t>
      </w:r>
      <w:r w:rsidR="00340532" w:rsidRPr="007A2EAE">
        <w:lastRenderedPageBreak/>
        <w:t>only and is not intended to implement or interpret SB 9.</w:t>
      </w:r>
      <w:r w:rsidR="007A2EAE" w:rsidRPr="007A2EAE">
        <w:t>”</w:t>
      </w:r>
    </w:p>
    <w:p w14:paraId="289E4D2D" w14:textId="5EB4A801" w:rsidR="00C76566" w:rsidRPr="006246FF" w:rsidRDefault="00000000" w:rsidP="007A2EAE">
      <w:pPr>
        <w:pStyle w:val="Heading2"/>
        <w:spacing w:line="276" w:lineRule="auto"/>
        <w:rPr>
          <w:rFonts w:eastAsia="Calibri"/>
        </w:rPr>
      </w:pPr>
      <w:r w:rsidRPr="006246FF">
        <w:rPr>
          <w:rFonts w:eastAsia="Calibri"/>
        </w:rPr>
        <w:t>INTERSECTION WITH OTHER LAWS</w:t>
      </w:r>
    </w:p>
    <w:p w14:paraId="454E7513" w14:textId="02411096" w:rsidR="00C76566" w:rsidRPr="006246FF" w:rsidRDefault="007F42E2" w:rsidP="007A2EAE">
      <w:pPr>
        <w:pStyle w:val="ListParagraph"/>
        <w:widowControl w:val="0"/>
        <w:numPr>
          <w:ilvl w:val="0"/>
          <w:numId w:val="5"/>
        </w:numPr>
        <w:ind w:right="600"/>
        <w:rPr>
          <w:rFonts w:eastAsia="Calibri" w:cs="Times New Roman"/>
          <w:color w:val="222222"/>
          <w:szCs w:val="24"/>
          <w:u w:val="single"/>
        </w:rPr>
      </w:pPr>
      <w:r>
        <w:rPr>
          <w:rFonts w:eastAsia="Calibri" w:cs="Times New Roman"/>
          <w:b/>
          <w:bCs/>
          <w:color w:val="222222"/>
          <w:szCs w:val="24"/>
        </w:rPr>
        <w:t xml:space="preserve">Q: </w:t>
      </w:r>
      <w:r w:rsidRPr="006246FF">
        <w:rPr>
          <w:rFonts w:eastAsia="Calibri" w:cs="Times New Roman"/>
          <w:b/>
          <w:bCs/>
          <w:color w:val="222222"/>
          <w:szCs w:val="24"/>
        </w:rPr>
        <w:t>How does the state Density Bonus Law apply to the 4-unit scenario?</w:t>
      </w:r>
    </w:p>
    <w:p w14:paraId="591F5C4C" w14:textId="77777777" w:rsidR="007A2EAE" w:rsidRDefault="007F42E2" w:rsidP="007A2EAE">
      <w:pPr>
        <w:pStyle w:val="ListParagraph"/>
        <w:widowControl w:val="0"/>
        <w:ind w:right="600"/>
        <w:rPr>
          <w:rFonts w:eastAsia="Calibri" w:cs="Times New Roman"/>
          <w:color w:val="222222"/>
          <w:szCs w:val="24"/>
        </w:rPr>
      </w:pPr>
      <w:r>
        <w:rPr>
          <w:rFonts w:eastAsia="Calibri" w:cs="Times New Roman"/>
          <w:color w:val="222222"/>
          <w:szCs w:val="24"/>
        </w:rPr>
        <w:t xml:space="preserve">A: </w:t>
      </w:r>
      <w:r w:rsidRPr="006246FF">
        <w:rPr>
          <w:rFonts w:eastAsia="Calibri" w:cs="Times New Roman"/>
          <w:color w:val="222222"/>
          <w:szCs w:val="24"/>
        </w:rPr>
        <w:t xml:space="preserve">State Density Bonus Law would not be applicable to SB 9 projects. Government Code </w:t>
      </w:r>
      <w:r w:rsidR="007A2EAE">
        <w:rPr>
          <w:rFonts w:eastAsia="Calibri" w:cs="Times New Roman"/>
          <w:color w:val="222222"/>
          <w:szCs w:val="24"/>
        </w:rPr>
        <w:t>Section</w:t>
      </w:r>
      <w:r w:rsidRPr="006246FF">
        <w:rPr>
          <w:rFonts w:eastAsia="Calibri" w:cs="Times New Roman"/>
          <w:color w:val="222222"/>
          <w:szCs w:val="24"/>
        </w:rPr>
        <w:t xml:space="preserve"> 65915(</w:t>
      </w:r>
      <w:proofErr w:type="spellStart"/>
      <w:r w:rsidRPr="006246FF">
        <w:rPr>
          <w:rFonts w:eastAsia="Calibri" w:cs="Times New Roman"/>
          <w:color w:val="222222"/>
          <w:szCs w:val="24"/>
        </w:rPr>
        <w:t>i</w:t>
      </w:r>
      <w:proofErr w:type="spellEnd"/>
      <w:r w:rsidRPr="006246FF">
        <w:rPr>
          <w:rFonts w:eastAsia="Calibri" w:cs="Times New Roman"/>
          <w:color w:val="222222"/>
          <w:szCs w:val="24"/>
        </w:rPr>
        <w:t xml:space="preserve">) defines </w:t>
      </w:r>
      <w:r w:rsidR="007A2EAE">
        <w:rPr>
          <w:rFonts w:eastAsia="Calibri" w:cs="Times New Roman"/>
          <w:color w:val="222222"/>
          <w:szCs w:val="24"/>
        </w:rPr>
        <w:t>“</w:t>
      </w:r>
      <w:r w:rsidRPr="006246FF">
        <w:rPr>
          <w:rFonts w:eastAsia="Calibri" w:cs="Times New Roman"/>
          <w:color w:val="222222"/>
          <w:szCs w:val="24"/>
        </w:rPr>
        <w:t>housing development project,</w:t>
      </w:r>
      <w:r w:rsidR="007A2EAE">
        <w:rPr>
          <w:rFonts w:eastAsia="Calibri" w:cs="Times New Roman"/>
          <w:color w:val="222222"/>
          <w:szCs w:val="24"/>
        </w:rPr>
        <w:t>”</w:t>
      </w:r>
      <w:r w:rsidRPr="006246FF">
        <w:rPr>
          <w:rFonts w:eastAsia="Calibri" w:cs="Times New Roman"/>
          <w:color w:val="222222"/>
          <w:szCs w:val="24"/>
        </w:rPr>
        <w:t xml:space="preserve"> for the purposes of state density bonus, as </w:t>
      </w:r>
      <w:r w:rsidR="007A2EAE">
        <w:rPr>
          <w:rFonts w:eastAsia="Calibri" w:cs="Times New Roman"/>
          <w:color w:val="222222"/>
          <w:szCs w:val="24"/>
        </w:rPr>
        <w:t>“</w:t>
      </w:r>
      <w:r w:rsidRPr="006246FF">
        <w:rPr>
          <w:rFonts w:eastAsia="Calibri" w:cs="Times New Roman"/>
          <w:color w:val="222222"/>
          <w:szCs w:val="24"/>
        </w:rPr>
        <w:t>a development project for five or more residential units.</w:t>
      </w:r>
      <w:r w:rsidR="007A2EAE">
        <w:rPr>
          <w:rFonts w:eastAsia="Calibri" w:cs="Times New Roman"/>
          <w:color w:val="222222"/>
          <w:szCs w:val="24"/>
        </w:rPr>
        <w:t>”</w:t>
      </w:r>
      <w:r w:rsidRPr="006246FF">
        <w:rPr>
          <w:rFonts w:eastAsia="Calibri" w:cs="Times New Roman"/>
          <w:color w:val="222222"/>
          <w:szCs w:val="24"/>
        </w:rPr>
        <w:t xml:space="preserve"> SB 9 </w:t>
      </w:r>
      <w:r w:rsidR="00D44F2B">
        <w:rPr>
          <w:rFonts w:eastAsia="Calibri" w:cs="Times New Roman"/>
          <w:color w:val="222222"/>
          <w:szCs w:val="24"/>
        </w:rPr>
        <w:t>covers</w:t>
      </w:r>
      <w:r w:rsidRPr="006246FF">
        <w:rPr>
          <w:rFonts w:eastAsia="Calibri" w:cs="Times New Roman"/>
          <w:color w:val="222222"/>
          <w:szCs w:val="24"/>
        </w:rPr>
        <w:t xml:space="preserve"> up to four units total on two contiguous </w:t>
      </w:r>
      <w:r w:rsidR="00327B3A">
        <w:rPr>
          <w:rFonts w:eastAsia="Calibri" w:cs="Times New Roman"/>
          <w:color w:val="222222"/>
          <w:szCs w:val="24"/>
        </w:rPr>
        <w:t>lots</w:t>
      </w:r>
      <w:r w:rsidRPr="006246FF">
        <w:rPr>
          <w:rFonts w:eastAsia="Calibri" w:cs="Times New Roman"/>
          <w:color w:val="222222"/>
          <w:szCs w:val="24"/>
        </w:rPr>
        <w:t xml:space="preserve">. </w:t>
      </w:r>
      <w:r w:rsidR="008F54BB">
        <w:rPr>
          <w:rFonts w:eastAsia="Calibri" w:cs="Times New Roman"/>
          <w:color w:val="222222"/>
          <w:szCs w:val="24"/>
        </w:rPr>
        <w:t>Additionally, t</w:t>
      </w:r>
      <w:r w:rsidR="00E155B0" w:rsidRPr="006246FF">
        <w:rPr>
          <w:rFonts w:eastAsia="Calibri" w:cs="Times New Roman"/>
          <w:color w:val="222222"/>
          <w:szCs w:val="24"/>
        </w:rPr>
        <w:t xml:space="preserve">he urban lot split section states </w:t>
      </w:r>
      <w:r w:rsidR="008F54BB">
        <w:rPr>
          <w:rFonts w:eastAsia="Calibri" w:cs="Times New Roman"/>
          <w:color w:val="222222"/>
          <w:szCs w:val="24"/>
        </w:rPr>
        <w:t xml:space="preserve">specifically </w:t>
      </w:r>
      <w:r w:rsidR="00E155B0" w:rsidRPr="006246FF">
        <w:rPr>
          <w:rFonts w:eastAsia="Calibri" w:cs="Times New Roman"/>
          <w:color w:val="222222"/>
          <w:szCs w:val="24"/>
        </w:rPr>
        <w:t>that local agencies are not</w:t>
      </w:r>
      <w:r w:rsidR="007E2F0D" w:rsidRPr="006246FF">
        <w:rPr>
          <w:rFonts w:eastAsia="Calibri" w:cs="Times New Roman"/>
          <w:color w:val="222222"/>
          <w:szCs w:val="24"/>
        </w:rPr>
        <w:t xml:space="preserve"> </w:t>
      </w:r>
      <w:r w:rsidR="00E155B0" w:rsidRPr="006246FF">
        <w:rPr>
          <w:rFonts w:eastAsia="Calibri" w:cs="Times New Roman"/>
          <w:color w:val="222222"/>
          <w:szCs w:val="24"/>
        </w:rPr>
        <w:t xml:space="preserve">required to allow more than the maximum of two units on each lot notwithstanding any provision of density bonus law. </w:t>
      </w:r>
    </w:p>
    <w:p w14:paraId="125849BA" w14:textId="29E53497" w:rsidR="00FC5C7C" w:rsidRPr="006246FF" w:rsidRDefault="007F42E2" w:rsidP="007A2EAE">
      <w:pPr>
        <w:pStyle w:val="ListParagraph"/>
        <w:keepNext/>
        <w:numPr>
          <w:ilvl w:val="0"/>
          <w:numId w:val="5"/>
        </w:numPr>
        <w:ind w:right="605"/>
        <w:rPr>
          <w:rFonts w:eastAsia="Calibri" w:cs="Times New Roman"/>
          <w:color w:val="222222"/>
          <w:szCs w:val="24"/>
          <w:u w:val="single"/>
        </w:rPr>
      </w:pPr>
      <w:r>
        <w:rPr>
          <w:rFonts w:eastAsia="Calibri" w:cs="Times New Roman"/>
          <w:b/>
          <w:bCs/>
          <w:color w:val="222222"/>
          <w:szCs w:val="24"/>
        </w:rPr>
        <w:t xml:space="preserve">Q: </w:t>
      </w:r>
      <w:r w:rsidRPr="006246FF">
        <w:rPr>
          <w:rFonts w:eastAsia="Calibri" w:cs="Times New Roman"/>
          <w:b/>
          <w:bCs/>
          <w:color w:val="222222"/>
          <w:szCs w:val="24"/>
        </w:rPr>
        <w:t>How do SB 9 urban lot splits relate to the Subdivision Map Act and the fact that the Subdivision Ma</w:t>
      </w:r>
      <w:r w:rsidR="00E155B0" w:rsidRPr="006246FF">
        <w:rPr>
          <w:rFonts w:eastAsia="Calibri" w:cs="Times New Roman"/>
          <w:b/>
          <w:bCs/>
          <w:color w:val="222222"/>
          <w:szCs w:val="24"/>
        </w:rPr>
        <w:t>p</w:t>
      </w:r>
      <w:r w:rsidRPr="006246FF">
        <w:rPr>
          <w:rFonts w:eastAsia="Calibri" w:cs="Times New Roman"/>
          <w:b/>
          <w:bCs/>
          <w:color w:val="222222"/>
          <w:szCs w:val="24"/>
        </w:rPr>
        <w:t xml:space="preserve"> Act requires general plan conformance?</w:t>
      </w:r>
    </w:p>
    <w:p w14:paraId="50601421" w14:textId="77777777" w:rsidR="007A2EAE" w:rsidRDefault="007F42E2" w:rsidP="007A2EAE">
      <w:pPr>
        <w:pStyle w:val="ListParagraph"/>
        <w:widowControl w:val="0"/>
        <w:ind w:right="600"/>
        <w:rPr>
          <w:rFonts w:eastAsia="Calibri" w:cs="Times New Roman"/>
          <w:color w:val="222222"/>
          <w:szCs w:val="24"/>
        </w:rPr>
      </w:pPr>
      <w:r>
        <w:rPr>
          <w:rFonts w:eastAsia="Calibri" w:cs="Times New Roman"/>
          <w:color w:val="222222"/>
          <w:szCs w:val="24"/>
        </w:rPr>
        <w:t xml:space="preserve">A: </w:t>
      </w:r>
      <w:r w:rsidRPr="006246FF">
        <w:rPr>
          <w:rFonts w:eastAsia="Calibri" w:cs="Times New Roman"/>
          <w:color w:val="222222"/>
          <w:szCs w:val="24"/>
        </w:rPr>
        <w:t>The language in SB 9 overrides any conflicting provisions of the Subdivision Ma</w:t>
      </w:r>
      <w:r w:rsidR="00E155B0" w:rsidRPr="006246FF">
        <w:rPr>
          <w:rFonts w:eastAsia="Calibri" w:cs="Times New Roman"/>
          <w:color w:val="222222"/>
          <w:szCs w:val="24"/>
        </w:rPr>
        <w:t>p</w:t>
      </w:r>
      <w:r w:rsidRPr="006246FF">
        <w:rPr>
          <w:rFonts w:eastAsia="Calibri" w:cs="Times New Roman"/>
          <w:color w:val="222222"/>
          <w:szCs w:val="24"/>
        </w:rPr>
        <w:t xml:space="preserve"> Act. Specifically, Government Code </w:t>
      </w:r>
      <w:r w:rsidR="007A2EAE">
        <w:rPr>
          <w:rFonts w:eastAsia="Calibri" w:cs="Times New Roman"/>
          <w:color w:val="222222"/>
          <w:szCs w:val="24"/>
        </w:rPr>
        <w:t>Section</w:t>
      </w:r>
      <w:r w:rsidR="001406F0" w:rsidRPr="006246FF">
        <w:rPr>
          <w:rFonts w:eastAsia="Calibri" w:cs="Times New Roman"/>
          <w:color w:val="222222"/>
          <w:szCs w:val="24"/>
        </w:rPr>
        <w:t xml:space="preserve"> 66411.7(b)(2) provides that </w:t>
      </w:r>
      <w:r w:rsidR="007A2EAE">
        <w:rPr>
          <w:rFonts w:eastAsia="Calibri" w:cs="Times New Roman"/>
          <w:color w:val="222222"/>
          <w:szCs w:val="24"/>
        </w:rPr>
        <w:t>“</w:t>
      </w:r>
      <w:r w:rsidR="001406F0" w:rsidRPr="006246FF">
        <w:rPr>
          <w:rFonts w:eastAsia="Calibri" w:cs="Times New Roman"/>
          <w:color w:val="222222"/>
          <w:szCs w:val="24"/>
        </w:rPr>
        <w:t>[a]</w:t>
      </w:r>
      <w:r w:rsidR="007E2F0D" w:rsidRPr="006246FF">
        <w:rPr>
          <w:rFonts w:eastAsia="Calibri" w:cs="Times New Roman"/>
          <w:color w:val="222222"/>
          <w:szCs w:val="24"/>
        </w:rPr>
        <w:t xml:space="preserve"> </w:t>
      </w:r>
      <w:r w:rsidR="001406F0" w:rsidRPr="006246FF">
        <w:rPr>
          <w:rFonts w:eastAsia="Calibri" w:cs="Times New Roman"/>
          <w:color w:val="222222"/>
          <w:szCs w:val="24"/>
        </w:rPr>
        <w:t>local agency shall approve an urban lot split only if it conforms to all applicable objective requirements of the Subdivision Map Act…, except as otherwise expressly provided in this section.</w:t>
      </w:r>
      <w:r w:rsidR="007A2EAE">
        <w:rPr>
          <w:rFonts w:eastAsia="Calibri" w:cs="Times New Roman"/>
          <w:color w:val="222222"/>
          <w:szCs w:val="24"/>
        </w:rPr>
        <w:t>”</w:t>
      </w:r>
      <w:r w:rsidR="008F54BB">
        <w:rPr>
          <w:rFonts w:eastAsia="Calibri" w:cs="Times New Roman"/>
          <w:color w:val="222222"/>
          <w:szCs w:val="24"/>
        </w:rPr>
        <w:t xml:space="preserve"> </w:t>
      </w:r>
      <w:r w:rsidR="00FC4855">
        <w:rPr>
          <w:rFonts w:eastAsia="Calibri" w:cs="Times New Roman"/>
          <w:color w:val="222222"/>
          <w:szCs w:val="24"/>
        </w:rPr>
        <w:t xml:space="preserve">General Plan </w:t>
      </w:r>
      <w:r w:rsidR="008F54BB">
        <w:rPr>
          <w:rFonts w:eastAsia="Calibri" w:cs="Times New Roman"/>
          <w:color w:val="222222"/>
          <w:szCs w:val="24"/>
        </w:rPr>
        <w:t xml:space="preserve">and specific plan </w:t>
      </w:r>
      <w:r w:rsidR="00FC4855">
        <w:rPr>
          <w:rFonts w:eastAsia="Calibri" w:cs="Times New Roman"/>
          <w:color w:val="222222"/>
          <w:szCs w:val="24"/>
        </w:rPr>
        <w:t xml:space="preserve">conformance </w:t>
      </w:r>
      <w:proofErr w:type="gramStart"/>
      <w:r w:rsidR="00FC4855">
        <w:rPr>
          <w:rFonts w:eastAsia="Calibri" w:cs="Times New Roman"/>
          <w:color w:val="222222"/>
          <w:szCs w:val="24"/>
        </w:rPr>
        <w:t>is</w:t>
      </w:r>
      <w:proofErr w:type="gramEnd"/>
      <w:r w:rsidR="00FC4855">
        <w:rPr>
          <w:rFonts w:eastAsia="Calibri" w:cs="Times New Roman"/>
          <w:color w:val="222222"/>
          <w:szCs w:val="24"/>
        </w:rPr>
        <w:t xml:space="preserve"> not required </w:t>
      </w:r>
      <w:r w:rsidR="00B1133E">
        <w:rPr>
          <w:rFonts w:eastAsia="Calibri" w:cs="Times New Roman"/>
          <w:color w:val="222222"/>
          <w:szCs w:val="24"/>
        </w:rPr>
        <w:t>if</w:t>
      </w:r>
      <w:r w:rsidR="008A08FC">
        <w:rPr>
          <w:rFonts w:eastAsia="Calibri" w:cs="Times New Roman"/>
          <w:color w:val="222222"/>
          <w:szCs w:val="24"/>
        </w:rPr>
        <w:t xml:space="preserve"> </w:t>
      </w:r>
      <w:r w:rsidR="00FC4855">
        <w:rPr>
          <w:rFonts w:eastAsia="Calibri" w:cs="Times New Roman"/>
          <w:color w:val="222222"/>
          <w:szCs w:val="24"/>
        </w:rPr>
        <w:t xml:space="preserve">it would preclude lot splits mandated by </w:t>
      </w:r>
      <w:r w:rsidR="007A2EAE">
        <w:rPr>
          <w:rFonts w:eastAsia="Calibri" w:cs="Times New Roman"/>
          <w:color w:val="222222"/>
          <w:szCs w:val="24"/>
        </w:rPr>
        <w:t>SB 9</w:t>
      </w:r>
      <w:r w:rsidR="00FC4855">
        <w:rPr>
          <w:rFonts w:eastAsia="Calibri" w:cs="Times New Roman"/>
          <w:color w:val="222222"/>
          <w:szCs w:val="24"/>
        </w:rPr>
        <w:t>.</w:t>
      </w:r>
    </w:p>
    <w:p w14:paraId="274BCE66" w14:textId="2324A87A" w:rsidR="00FC5C7C" w:rsidRPr="006246FF" w:rsidRDefault="007F42E2" w:rsidP="007A2EAE">
      <w:pPr>
        <w:pStyle w:val="ListParagraph"/>
        <w:widowControl w:val="0"/>
        <w:numPr>
          <w:ilvl w:val="0"/>
          <w:numId w:val="5"/>
        </w:numPr>
        <w:ind w:right="600"/>
        <w:rPr>
          <w:rFonts w:eastAsia="Calibri" w:cs="Times New Roman"/>
          <w:color w:val="222222"/>
          <w:szCs w:val="24"/>
          <w:u w:val="single"/>
        </w:rPr>
      </w:pPr>
      <w:r>
        <w:rPr>
          <w:rFonts w:eastAsia="Calibri" w:cs="Times New Roman"/>
          <w:b/>
          <w:bCs/>
          <w:color w:val="222222"/>
          <w:szCs w:val="24"/>
        </w:rPr>
        <w:t xml:space="preserve">Q: </w:t>
      </w:r>
      <w:r w:rsidRPr="006246FF">
        <w:rPr>
          <w:rFonts w:eastAsia="Calibri" w:cs="Times New Roman"/>
          <w:b/>
          <w:bCs/>
          <w:color w:val="222222"/>
          <w:szCs w:val="24"/>
        </w:rPr>
        <w:t>Do minimum frontage requirements apply to restrict lot subdivision?</w:t>
      </w:r>
    </w:p>
    <w:p w14:paraId="0D2F5037" w14:textId="77777777" w:rsidR="007A2EAE" w:rsidRDefault="007F42E2" w:rsidP="007A2EAE">
      <w:pPr>
        <w:pStyle w:val="ListParagraph"/>
        <w:widowControl w:val="0"/>
        <w:ind w:right="600"/>
        <w:rPr>
          <w:rFonts w:eastAsia="Calibri" w:cs="Times New Roman"/>
          <w:color w:val="222222"/>
          <w:szCs w:val="24"/>
        </w:rPr>
      </w:pPr>
      <w:r>
        <w:rPr>
          <w:rFonts w:eastAsia="Calibri" w:cs="Times New Roman"/>
          <w:color w:val="222222"/>
          <w:szCs w:val="24"/>
        </w:rPr>
        <w:t xml:space="preserve">A: </w:t>
      </w:r>
      <w:r w:rsidRPr="006246FF">
        <w:rPr>
          <w:rFonts w:eastAsia="Calibri" w:cs="Times New Roman"/>
          <w:color w:val="222222"/>
          <w:szCs w:val="24"/>
        </w:rPr>
        <w:t xml:space="preserve">Minimum frontage requirements </w:t>
      </w:r>
      <w:r w:rsidR="00D13486">
        <w:rPr>
          <w:rFonts w:eastAsia="Calibri" w:cs="Times New Roman"/>
          <w:color w:val="222222"/>
          <w:szCs w:val="24"/>
        </w:rPr>
        <w:t>continue to</w:t>
      </w:r>
      <w:r w:rsidRPr="006246FF">
        <w:rPr>
          <w:rFonts w:eastAsia="Calibri" w:cs="Times New Roman"/>
          <w:color w:val="222222"/>
          <w:szCs w:val="24"/>
        </w:rPr>
        <w:t xml:space="preserve"> apply</w:t>
      </w:r>
      <w:r w:rsidR="00D13486">
        <w:rPr>
          <w:rFonts w:eastAsia="Calibri" w:cs="Times New Roman"/>
          <w:color w:val="222222"/>
          <w:szCs w:val="24"/>
        </w:rPr>
        <w:t xml:space="preserve"> unless</w:t>
      </w:r>
      <w:r w:rsidRPr="006246FF">
        <w:rPr>
          <w:rFonts w:eastAsia="Calibri" w:cs="Times New Roman"/>
          <w:color w:val="222222"/>
          <w:szCs w:val="24"/>
        </w:rPr>
        <w:t xml:space="preserve"> the requirements would physically preclude the </w:t>
      </w:r>
      <w:r w:rsidR="0048070E" w:rsidRPr="006246FF">
        <w:rPr>
          <w:rFonts w:eastAsia="Calibri" w:cs="Times New Roman"/>
          <w:color w:val="222222"/>
          <w:szCs w:val="24"/>
        </w:rPr>
        <w:t xml:space="preserve">lot split or the construction of two units of at least 800 square feet each. </w:t>
      </w:r>
      <w:r w:rsidRPr="006246FF">
        <w:rPr>
          <w:rFonts w:eastAsia="Calibri" w:cs="Times New Roman"/>
          <w:color w:val="222222"/>
          <w:szCs w:val="24"/>
        </w:rPr>
        <w:t xml:space="preserve">However, SB 9 does allow local agencies to require </w:t>
      </w:r>
      <w:r w:rsidR="0048070E" w:rsidRPr="006246FF">
        <w:rPr>
          <w:rFonts w:eastAsia="Calibri" w:cs="Times New Roman"/>
          <w:color w:val="222222"/>
          <w:szCs w:val="24"/>
        </w:rPr>
        <w:t>the resulting parcels to have access to, provide access to, or adjoin the public right-of-way.</w:t>
      </w:r>
    </w:p>
    <w:p w14:paraId="60821010" w14:textId="10F11E97" w:rsidR="00514884" w:rsidRPr="006246FF" w:rsidRDefault="007F42E2" w:rsidP="007A2EAE">
      <w:pPr>
        <w:pStyle w:val="ListParagraph"/>
        <w:widowControl w:val="0"/>
        <w:numPr>
          <w:ilvl w:val="0"/>
          <w:numId w:val="5"/>
        </w:numPr>
        <w:ind w:right="600"/>
        <w:rPr>
          <w:rFonts w:eastAsia="Calibri" w:cs="Times New Roman"/>
          <w:color w:val="222222"/>
          <w:szCs w:val="24"/>
          <w:u w:val="single"/>
        </w:rPr>
      </w:pPr>
      <w:r>
        <w:rPr>
          <w:rFonts w:eastAsia="Calibri" w:cs="Times New Roman"/>
          <w:b/>
          <w:bCs/>
          <w:color w:val="222222"/>
          <w:szCs w:val="24"/>
        </w:rPr>
        <w:t xml:space="preserve">Q: </w:t>
      </w:r>
      <w:r w:rsidRPr="006246FF">
        <w:rPr>
          <w:rFonts w:eastAsia="Calibri" w:cs="Times New Roman"/>
          <w:b/>
          <w:bCs/>
          <w:color w:val="222222"/>
          <w:szCs w:val="24"/>
        </w:rPr>
        <w:t>How does the Permit Streamlining Act apply if these are ministerial actions?</w:t>
      </w:r>
    </w:p>
    <w:p w14:paraId="0DD9E9F8" w14:textId="3EC9F380" w:rsidR="00514884" w:rsidRPr="006246FF" w:rsidRDefault="007F42E2" w:rsidP="007A2EAE">
      <w:pPr>
        <w:pStyle w:val="ListParagraph"/>
        <w:widowControl w:val="0"/>
        <w:ind w:right="600"/>
        <w:rPr>
          <w:rFonts w:eastAsia="Calibri" w:cs="Times New Roman"/>
          <w:color w:val="222222"/>
          <w:szCs w:val="24"/>
        </w:rPr>
      </w:pPr>
      <w:r>
        <w:rPr>
          <w:rFonts w:eastAsia="Calibri" w:cs="Times New Roman"/>
          <w:color w:val="222222"/>
          <w:szCs w:val="24"/>
        </w:rPr>
        <w:t xml:space="preserve">A: </w:t>
      </w:r>
      <w:r w:rsidRPr="006246FF">
        <w:rPr>
          <w:rFonts w:eastAsia="Calibri" w:cs="Times New Roman"/>
          <w:color w:val="222222"/>
          <w:szCs w:val="24"/>
        </w:rPr>
        <w:t>SB 8, also effective January 1, 2022, extends the requirements of</w:t>
      </w:r>
      <w:r w:rsidR="007E2F0D" w:rsidRPr="006246FF">
        <w:rPr>
          <w:rFonts w:eastAsia="Calibri" w:cs="Times New Roman"/>
          <w:color w:val="222222"/>
          <w:szCs w:val="24"/>
        </w:rPr>
        <w:t xml:space="preserve"> </w:t>
      </w:r>
      <w:r w:rsidRPr="006246FF">
        <w:rPr>
          <w:rFonts w:eastAsia="Calibri" w:cs="Times New Roman"/>
          <w:color w:val="222222"/>
          <w:szCs w:val="24"/>
        </w:rPr>
        <w:t>the Permit Streamlining Act to</w:t>
      </w:r>
      <w:r w:rsidR="007E2F0D" w:rsidRPr="006246FF">
        <w:rPr>
          <w:rFonts w:eastAsia="Calibri" w:cs="Times New Roman"/>
          <w:color w:val="222222"/>
          <w:szCs w:val="24"/>
        </w:rPr>
        <w:t xml:space="preserve"> </w:t>
      </w:r>
      <w:r w:rsidRPr="006246FF">
        <w:rPr>
          <w:rFonts w:eastAsia="Calibri" w:cs="Times New Roman"/>
          <w:color w:val="222222"/>
          <w:szCs w:val="24"/>
        </w:rPr>
        <w:t>housing projects of one unit</w:t>
      </w:r>
      <w:r w:rsidR="007E2F0D" w:rsidRPr="006246FF">
        <w:rPr>
          <w:rFonts w:eastAsia="Calibri" w:cs="Times New Roman"/>
          <w:color w:val="222222"/>
          <w:szCs w:val="24"/>
        </w:rPr>
        <w:t xml:space="preserve"> </w:t>
      </w:r>
      <w:r w:rsidRPr="006246FF">
        <w:rPr>
          <w:rFonts w:eastAsia="Calibri" w:cs="Times New Roman"/>
          <w:color w:val="222222"/>
          <w:szCs w:val="24"/>
        </w:rPr>
        <w:t xml:space="preserve">or more that require no discretionary approvals. As a consequence, </w:t>
      </w:r>
      <w:r w:rsidR="00144E31" w:rsidRPr="006246FF">
        <w:rPr>
          <w:rFonts w:eastAsia="Calibri" w:cs="Times New Roman"/>
          <w:color w:val="222222"/>
          <w:szCs w:val="24"/>
        </w:rPr>
        <w:t xml:space="preserve">SB 9 projects are subject to </w:t>
      </w:r>
      <w:r w:rsidR="00C346E5">
        <w:rPr>
          <w:rFonts w:eastAsia="Calibri" w:cs="Times New Roman"/>
          <w:color w:val="222222"/>
          <w:szCs w:val="24"/>
        </w:rPr>
        <w:t xml:space="preserve">the </w:t>
      </w:r>
      <w:r w:rsidR="00144E31" w:rsidRPr="006246FF">
        <w:rPr>
          <w:rFonts w:eastAsia="Calibri" w:cs="Times New Roman"/>
          <w:color w:val="222222"/>
          <w:szCs w:val="24"/>
        </w:rPr>
        <w:t>Permit Streamlining Act</w:t>
      </w:r>
      <w:r w:rsidR="007A2EAE">
        <w:rPr>
          <w:rFonts w:eastAsia="Calibri" w:cs="Times New Roman"/>
          <w:color w:val="222222"/>
          <w:szCs w:val="24"/>
        </w:rPr>
        <w:t>’</w:t>
      </w:r>
      <w:r w:rsidRPr="006246FF">
        <w:rPr>
          <w:rFonts w:eastAsia="Calibri" w:cs="Times New Roman"/>
          <w:color w:val="222222"/>
          <w:szCs w:val="24"/>
        </w:rPr>
        <w:t>s requirements for completeness letters (within 30 days of</w:t>
      </w:r>
      <w:r w:rsidR="007E2F0D" w:rsidRPr="006246FF">
        <w:rPr>
          <w:rFonts w:eastAsia="Calibri" w:cs="Times New Roman"/>
          <w:color w:val="222222"/>
          <w:szCs w:val="24"/>
        </w:rPr>
        <w:t xml:space="preserve"> </w:t>
      </w:r>
      <w:r w:rsidRPr="006246FF">
        <w:rPr>
          <w:rFonts w:eastAsia="Calibri" w:cs="Times New Roman"/>
          <w:color w:val="222222"/>
          <w:szCs w:val="24"/>
        </w:rPr>
        <w:t>submittal) and</w:t>
      </w:r>
      <w:r w:rsidR="00144E31" w:rsidRPr="006246FF">
        <w:rPr>
          <w:rFonts w:eastAsia="Calibri" w:cs="Times New Roman"/>
          <w:color w:val="222222"/>
          <w:szCs w:val="24"/>
        </w:rPr>
        <w:t xml:space="preserve"> </w:t>
      </w:r>
      <w:r w:rsidRPr="006246FF">
        <w:rPr>
          <w:rFonts w:eastAsia="Calibri" w:cs="Times New Roman"/>
          <w:color w:val="222222"/>
          <w:szCs w:val="24"/>
        </w:rPr>
        <w:t>approval</w:t>
      </w:r>
      <w:r w:rsidR="00144E31" w:rsidRPr="006246FF">
        <w:rPr>
          <w:rFonts w:eastAsia="Calibri" w:cs="Times New Roman"/>
          <w:color w:val="222222"/>
          <w:szCs w:val="24"/>
        </w:rPr>
        <w:t xml:space="preserve"> deadlines</w:t>
      </w:r>
      <w:r w:rsidRPr="006246FF">
        <w:rPr>
          <w:rFonts w:eastAsia="Calibri" w:cs="Times New Roman"/>
          <w:color w:val="222222"/>
          <w:szCs w:val="24"/>
        </w:rPr>
        <w:t xml:space="preserve"> (within 60 days of determining</w:t>
      </w:r>
      <w:r w:rsidR="007E2F0D" w:rsidRPr="006246FF">
        <w:rPr>
          <w:rFonts w:eastAsia="Calibri" w:cs="Times New Roman"/>
          <w:color w:val="222222"/>
          <w:szCs w:val="24"/>
        </w:rPr>
        <w:t xml:space="preserve"> </w:t>
      </w:r>
      <w:r w:rsidRPr="006246FF">
        <w:rPr>
          <w:rFonts w:eastAsia="Calibri" w:cs="Times New Roman"/>
          <w:color w:val="222222"/>
          <w:szCs w:val="24"/>
        </w:rPr>
        <w:t>that</w:t>
      </w:r>
      <w:r w:rsidR="007E2F0D" w:rsidRPr="006246FF">
        <w:rPr>
          <w:rFonts w:eastAsia="Calibri" w:cs="Times New Roman"/>
          <w:color w:val="222222"/>
          <w:szCs w:val="24"/>
        </w:rPr>
        <w:t xml:space="preserve"> </w:t>
      </w:r>
      <w:r w:rsidRPr="006246FF">
        <w:rPr>
          <w:rFonts w:eastAsia="Calibri" w:cs="Times New Roman"/>
          <w:color w:val="222222"/>
          <w:szCs w:val="24"/>
        </w:rPr>
        <w:t>the</w:t>
      </w:r>
      <w:r w:rsidR="007E2F0D" w:rsidRPr="006246FF">
        <w:rPr>
          <w:rFonts w:eastAsia="Calibri" w:cs="Times New Roman"/>
          <w:color w:val="222222"/>
          <w:szCs w:val="24"/>
        </w:rPr>
        <w:t xml:space="preserve"> </w:t>
      </w:r>
      <w:r w:rsidRPr="006246FF">
        <w:rPr>
          <w:rFonts w:eastAsia="Calibri" w:cs="Times New Roman"/>
          <w:color w:val="222222"/>
          <w:szCs w:val="24"/>
        </w:rPr>
        <w:t>project</w:t>
      </w:r>
      <w:r w:rsidR="007E2F0D" w:rsidRPr="006246FF">
        <w:rPr>
          <w:rFonts w:eastAsia="Calibri" w:cs="Times New Roman"/>
          <w:color w:val="222222"/>
          <w:szCs w:val="24"/>
        </w:rPr>
        <w:t xml:space="preserve"> </w:t>
      </w:r>
      <w:r w:rsidRPr="006246FF">
        <w:rPr>
          <w:rFonts w:eastAsia="Calibri" w:cs="Times New Roman"/>
          <w:color w:val="222222"/>
          <w:szCs w:val="24"/>
        </w:rPr>
        <w:t>is</w:t>
      </w:r>
      <w:r w:rsidR="007E2F0D" w:rsidRPr="006246FF">
        <w:rPr>
          <w:rFonts w:eastAsia="Calibri" w:cs="Times New Roman"/>
          <w:color w:val="222222"/>
          <w:szCs w:val="24"/>
        </w:rPr>
        <w:t xml:space="preserve"> </w:t>
      </w:r>
      <w:r w:rsidRPr="006246FF">
        <w:rPr>
          <w:rFonts w:eastAsia="Calibri" w:cs="Times New Roman"/>
          <w:color w:val="222222"/>
          <w:szCs w:val="24"/>
        </w:rPr>
        <w:t>exempt</w:t>
      </w:r>
      <w:r w:rsidR="007E2F0D" w:rsidRPr="006246FF">
        <w:rPr>
          <w:rFonts w:eastAsia="Calibri" w:cs="Times New Roman"/>
          <w:color w:val="222222"/>
          <w:szCs w:val="24"/>
        </w:rPr>
        <w:t xml:space="preserve"> </w:t>
      </w:r>
      <w:r w:rsidRPr="006246FF">
        <w:rPr>
          <w:rFonts w:eastAsia="Calibri" w:cs="Times New Roman"/>
          <w:color w:val="222222"/>
          <w:szCs w:val="24"/>
        </w:rPr>
        <w:t>from CEQA).</w:t>
      </w:r>
      <w:r w:rsidR="007E2F0D" w:rsidRPr="006246FF">
        <w:rPr>
          <w:rFonts w:eastAsia="Calibri" w:cs="Times New Roman"/>
          <w:color w:val="222222"/>
          <w:szCs w:val="24"/>
        </w:rPr>
        <w:t xml:space="preserve"> </w:t>
      </w:r>
    </w:p>
    <w:p w14:paraId="5865FA09" w14:textId="2B1E69CC" w:rsidR="00195E51" w:rsidRPr="006246FF" w:rsidRDefault="00000000" w:rsidP="007A2EAE">
      <w:pPr>
        <w:pStyle w:val="Heading2"/>
        <w:spacing w:line="276" w:lineRule="auto"/>
        <w:rPr>
          <w:rFonts w:eastAsia="Calibri"/>
        </w:rPr>
      </w:pPr>
      <w:r w:rsidRPr="006246FF">
        <w:rPr>
          <w:rFonts w:eastAsia="Calibri"/>
        </w:rPr>
        <w:t>QUANTITY/ACCESSORY DWELLING UNITS</w:t>
      </w:r>
    </w:p>
    <w:p w14:paraId="47AAE63E" w14:textId="16EACE98" w:rsidR="00464F58" w:rsidRPr="006246FF" w:rsidRDefault="007F42E2" w:rsidP="007A2EAE">
      <w:pPr>
        <w:pStyle w:val="ListParagraph"/>
        <w:widowControl w:val="0"/>
        <w:numPr>
          <w:ilvl w:val="0"/>
          <w:numId w:val="5"/>
        </w:numPr>
        <w:rPr>
          <w:rFonts w:ascii="Calibri" w:eastAsia="Calibri" w:hAnsi="Calibri" w:cs="Calibri"/>
          <w:b/>
          <w:bCs/>
          <w:szCs w:val="24"/>
        </w:rPr>
      </w:pPr>
      <w:r>
        <w:rPr>
          <w:rFonts w:eastAsia="Calibri" w:cs="Times New Roman"/>
          <w:b/>
          <w:bCs/>
          <w:szCs w:val="24"/>
        </w:rPr>
        <w:t xml:space="preserve">Q: </w:t>
      </w:r>
      <w:r w:rsidRPr="006246FF">
        <w:rPr>
          <w:rFonts w:eastAsia="Calibri" w:cs="Times New Roman"/>
          <w:b/>
          <w:bCs/>
          <w:szCs w:val="24"/>
        </w:rPr>
        <w:t xml:space="preserve">SB 9 states that </w:t>
      </w:r>
      <w:r w:rsidR="007A2EAE">
        <w:rPr>
          <w:rFonts w:eastAsia="Calibri" w:cs="Times New Roman"/>
          <w:b/>
          <w:bCs/>
          <w:szCs w:val="24"/>
        </w:rPr>
        <w:t>“</w:t>
      </w:r>
      <w:r w:rsidRPr="006246FF">
        <w:rPr>
          <w:rFonts w:eastAsia="Calibri" w:cs="Times New Roman"/>
          <w:b/>
          <w:bCs/>
          <w:szCs w:val="24"/>
        </w:rPr>
        <w:t xml:space="preserve">[a] housing development contains </w:t>
      </w:r>
      <w:r w:rsidR="004B3BFA" w:rsidRPr="006246FF">
        <w:rPr>
          <w:rFonts w:eastAsia="Calibri" w:cs="Times New Roman"/>
          <w:b/>
          <w:bCs/>
          <w:szCs w:val="24"/>
        </w:rPr>
        <w:t>two</w:t>
      </w:r>
      <w:r w:rsidRPr="006246FF">
        <w:rPr>
          <w:rFonts w:eastAsia="Calibri" w:cs="Times New Roman"/>
          <w:b/>
          <w:bCs/>
          <w:szCs w:val="24"/>
        </w:rPr>
        <w:t xml:space="preserve"> residential units if the development proposes no more than two new units or if it proposes to add one new </w:t>
      </w:r>
      <w:r w:rsidRPr="006246FF">
        <w:rPr>
          <w:rFonts w:eastAsia="Calibri" w:cs="Times New Roman"/>
          <w:b/>
          <w:bCs/>
          <w:szCs w:val="24"/>
        </w:rPr>
        <w:lastRenderedPageBreak/>
        <w:t>unit to an existing unit.</w:t>
      </w:r>
      <w:r w:rsidR="007A2EAE">
        <w:rPr>
          <w:rFonts w:eastAsia="Calibri" w:cs="Times New Roman"/>
          <w:b/>
          <w:bCs/>
          <w:szCs w:val="24"/>
        </w:rPr>
        <w:t>”</w:t>
      </w:r>
      <w:r w:rsidRPr="006246FF">
        <w:rPr>
          <w:rFonts w:eastAsia="Calibri" w:cs="Times New Roman"/>
          <w:b/>
          <w:bCs/>
          <w:szCs w:val="24"/>
        </w:rPr>
        <w:t xml:space="preserve"> Why are some people saying that you can add two new units to a parcel with an existing single-family home? </w:t>
      </w:r>
    </w:p>
    <w:p w14:paraId="04B5E2B1" w14:textId="77777777" w:rsidR="007A2EAE" w:rsidRDefault="007F42E2" w:rsidP="007A2EAE">
      <w:pPr>
        <w:pStyle w:val="ListParagraph"/>
        <w:widowControl w:val="0"/>
        <w:rPr>
          <w:rFonts w:eastAsia="Calibri" w:cs="Times New Roman"/>
          <w:szCs w:val="24"/>
        </w:rPr>
      </w:pPr>
      <w:r>
        <w:rPr>
          <w:rFonts w:eastAsia="Calibri" w:cs="Times New Roman"/>
          <w:szCs w:val="24"/>
        </w:rPr>
        <w:t xml:space="preserve">A: </w:t>
      </w:r>
      <w:r w:rsidRPr="006246FF">
        <w:rPr>
          <w:rFonts w:eastAsia="Calibri" w:cs="Times New Roman"/>
          <w:szCs w:val="24"/>
        </w:rPr>
        <w:t xml:space="preserve">As the question states, </w:t>
      </w:r>
      <w:r w:rsidR="007A2EAE">
        <w:rPr>
          <w:rFonts w:eastAsia="Calibri" w:cs="Times New Roman"/>
          <w:szCs w:val="24"/>
        </w:rPr>
        <w:t>Government Code</w:t>
      </w:r>
      <w:r w:rsidRPr="006246FF">
        <w:rPr>
          <w:rFonts w:eastAsia="Calibri" w:cs="Times New Roman"/>
          <w:szCs w:val="24"/>
        </w:rPr>
        <w:t xml:space="preserve"> </w:t>
      </w:r>
      <w:r w:rsidR="007A2EAE">
        <w:rPr>
          <w:rFonts w:eastAsia="Calibri" w:cs="Times New Roman"/>
          <w:szCs w:val="24"/>
        </w:rPr>
        <w:t>Section</w:t>
      </w:r>
      <w:r w:rsidRPr="006246FF">
        <w:rPr>
          <w:rFonts w:eastAsia="Calibri" w:cs="Times New Roman"/>
          <w:szCs w:val="24"/>
        </w:rPr>
        <w:t xml:space="preserve"> </w:t>
      </w:r>
      <w:r w:rsidRPr="006246FF">
        <w:rPr>
          <w:rFonts w:cs="Times New Roman"/>
          <w:szCs w:val="24"/>
        </w:rPr>
        <w:t>65852.21(</w:t>
      </w:r>
      <w:proofErr w:type="spellStart"/>
      <w:r w:rsidRPr="006246FF">
        <w:rPr>
          <w:rFonts w:cs="Times New Roman"/>
          <w:szCs w:val="24"/>
        </w:rPr>
        <w:t>i</w:t>
      </w:r>
      <w:proofErr w:type="spellEnd"/>
      <w:r w:rsidRPr="006246FF">
        <w:rPr>
          <w:rFonts w:cs="Times New Roman"/>
          <w:szCs w:val="24"/>
        </w:rPr>
        <w:t xml:space="preserve">) </w:t>
      </w:r>
      <w:r w:rsidR="00B14F21" w:rsidRPr="006246FF">
        <w:rPr>
          <w:rFonts w:cs="Times New Roman"/>
          <w:szCs w:val="24"/>
        </w:rPr>
        <w:t xml:space="preserve">provides that a development contains two residential units if </w:t>
      </w:r>
      <w:r w:rsidR="007A2EAE">
        <w:rPr>
          <w:rFonts w:cs="Times New Roman"/>
          <w:szCs w:val="24"/>
        </w:rPr>
        <w:t>“</w:t>
      </w:r>
      <w:r w:rsidR="00B14F21" w:rsidRPr="006246FF">
        <w:rPr>
          <w:rFonts w:cs="Times New Roman"/>
          <w:szCs w:val="24"/>
        </w:rPr>
        <w:t xml:space="preserve">the </w:t>
      </w:r>
      <w:r w:rsidRPr="006246FF">
        <w:rPr>
          <w:rFonts w:cs="Times New Roman"/>
          <w:szCs w:val="24"/>
        </w:rPr>
        <w:t xml:space="preserve">development </w:t>
      </w:r>
      <w:r w:rsidRPr="007131B3">
        <w:rPr>
          <w:rFonts w:cs="Times New Roman"/>
          <w:szCs w:val="24"/>
        </w:rPr>
        <w:t>proposes no more than</w:t>
      </w:r>
      <w:r w:rsidRPr="006246FF">
        <w:rPr>
          <w:rFonts w:cs="Times New Roman"/>
          <w:b/>
          <w:bCs/>
          <w:i/>
          <w:iCs/>
          <w:szCs w:val="24"/>
        </w:rPr>
        <w:t xml:space="preserve"> </w:t>
      </w:r>
      <w:r w:rsidRPr="007131B3">
        <w:rPr>
          <w:rFonts w:cs="Times New Roman"/>
          <w:szCs w:val="24"/>
        </w:rPr>
        <w:t>two</w:t>
      </w:r>
      <w:r w:rsidRPr="006246FF">
        <w:rPr>
          <w:rFonts w:cs="Times New Roman"/>
          <w:b/>
          <w:bCs/>
          <w:i/>
          <w:iCs/>
          <w:szCs w:val="24"/>
        </w:rPr>
        <w:t xml:space="preserve"> new units</w:t>
      </w:r>
      <w:r w:rsidRPr="006246FF">
        <w:rPr>
          <w:rFonts w:cs="Times New Roman"/>
          <w:szCs w:val="24"/>
        </w:rPr>
        <w:t xml:space="preserve"> or if it proposes to add one new unit to one existing unit</w:t>
      </w:r>
      <w:r w:rsidR="00B14F21" w:rsidRPr="006246FF">
        <w:rPr>
          <w:rFonts w:cs="Times New Roman"/>
          <w:szCs w:val="24"/>
        </w:rPr>
        <w:t>.</w:t>
      </w:r>
      <w:r w:rsidR="007A2EAE">
        <w:rPr>
          <w:rFonts w:cs="Times New Roman"/>
          <w:szCs w:val="24"/>
        </w:rPr>
        <w:t>”</w:t>
      </w:r>
      <w:r w:rsidR="00B14F21" w:rsidRPr="006246FF">
        <w:rPr>
          <w:rFonts w:cs="Times New Roman"/>
          <w:szCs w:val="24"/>
        </w:rPr>
        <w:t xml:space="preserve"> </w:t>
      </w:r>
      <w:r w:rsidR="00487841">
        <w:rPr>
          <w:rFonts w:cs="Times New Roman"/>
          <w:szCs w:val="24"/>
        </w:rPr>
        <w:t xml:space="preserve">This </w:t>
      </w:r>
      <w:r w:rsidR="00C346E5">
        <w:rPr>
          <w:rFonts w:cs="Times New Roman"/>
          <w:szCs w:val="24"/>
        </w:rPr>
        <w:t xml:space="preserve">could be interpreted to </w:t>
      </w:r>
      <w:r w:rsidR="00487841">
        <w:rPr>
          <w:rFonts w:cs="Times New Roman"/>
          <w:szCs w:val="24"/>
        </w:rPr>
        <w:t>mean that the statute applies to a two-unit proposal even if those units are proposed for a lot already containing a unit</w:t>
      </w:r>
      <w:r w:rsidRPr="006246FF">
        <w:rPr>
          <w:rFonts w:eastAsia="Calibri" w:cs="Times New Roman"/>
          <w:szCs w:val="24"/>
        </w:rPr>
        <w:t xml:space="preserve">. </w:t>
      </w:r>
      <w:r w:rsidR="00294096" w:rsidRPr="006246FF">
        <w:rPr>
          <w:rFonts w:eastAsia="Calibri" w:cs="Times New Roman"/>
          <w:szCs w:val="24"/>
        </w:rPr>
        <w:t>While the urban lot split section (</w:t>
      </w:r>
      <w:r w:rsidR="007A2EAE">
        <w:rPr>
          <w:rFonts w:eastAsia="Calibri" w:cs="Times New Roman"/>
          <w:szCs w:val="24"/>
        </w:rPr>
        <w:t>Government Code</w:t>
      </w:r>
      <w:r w:rsidR="00B14F21" w:rsidRPr="006246FF">
        <w:rPr>
          <w:rFonts w:eastAsia="Calibri" w:cs="Times New Roman"/>
          <w:szCs w:val="24"/>
        </w:rPr>
        <w:t xml:space="preserve"> </w:t>
      </w:r>
      <w:r w:rsidR="007A2EAE">
        <w:rPr>
          <w:rFonts w:eastAsia="Calibri" w:cs="Times New Roman"/>
          <w:szCs w:val="24"/>
        </w:rPr>
        <w:t>Section</w:t>
      </w:r>
      <w:r w:rsidR="00B14F21" w:rsidRPr="006246FF">
        <w:rPr>
          <w:rFonts w:eastAsia="Calibri" w:cs="Times New Roman"/>
          <w:szCs w:val="24"/>
        </w:rPr>
        <w:t xml:space="preserve"> </w:t>
      </w:r>
      <w:r w:rsidR="00294096" w:rsidRPr="006246FF">
        <w:rPr>
          <w:rFonts w:eastAsia="Calibri" w:cs="Times New Roman"/>
          <w:szCs w:val="24"/>
        </w:rPr>
        <w:t xml:space="preserve">66411.7) clearly </w:t>
      </w:r>
      <w:r w:rsidR="00FA7EED" w:rsidRPr="006246FF">
        <w:rPr>
          <w:rFonts w:eastAsia="Calibri" w:cs="Times New Roman"/>
          <w:szCs w:val="24"/>
        </w:rPr>
        <w:t>allows</w:t>
      </w:r>
      <w:r w:rsidR="007E2F0D" w:rsidRPr="006246FF">
        <w:rPr>
          <w:rFonts w:eastAsia="Calibri" w:cs="Times New Roman"/>
          <w:szCs w:val="24"/>
        </w:rPr>
        <w:t xml:space="preserve"> </w:t>
      </w:r>
      <w:r w:rsidR="00FA7EED" w:rsidRPr="006246FF">
        <w:rPr>
          <w:rFonts w:eastAsia="Calibri" w:cs="Times New Roman"/>
          <w:szCs w:val="24"/>
        </w:rPr>
        <w:t>local agencies</w:t>
      </w:r>
      <w:r w:rsidR="007E2F0D" w:rsidRPr="006246FF">
        <w:rPr>
          <w:rFonts w:eastAsia="Calibri" w:cs="Times New Roman"/>
          <w:szCs w:val="24"/>
        </w:rPr>
        <w:t xml:space="preserve"> </w:t>
      </w:r>
      <w:r w:rsidR="00FA7EED" w:rsidRPr="006246FF">
        <w:rPr>
          <w:rFonts w:eastAsia="Calibri" w:cs="Times New Roman"/>
          <w:szCs w:val="24"/>
        </w:rPr>
        <w:t>to</w:t>
      </w:r>
      <w:r w:rsidR="007E2F0D" w:rsidRPr="006246FF">
        <w:rPr>
          <w:rFonts w:eastAsia="Calibri" w:cs="Times New Roman"/>
          <w:szCs w:val="24"/>
        </w:rPr>
        <w:t xml:space="preserve"> </w:t>
      </w:r>
      <w:r w:rsidR="00294096" w:rsidRPr="006246FF">
        <w:rPr>
          <w:rFonts w:eastAsia="Calibri" w:cs="Times New Roman"/>
          <w:szCs w:val="24"/>
        </w:rPr>
        <w:t>limit total development to two units per lot, including existing units, ADUs, and JADUs, the</w:t>
      </w:r>
      <w:r w:rsidR="007E2F0D" w:rsidRPr="006246FF">
        <w:rPr>
          <w:rFonts w:eastAsia="Calibri" w:cs="Times New Roman"/>
          <w:szCs w:val="24"/>
        </w:rPr>
        <w:t xml:space="preserve"> </w:t>
      </w:r>
      <w:r w:rsidR="00294096" w:rsidRPr="006246FF">
        <w:rPr>
          <w:rFonts w:eastAsia="Calibri" w:cs="Times New Roman"/>
          <w:szCs w:val="24"/>
        </w:rPr>
        <w:t>same</w:t>
      </w:r>
      <w:r w:rsidR="007E2F0D" w:rsidRPr="006246FF">
        <w:rPr>
          <w:rFonts w:eastAsia="Calibri" w:cs="Times New Roman"/>
          <w:szCs w:val="24"/>
        </w:rPr>
        <w:t xml:space="preserve"> </w:t>
      </w:r>
      <w:r w:rsidR="00294096" w:rsidRPr="006246FF">
        <w:rPr>
          <w:rFonts w:eastAsia="Calibri" w:cs="Times New Roman"/>
          <w:szCs w:val="24"/>
        </w:rPr>
        <w:t>language is not</w:t>
      </w:r>
      <w:r w:rsidR="007E2F0D" w:rsidRPr="006246FF">
        <w:rPr>
          <w:rFonts w:eastAsia="Calibri" w:cs="Times New Roman"/>
          <w:szCs w:val="24"/>
        </w:rPr>
        <w:t xml:space="preserve"> </w:t>
      </w:r>
      <w:r w:rsidR="00294096" w:rsidRPr="006246FF">
        <w:rPr>
          <w:rFonts w:eastAsia="Calibri" w:cs="Times New Roman"/>
          <w:szCs w:val="24"/>
        </w:rPr>
        <w:t xml:space="preserve">present in the two-unit </w:t>
      </w:r>
      <w:r w:rsidR="00B14F21" w:rsidRPr="006246FF">
        <w:rPr>
          <w:rFonts w:eastAsia="Calibri" w:cs="Times New Roman"/>
          <w:szCs w:val="24"/>
        </w:rPr>
        <w:t xml:space="preserve">development </w:t>
      </w:r>
      <w:r w:rsidR="00294096" w:rsidRPr="006246FF">
        <w:rPr>
          <w:rFonts w:eastAsia="Calibri" w:cs="Times New Roman"/>
          <w:szCs w:val="24"/>
        </w:rPr>
        <w:t>section.</w:t>
      </w:r>
      <w:r w:rsidR="007E2F0D" w:rsidRPr="006246FF">
        <w:rPr>
          <w:rFonts w:eastAsia="Calibri" w:cs="Times New Roman"/>
          <w:szCs w:val="24"/>
        </w:rPr>
        <w:t xml:space="preserve"> </w:t>
      </w:r>
      <w:r w:rsidR="00C346E5">
        <w:rPr>
          <w:rFonts w:eastAsia="Calibri" w:cs="Times New Roman"/>
          <w:szCs w:val="24"/>
        </w:rPr>
        <w:t>The Legislature</w:t>
      </w:r>
      <w:r w:rsidR="007A2EAE">
        <w:rPr>
          <w:rFonts w:eastAsia="Calibri" w:cs="Times New Roman"/>
          <w:szCs w:val="24"/>
        </w:rPr>
        <w:t>’</w:t>
      </w:r>
      <w:r w:rsidR="00C346E5">
        <w:rPr>
          <w:rFonts w:eastAsia="Calibri" w:cs="Times New Roman"/>
          <w:szCs w:val="24"/>
        </w:rPr>
        <w:t xml:space="preserve">s intent regarding a two-unit development on a single lot is not clear. </w:t>
      </w:r>
      <w:r w:rsidR="00476629">
        <w:rPr>
          <w:rFonts w:eastAsia="Calibri" w:cs="Times New Roman"/>
          <w:szCs w:val="24"/>
        </w:rPr>
        <w:t xml:space="preserve">It may be possible for </w:t>
      </w:r>
      <w:r w:rsidRPr="006246FF">
        <w:rPr>
          <w:rFonts w:eastAsia="Calibri" w:cs="Times New Roman"/>
          <w:szCs w:val="24"/>
        </w:rPr>
        <w:t xml:space="preserve">an applicant who only uses the two-unit development provisions, but not the urban lot split provisions, </w:t>
      </w:r>
      <w:r w:rsidR="00476629">
        <w:rPr>
          <w:rFonts w:eastAsia="Calibri" w:cs="Times New Roman"/>
          <w:szCs w:val="24"/>
        </w:rPr>
        <w:t>to have</w:t>
      </w:r>
      <w:r w:rsidR="00F82FAA">
        <w:rPr>
          <w:rFonts w:eastAsia="Calibri" w:cs="Times New Roman"/>
          <w:szCs w:val="24"/>
        </w:rPr>
        <w:t xml:space="preserve"> more than </w:t>
      </w:r>
      <w:r w:rsidRPr="006246FF">
        <w:rPr>
          <w:rFonts w:eastAsia="Calibri" w:cs="Times New Roman"/>
          <w:szCs w:val="24"/>
        </w:rPr>
        <w:t xml:space="preserve">two units on </w:t>
      </w:r>
      <w:r w:rsidR="00476629">
        <w:rPr>
          <w:rFonts w:eastAsia="Calibri" w:cs="Times New Roman"/>
          <w:szCs w:val="24"/>
        </w:rPr>
        <w:t>the</w:t>
      </w:r>
      <w:r w:rsidRPr="006246FF">
        <w:rPr>
          <w:rFonts w:eastAsia="Calibri" w:cs="Times New Roman"/>
          <w:szCs w:val="24"/>
        </w:rPr>
        <w:t xml:space="preserve"> lot.</w:t>
      </w:r>
    </w:p>
    <w:p w14:paraId="0075D1B4" w14:textId="6B24FAC9" w:rsidR="00195E51" w:rsidRPr="006246FF" w:rsidRDefault="007F42E2" w:rsidP="007A2EAE">
      <w:pPr>
        <w:pStyle w:val="ListParagraph"/>
        <w:keepNext/>
        <w:numPr>
          <w:ilvl w:val="0"/>
          <w:numId w:val="5"/>
        </w:numPr>
        <w:rPr>
          <w:rFonts w:ascii="Calibri" w:eastAsia="Calibri" w:hAnsi="Calibri" w:cs="Calibri"/>
          <w:b/>
          <w:bCs/>
          <w:szCs w:val="24"/>
        </w:rPr>
      </w:pPr>
      <w:r>
        <w:rPr>
          <w:rFonts w:eastAsia="Calibri" w:cs="Times New Roman"/>
          <w:b/>
          <w:bCs/>
          <w:szCs w:val="24"/>
        </w:rPr>
        <w:t xml:space="preserve">Q: </w:t>
      </w:r>
      <w:r w:rsidRPr="006246FF">
        <w:rPr>
          <w:rFonts w:eastAsia="Calibri" w:cs="Times New Roman"/>
          <w:b/>
          <w:bCs/>
          <w:szCs w:val="24"/>
        </w:rPr>
        <w:t xml:space="preserve">Does SB 9 prohibit ADUs with an urban lot split, or can jurisdictions disallow ADUs with an urban lot split? </w:t>
      </w:r>
    </w:p>
    <w:p w14:paraId="60F3A8B5" w14:textId="77777777" w:rsidR="007A2EAE" w:rsidRDefault="007F42E2" w:rsidP="007A2EAE">
      <w:pPr>
        <w:pStyle w:val="ListParagraph"/>
        <w:widowControl w:val="0"/>
        <w:rPr>
          <w:rFonts w:eastAsia="Calibri" w:cs="Times New Roman"/>
          <w:szCs w:val="24"/>
        </w:rPr>
      </w:pPr>
      <w:r>
        <w:rPr>
          <w:rFonts w:eastAsia="Calibri" w:cs="Times New Roman"/>
          <w:szCs w:val="24"/>
        </w:rPr>
        <w:t xml:space="preserve">A: </w:t>
      </w:r>
      <w:r w:rsidRPr="006246FF">
        <w:rPr>
          <w:rFonts w:eastAsia="Calibri" w:cs="Times New Roman"/>
          <w:szCs w:val="24"/>
        </w:rPr>
        <w:t xml:space="preserve">SB 9 does not prohibit </w:t>
      </w:r>
      <w:r w:rsidR="00390083" w:rsidRPr="006246FF">
        <w:rPr>
          <w:rFonts w:eastAsia="Calibri" w:cs="Times New Roman"/>
          <w:szCs w:val="24"/>
        </w:rPr>
        <w:t>accessory dwelling units or junior accessory dwelling units</w:t>
      </w:r>
      <w:r w:rsidRPr="006246FF">
        <w:rPr>
          <w:rFonts w:eastAsia="Calibri" w:cs="Times New Roman"/>
          <w:szCs w:val="24"/>
        </w:rPr>
        <w:t xml:space="preserve"> on </w:t>
      </w:r>
      <w:r w:rsidR="00F82FAA">
        <w:rPr>
          <w:rFonts w:eastAsia="Calibri" w:cs="Times New Roman"/>
          <w:szCs w:val="24"/>
        </w:rPr>
        <w:t xml:space="preserve">lots created by an </w:t>
      </w:r>
      <w:r w:rsidRPr="006246FF">
        <w:rPr>
          <w:rFonts w:eastAsia="Calibri" w:cs="Times New Roman"/>
          <w:szCs w:val="24"/>
        </w:rPr>
        <w:t xml:space="preserve">urban lot split. </w:t>
      </w:r>
      <w:r w:rsidR="00F82FAA">
        <w:rPr>
          <w:rFonts w:eastAsia="Calibri" w:cs="Times New Roman"/>
          <w:szCs w:val="24"/>
        </w:rPr>
        <w:t xml:space="preserve">Under </w:t>
      </w:r>
      <w:r w:rsidR="007A2EAE">
        <w:rPr>
          <w:rFonts w:eastAsia="Calibri" w:cs="Times New Roman"/>
          <w:szCs w:val="24"/>
        </w:rPr>
        <w:t>SB 9</w:t>
      </w:r>
      <w:r w:rsidRPr="006246FF">
        <w:rPr>
          <w:rFonts w:eastAsia="Calibri" w:cs="Times New Roman"/>
          <w:szCs w:val="24"/>
        </w:rPr>
        <w:t xml:space="preserve"> a local agency</w:t>
      </w:r>
      <w:r w:rsidR="00390083" w:rsidRPr="006246FF">
        <w:rPr>
          <w:rFonts w:eastAsia="Calibri" w:cs="Times New Roman"/>
          <w:szCs w:val="24"/>
        </w:rPr>
        <w:t xml:space="preserve"> </w:t>
      </w:r>
      <w:r w:rsidR="007A2EAE">
        <w:rPr>
          <w:rFonts w:eastAsia="Calibri" w:cs="Times New Roman"/>
          <w:szCs w:val="24"/>
        </w:rPr>
        <w:t>“</w:t>
      </w:r>
      <w:r w:rsidR="00390083" w:rsidRPr="006246FF">
        <w:rPr>
          <w:rFonts w:eastAsia="Calibri" w:cs="Times New Roman"/>
          <w:szCs w:val="24"/>
        </w:rPr>
        <w:t>shall not be required to approve</w:t>
      </w:r>
      <w:r w:rsidR="007A2EAE">
        <w:rPr>
          <w:rFonts w:eastAsia="Calibri" w:cs="Times New Roman"/>
          <w:szCs w:val="24"/>
        </w:rPr>
        <w:t>”</w:t>
      </w:r>
      <w:r w:rsidR="00390083" w:rsidRPr="006246FF">
        <w:rPr>
          <w:rFonts w:eastAsia="Calibri" w:cs="Times New Roman"/>
          <w:szCs w:val="24"/>
        </w:rPr>
        <w:t xml:space="preserve"> more than two units </w:t>
      </w:r>
      <w:r w:rsidR="00061E45">
        <w:rPr>
          <w:rFonts w:eastAsia="Calibri" w:cs="Times New Roman"/>
          <w:szCs w:val="24"/>
        </w:rPr>
        <w:t xml:space="preserve">(including ADUs and JADUs) </w:t>
      </w:r>
      <w:r w:rsidR="00390083" w:rsidRPr="006246FF">
        <w:rPr>
          <w:rFonts w:eastAsia="Calibri" w:cs="Times New Roman"/>
          <w:szCs w:val="24"/>
        </w:rPr>
        <w:t>on a lot created via</w:t>
      </w:r>
      <w:r w:rsidR="00B917AB" w:rsidRPr="006246FF">
        <w:rPr>
          <w:rFonts w:eastAsia="Calibri" w:cs="Times New Roman"/>
          <w:szCs w:val="24"/>
        </w:rPr>
        <w:t xml:space="preserve"> an SB 9 lot split</w:t>
      </w:r>
      <w:r w:rsidR="003836CF" w:rsidRPr="006246FF">
        <w:rPr>
          <w:rFonts w:eastAsia="Calibri" w:cs="Times New Roman"/>
          <w:szCs w:val="24"/>
        </w:rPr>
        <w:t>.</w:t>
      </w:r>
      <w:r w:rsidR="00454F0A">
        <w:rPr>
          <w:rFonts w:eastAsia="Calibri" w:cs="Times New Roman"/>
          <w:szCs w:val="24"/>
        </w:rPr>
        <w:t xml:space="preserve"> Agencies may also prohibit ADUs and JADUs on parcels created by urban lot splits that use </w:t>
      </w:r>
      <w:r w:rsidR="008A08FC">
        <w:rPr>
          <w:rFonts w:eastAsia="Calibri" w:cs="Times New Roman"/>
          <w:szCs w:val="24"/>
        </w:rPr>
        <w:t>the two-unit provision.</w:t>
      </w:r>
      <w:r w:rsidR="003836CF" w:rsidRPr="006246FF">
        <w:rPr>
          <w:rFonts w:eastAsia="Calibri" w:cs="Times New Roman"/>
          <w:szCs w:val="24"/>
        </w:rPr>
        <w:t xml:space="preserve"> Given this language, local agencies could choose </w:t>
      </w:r>
      <w:r w:rsidR="00E956B8">
        <w:rPr>
          <w:rFonts w:eastAsia="Calibri" w:cs="Times New Roman"/>
          <w:szCs w:val="24"/>
        </w:rPr>
        <w:t xml:space="preserve">to </w:t>
      </w:r>
      <w:r w:rsidR="00A27D40">
        <w:rPr>
          <w:rFonts w:eastAsia="Calibri" w:cs="Times New Roman"/>
          <w:szCs w:val="24"/>
        </w:rPr>
        <w:t>limit development</w:t>
      </w:r>
      <w:r w:rsidR="003836CF" w:rsidRPr="006246FF">
        <w:rPr>
          <w:rFonts w:eastAsia="Calibri" w:cs="Times New Roman"/>
          <w:szCs w:val="24"/>
        </w:rPr>
        <w:t xml:space="preserve"> on lo</w:t>
      </w:r>
      <w:r w:rsidR="00B917AB" w:rsidRPr="006246FF">
        <w:rPr>
          <w:rFonts w:eastAsia="Calibri" w:cs="Times New Roman"/>
          <w:szCs w:val="24"/>
        </w:rPr>
        <w:t>ts</w:t>
      </w:r>
      <w:r w:rsidR="00A27D40">
        <w:rPr>
          <w:rFonts w:eastAsia="Calibri" w:cs="Times New Roman"/>
          <w:szCs w:val="24"/>
        </w:rPr>
        <w:t xml:space="preserve"> </w:t>
      </w:r>
      <w:r w:rsidR="008A08FC">
        <w:rPr>
          <w:rFonts w:eastAsia="Calibri" w:cs="Times New Roman"/>
          <w:szCs w:val="24"/>
        </w:rPr>
        <w:t xml:space="preserve">created by an urban lot split </w:t>
      </w:r>
      <w:r w:rsidR="00A27D40">
        <w:rPr>
          <w:rFonts w:eastAsia="Calibri" w:cs="Times New Roman"/>
          <w:szCs w:val="24"/>
        </w:rPr>
        <w:t xml:space="preserve">to two </w:t>
      </w:r>
      <w:r w:rsidR="008A08FC">
        <w:rPr>
          <w:rFonts w:eastAsia="Calibri" w:cs="Times New Roman"/>
          <w:szCs w:val="24"/>
        </w:rPr>
        <w:t xml:space="preserve">primary </w:t>
      </w:r>
      <w:r w:rsidR="00A27D40">
        <w:rPr>
          <w:rFonts w:eastAsia="Calibri" w:cs="Times New Roman"/>
          <w:szCs w:val="24"/>
        </w:rPr>
        <w:t>units</w:t>
      </w:r>
      <w:r w:rsidR="00B917AB" w:rsidRPr="006246FF">
        <w:rPr>
          <w:rFonts w:eastAsia="Calibri" w:cs="Times New Roman"/>
          <w:szCs w:val="24"/>
        </w:rPr>
        <w:t xml:space="preserve"> </w:t>
      </w:r>
      <w:r w:rsidR="008A08FC">
        <w:rPr>
          <w:rFonts w:eastAsia="Calibri" w:cs="Times New Roman"/>
          <w:szCs w:val="24"/>
        </w:rPr>
        <w:t xml:space="preserve">each </w:t>
      </w:r>
      <w:r w:rsidR="003836CF" w:rsidRPr="006246FF">
        <w:rPr>
          <w:rFonts w:eastAsia="Calibri" w:cs="Times New Roman"/>
          <w:szCs w:val="24"/>
        </w:rPr>
        <w:t xml:space="preserve">via adoption of an SB 9 implementing ordinance. </w:t>
      </w:r>
    </w:p>
    <w:p w14:paraId="6FEC2AE9" w14:textId="50C6428B" w:rsidR="00195E51" w:rsidRPr="00AE0BA4" w:rsidRDefault="007F42E2" w:rsidP="007A2EAE">
      <w:pPr>
        <w:pStyle w:val="ListParagraph"/>
        <w:widowControl w:val="0"/>
        <w:numPr>
          <w:ilvl w:val="0"/>
          <w:numId w:val="5"/>
        </w:numPr>
        <w:shd w:val="clear" w:color="auto" w:fill="FFFFFF" w:themeFill="background1"/>
        <w:rPr>
          <w:rFonts w:ascii="Calibri" w:eastAsia="Calibri" w:hAnsi="Calibri" w:cs="Calibri"/>
          <w:b/>
          <w:bCs/>
          <w:szCs w:val="24"/>
        </w:rPr>
      </w:pPr>
      <w:r>
        <w:rPr>
          <w:rFonts w:eastAsia="Calibri" w:cs="Times New Roman"/>
          <w:b/>
          <w:bCs/>
          <w:szCs w:val="24"/>
        </w:rPr>
        <w:t xml:space="preserve">Q: </w:t>
      </w:r>
      <w:r w:rsidRPr="00AE0BA4">
        <w:rPr>
          <w:rFonts w:eastAsia="Calibri" w:cs="Times New Roman"/>
          <w:b/>
          <w:bCs/>
          <w:szCs w:val="24"/>
        </w:rPr>
        <w:t>Are the two new SB 9 units entitled to an ADU or JADU?</w:t>
      </w:r>
    </w:p>
    <w:p w14:paraId="45F547DA" w14:textId="77777777" w:rsidR="007A2EAE" w:rsidRDefault="007F42E2" w:rsidP="007A2EAE">
      <w:pPr>
        <w:pStyle w:val="ListParagraph"/>
        <w:widowControl w:val="0"/>
        <w:shd w:val="clear" w:color="auto" w:fill="FFFFFF" w:themeFill="background1"/>
        <w:rPr>
          <w:rFonts w:eastAsia="Calibri" w:cs="Times New Roman"/>
          <w:szCs w:val="24"/>
        </w:rPr>
      </w:pPr>
      <w:r>
        <w:rPr>
          <w:rFonts w:eastAsia="Calibri" w:cs="Times New Roman"/>
          <w:szCs w:val="24"/>
        </w:rPr>
        <w:t xml:space="preserve">A: </w:t>
      </w:r>
      <w:r w:rsidRPr="006246FF">
        <w:rPr>
          <w:rFonts w:eastAsia="Calibri" w:cs="Times New Roman"/>
          <w:szCs w:val="24"/>
        </w:rPr>
        <w:t xml:space="preserve">If the two new SB 9 units are not located on a lot created via </w:t>
      </w:r>
      <w:r w:rsidR="00FA7EED" w:rsidRPr="006246FF">
        <w:rPr>
          <w:rFonts w:eastAsia="Calibri" w:cs="Times New Roman"/>
          <w:szCs w:val="24"/>
        </w:rPr>
        <w:t>the urban lot split provision</w:t>
      </w:r>
      <w:r w:rsidRPr="006246FF">
        <w:rPr>
          <w:rFonts w:eastAsia="Calibri" w:cs="Times New Roman"/>
          <w:szCs w:val="24"/>
        </w:rPr>
        <w:t xml:space="preserve">, then </w:t>
      </w:r>
      <w:r w:rsidR="00FA7EED" w:rsidRPr="006246FF">
        <w:rPr>
          <w:rFonts w:eastAsia="Calibri" w:cs="Times New Roman"/>
          <w:szCs w:val="24"/>
        </w:rPr>
        <w:t>ADUs and JADUs are allowed</w:t>
      </w:r>
      <w:r w:rsidR="002936A4">
        <w:rPr>
          <w:rFonts w:eastAsia="Calibri" w:cs="Times New Roman"/>
          <w:szCs w:val="24"/>
        </w:rPr>
        <w:t xml:space="preserve"> as under existing law</w:t>
      </w:r>
      <w:r w:rsidRPr="006246FF">
        <w:rPr>
          <w:rFonts w:eastAsia="Calibri" w:cs="Times New Roman"/>
          <w:szCs w:val="24"/>
        </w:rPr>
        <w:t>.</w:t>
      </w:r>
      <w:r w:rsidR="00F02733">
        <w:rPr>
          <w:rFonts w:eastAsia="Calibri" w:cs="Times New Roman"/>
          <w:szCs w:val="24"/>
        </w:rPr>
        <w:t xml:space="preserve"> </w:t>
      </w:r>
      <w:r w:rsidR="00F02733" w:rsidRPr="007A2EAE">
        <w:rPr>
          <w:rFonts w:eastAsia="Calibri" w:cs="Times New Roman"/>
          <w:szCs w:val="24"/>
        </w:rPr>
        <w:t>ADU law provide</w:t>
      </w:r>
      <w:r w:rsidR="00AE0BA4" w:rsidRPr="007A2EAE">
        <w:rPr>
          <w:rFonts w:eastAsia="Calibri" w:cs="Times New Roman"/>
          <w:szCs w:val="24"/>
        </w:rPr>
        <w:t>s</w:t>
      </w:r>
      <w:r w:rsidR="00F02733" w:rsidRPr="007A2EAE">
        <w:rPr>
          <w:rFonts w:eastAsia="Calibri" w:cs="Times New Roman"/>
          <w:szCs w:val="24"/>
        </w:rPr>
        <w:t xml:space="preserve"> additional guidance about the number of ADUs and JADUs that may be constructed on a parcel depending on the type of existing units (e.g. single-family or multi-family) on the parcel.</w:t>
      </w:r>
      <w:r w:rsidRPr="006246FF">
        <w:rPr>
          <w:rFonts w:eastAsia="Calibri" w:cs="Times New Roman"/>
          <w:szCs w:val="24"/>
        </w:rPr>
        <w:t xml:space="preserve"> If the applicant used both the SB 9 lot split provisions and the SB 9 two-unit development provisions, then </w:t>
      </w:r>
      <w:r w:rsidR="00FA7EED" w:rsidRPr="006246FF">
        <w:rPr>
          <w:rFonts w:eastAsia="Calibri" w:cs="Times New Roman"/>
          <w:szCs w:val="24"/>
        </w:rPr>
        <w:t>a local ordinance can limit total development to two units per lot</w:t>
      </w:r>
      <w:r w:rsidR="008806E9">
        <w:rPr>
          <w:rFonts w:eastAsia="Calibri" w:cs="Times New Roman"/>
          <w:szCs w:val="24"/>
        </w:rPr>
        <w:t>, including ADUs and JADUs</w:t>
      </w:r>
      <w:r w:rsidR="008A08FC">
        <w:rPr>
          <w:rFonts w:eastAsia="Calibri" w:cs="Times New Roman"/>
          <w:szCs w:val="24"/>
        </w:rPr>
        <w:t>, or could choose to allow only two primary units on each lot</w:t>
      </w:r>
      <w:r w:rsidR="00FA7EED" w:rsidRPr="006246FF">
        <w:rPr>
          <w:rFonts w:eastAsia="Calibri" w:cs="Times New Roman"/>
          <w:szCs w:val="24"/>
        </w:rPr>
        <w:t>.</w:t>
      </w:r>
      <w:r w:rsidRPr="006246FF">
        <w:rPr>
          <w:rFonts w:eastAsia="Calibri" w:cs="Times New Roman"/>
          <w:szCs w:val="24"/>
        </w:rPr>
        <w:t xml:space="preserve"> </w:t>
      </w:r>
    </w:p>
    <w:p w14:paraId="5BA3AD62" w14:textId="7E9C1C44" w:rsidR="00B65BF4" w:rsidRPr="006246FF" w:rsidRDefault="007F42E2" w:rsidP="007A2EAE">
      <w:pPr>
        <w:pStyle w:val="ListParagraph"/>
        <w:widowControl w:val="0"/>
        <w:numPr>
          <w:ilvl w:val="0"/>
          <w:numId w:val="5"/>
        </w:numPr>
        <w:rPr>
          <w:rFonts w:ascii="Calibri" w:eastAsia="Calibri" w:hAnsi="Calibri" w:cs="Calibri"/>
          <w:b/>
          <w:bCs/>
          <w:szCs w:val="24"/>
        </w:rPr>
      </w:pPr>
      <w:r>
        <w:rPr>
          <w:rFonts w:eastAsia="Calibri" w:cs="Times New Roman"/>
          <w:b/>
          <w:bCs/>
          <w:szCs w:val="24"/>
        </w:rPr>
        <w:t xml:space="preserve">Q: </w:t>
      </w:r>
      <w:r w:rsidRPr="006246FF">
        <w:rPr>
          <w:rFonts w:eastAsia="Calibri" w:cs="Times New Roman"/>
          <w:b/>
          <w:bCs/>
          <w:szCs w:val="24"/>
        </w:rPr>
        <w:t>If there is an existing four-unit building on a parcel in a single-family residential zone, can an applicant still add a duplex?</w:t>
      </w:r>
    </w:p>
    <w:p w14:paraId="36E54B7F" w14:textId="77777777" w:rsidR="007A2EAE" w:rsidRDefault="007F42E2" w:rsidP="007A2EAE">
      <w:pPr>
        <w:pStyle w:val="ListParagraph"/>
        <w:widowControl w:val="0"/>
        <w:rPr>
          <w:rFonts w:eastAsia="Calibri" w:cs="Times New Roman"/>
          <w:i/>
          <w:iCs/>
          <w:szCs w:val="24"/>
        </w:rPr>
      </w:pPr>
      <w:r>
        <w:rPr>
          <w:rFonts w:eastAsia="Calibri" w:cs="Times New Roman"/>
          <w:szCs w:val="24"/>
        </w:rPr>
        <w:t xml:space="preserve">A: </w:t>
      </w:r>
      <w:r w:rsidRPr="006246FF">
        <w:rPr>
          <w:rFonts w:eastAsia="Calibri" w:cs="Times New Roman"/>
          <w:szCs w:val="24"/>
        </w:rPr>
        <w:t xml:space="preserve">The existing four-unit building would already be a non-conforming use </w:t>
      </w:r>
      <w:r w:rsidR="00E956B8">
        <w:rPr>
          <w:rFonts w:eastAsia="Calibri" w:cs="Times New Roman"/>
          <w:szCs w:val="24"/>
        </w:rPr>
        <w:t>in</w:t>
      </w:r>
      <w:r w:rsidRPr="006246FF">
        <w:rPr>
          <w:rFonts w:eastAsia="Calibri" w:cs="Times New Roman"/>
          <w:szCs w:val="24"/>
        </w:rPr>
        <w:t xml:space="preserve"> a single-family </w:t>
      </w:r>
      <w:r w:rsidR="00E956B8">
        <w:rPr>
          <w:rFonts w:eastAsia="Calibri" w:cs="Times New Roman"/>
          <w:szCs w:val="24"/>
        </w:rPr>
        <w:t>zone</w:t>
      </w:r>
      <w:r w:rsidRPr="006246FF">
        <w:rPr>
          <w:rFonts w:eastAsia="Calibri" w:cs="Times New Roman"/>
          <w:szCs w:val="24"/>
        </w:rPr>
        <w:t xml:space="preserve">. </w:t>
      </w:r>
      <w:r w:rsidR="00D13486">
        <w:rPr>
          <w:rFonts w:eastAsia="Calibri" w:cs="Times New Roman"/>
          <w:szCs w:val="24"/>
        </w:rPr>
        <w:t>D</w:t>
      </w:r>
      <w:r w:rsidRPr="006246FF">
        <w:rPr>
          <w:rFonts w:eastAsia="Calibri" w:cs="Times New Roman"/>
          <w:szCs w:val="24"/>
        </w:rPr>
        <w:t>epend</w:t>
      </w:r>
      <w:r w:rsidR="00D13486">
        <w:rPr>
          <w:rFonts w:eastAsia="Calibri" w:cs="Times New Roman"/>
          <w:szCs w:val="24"/>
        </w:rPr>
        <w:t>ing</w:t>
      </w:r>
      <w:r w:rsidRPr="006246FF">
        <w:rPr>
          <w:rFonts w:eastAsia="Calibri" w:cs="Times New Roman"/>
          <w:szCs w:val="24"/>
        </w:rPr>
        <w:t xml:space="preserve"> on the jurisdiction</w:t>
      </w:r>
      <w:r w:rsidR="007A2EAE">
        <w:rPr>
          <w:rFonts w:eastAsia="Calibri" w:cs="Times New Roman"/>
          <w:szCs w:val="24"/>
        </w:rPr>
        <w:t>’</w:t>
      </w:r>
      <w:r w:rsidRPr="006246FF">
        <w:rPr>
          <w:rFonts w:eastAsia="Calibri" w:cs="Times New Roman"/>
          <w:szCs w:val="24"/>
        </w:rPr>
        <w:t>s non-conforming use policies</w:t>
      </w:r>
      <w:r w:rsidR="00E956B8">
        <w:rPr>
          <w:rFonts w:eastAsia="Calibri" w:cs="Times New Roman"/>
          <w:szCs w:val="24"/>
        </w:rPr>
        <w:t>,</w:t>
      </w:r>
      <w:r w:rsidR="00D13486">
        <w:rPr>
          <w:rFonts w:eastAsia="Calibri" w:cs="Times New Roman"/>
          <w:szCs w:val="24"/>
        </w:rPr>
        <w:t xml:space="preserve"> the non-</w:t>
      </w:r>
      <w:r w:rsidR="008D35ED">
        <w:rPr>
          <w:rFonts w:eastAsia="Calibri" w:cs="Times New Roman"/>
          <w:szCs w:val="24"/>
        </w:rPr>
        <w:t>conforming</w:t>
      </w:r>
      <w:r w:rsidR="00D13486">
        <w:rPr>
          <w:rFonts w:eastAsia="Calibri" w:cs="Times New Roman"/>
          <w:szCs w:val="24"/>
        </w:rPr>
        <w:t xml:space="preserve"> structure may </w:t>
      </w:r>
      <w:r w:rsidR="008D35ED">
        <w:rPr>
          <w:rFonts w:eastAsia="Calibri" w:cs="Times New Roman"/>
          <w:szCs w:val="24"/>
        </w:rPr>
        <w:t>n</w:t>
      </w:r>
      <w:r w:rsidR="00D13486">
        <w:rPr>
          <w:rFonts w:eastAsia="Calibri" w:cs="Times New Roman"/>
          <w:szCs w:val="24"/>
        </w:rPr>
        <w:t xml:space="preserve">eed to be </w:t>
      </w:r>
      <w:r w:rsidR="008D35ED">
        <w:rPr>
          <w:rFonts w:eastAsia="Calibri" w:cs="Times New Roman"/>
          <w:szCs w:val="24"/>
        </w:rPr>
        <w:t>removed if the applicant wishes to add a duplex</w:t>
      </w:r>
      <w:r w:rsidRPr="006246FF">
        <w:rPr>
          <w:rFonts w:eastAsia="Calibri" w:cs="Times New Roman"/>
          <w:szCs w:val="24"/>
        </w:rPr>
        <w:t>.</w:t>
      </w:r>
      <w:r w:rsidR="008A08FC">
        <w:rPr>
          <w:rFonts w:eastAsia="Calibri" w:cs="Times New Roman"/>
          <w:szCs w:val="24"/>
        </w:rPr>
        <w:t xml:space="preserve"> However,</w:t>
      </w:r>
      <w:r w:rsidR="00404358">
        <w:rPr>
          <w:rFonts w:eastAsia="Calibri" w:cs="Times New Roman"/>
          <w:szCs w:val="24"/>
        </w:rPr>
        <w:t xml:space="preserve"> </w:t>
      </w:r>
      <w:r w:rsidR="008A08FC">
        <w:rPr>
          <w:rFonts w:eastAsia="Calibri" w:cs="Times New Roman"/>
          <w:szCs w:val="24"/>
        </w:rPr>
        <w:t>the urban lot split provision (</w:t>
      </w:r>
      <w:r w:rsidR="00404358">
        <w:rPr>
          <w:rFonts w:eastAsia="Calibri" w:cs="Times New Roman"/>
          <w:szCs w:val="24"/>
        </w:rPr>
        <w:t xml:space="preserve">section </w:t>
      </w:r>
      <w:r w:rsidR="00404358" w:rsidRPr="00404358">
        <w:rPr>
          <w:rFonts w:eastAsia="Calibri" w:cs="Times New Roman"/>
          <w:szCs w:val="24"/>
        </w:rPr>
        <w:t>66411.7</w:t>
      </w:r>
      <w:r w:rsidR="00404358">
        <w:rPr>
          <w:rFonts w:eastAsia="Calibri" w:cs="Times New Roman"/>
          <w:szCs w:val="24"/>
        </w:rPr>
        <w:t>(</w:t>
      </w:r>
      <w:proofErr w:type="spellStart"/>
      <w:r w:rsidR="00404358">
        <w:rPr>
          <w:rFonts w:eastAsia="Calibri" w:cs="Times New Roman"/>
          <w:szCs w:val="24"/>
        </w:rPr>
        <w:t>i</w:t>
      </w:r>
      <w:proofErr w:type="spellEnd"/>
      <w:r w:rsidR="00404358">
        <w:rPr>
          <w:rFonts w:eastAsia="Calibri" w:cs="Times New Roman"/>
          <w:szCs w:val="24"/>
        </w:rPr>
        <w:t>)</w:t>
      </w:r>
      <w:r w:rsidR="008A08FC">
        <w:rPr>
          <w:rFonts w:eastAsia="Calibri" w:cs="Times New Roman"/>
          <w:szCs w:val="24"/>
        </w:rPr>
        <w:t>)</w:t>
      </w:r>
      <w:r w:rsidR="00404358">
        <w:rPr>
          <w:rFonts w:eastAsia="Calibri" w:cs="Times New Roman"/>
          <w:szCs w:val="24"/>
        </w:rPr>
        <w:t xml:space="preserve"> prohibits requiring </w:t>
      </w:r>
      <w:r w:rsidR="00404358" w:rsidRPr="00404358">
        <w:rPr>
          <w:rFonts w:eastAsia="Calibri" w:cs="Times New Roman"/>
          <w:szCs w:val="24"/>
        </w:rPr>
        <w:t xml:space="preserve">correction </w:t>
      </w:r>
      <w:r w:rsidR="00404358" w:rsidRPr="00404358">
        <w:rPr>
          <w:rFonts w:eastAsia="Calibri" w:cs="Times New Roman"/>
          <w:szCs w:val="24"/>
        </w:rPr>
        <w:lastRenderedPageBreak/>
        <w:t>of nonconforming zoning conditions</w:t>
      </w:r>
      <w:r w:rsidR="00404358">
        <w:rPr>
          <w:rFonts w:eastAsia="Calibri" w:cs="Times New Roman"/>
          <w:szCs w:val="24"/>
        </w:rPr>
        <w:t xml:space="preserve"> for </w:t>
      </w:r>
      <w:r w:rsidR="001C7F1E">
        <w:rPr>
          <w:rFonts w:eastAsia="Calibri" w:cs="Times New Roman"/>
          <w:szCs w:val="24"/>
        </w:rPr>
        <w:t xml:space="preserve">urban </w:t>
      </w:r>
      <w:r w:rsidR="00404358">
        <w:rPr>
          <w:rFonts w:eastAsia="Calibri" w:cs="Times New Roman"/>
          <w:szCs w:val="24"/>
        </w:rPr>
        <w:t>lot splits.</w:t>
      </w:r>
      <w:r w:rsidR="008A08FC">
        <w:rPr>
          <w:rFonts w:eastAsia="Calibri" w:cs="Times New Roman"/>
          <w:szCs w:val="24"/>
        </w:rPr>
        <w:t xml:space="preserve"> Nonetheless</w:t>
      </w:r>
      <w:r w:rsidR="001C7F1E">
        <w:rPr>
          <w:rFonts w:eastAsia="Calibri" w:cs="Times New Roman"/>
          <w:szCs w:val="24"/>
        </w:rPr>
        <w:t>, the agency can require that no more than two units be located on each lot</w:t>
      </w:r>
      <w:r w:rsidR="008A08FC">
        <w:rPr>
          <w:rFonts w:eastAsia="Calibri" w:cs="Times New Roman"/>
          <w:szCs w:val="24"/>
        </w:rPr>
        <w:t>.</w:t>
      </w:r>
    </w:p>
    <w:p w14:paraId="30E235D9" w14:textId="6DD24671" w:rsidR="00AD0F2F" w:rsidRPr="006246FF" w:rsidRDefault="007F42E2" w:rsidP="007A2EAE">
      <w:pPr>
        <w:pStyle w:val="ListParagraph"/>
        <w:widowControl w:val="0"/>
        <w:numPr>
          <w:ilvl w:val="0"/>
          <w:numId w:val="5"/>
        </w:numPr>
        <w:rPr>
          <w:rFonts w:ascii="Calibri" w:eastAsia="Calibri" w:hAnsi="Calibri" w:cs="Calibri"/>
          <w:b/>
          <w:bCs/>
          <w:szCs w:val="24"/>
        </w:rPr>
      </w:pPr>
      <w:r>
        <w:rPr>
          <w:rFonts w:eastAsia="Calibri" w:cs="Times New Roman"/>
          <w:b/>
          <w:bCs/>
          <w:szCs w:val="24"/>
        </w:rPr>
        <w:t xml:space="preserve">Q: </w:t>
      </w:r>
      <w:r w:rsidRPr="006246FF">
        <w:rPr>
          <w:rFonts w:eastAsia="Calibri" w:cs="Times New Roman"/>
          <w:b/>
          <w:bCs/>
          <w:szCs w:val="24"/>
        </w:rPr>
        <w:t xml:space="preserve">Does SB 9 </w:t>
      </w:r>
      <w:r w:rsidR="00BD756F">
        <w:rPr>
          <w:rFonts w:eastAsia="Calibri" w:cs="Times New Roman"/>
          <w:b/>
          <w:bCs/>
          <w:szCs w:val="24"/>
        </w:rPr>
        <w:t>allow</w:t>
      </w:r>
      <w:r w:rsidR="00BD756F" w:rsidRPr="006246FF">
        <w:rPr>
          <w:rFonts w:eastAsia="Calibri" w:cs="Times New Roman"/>
          <w:b/>
          <w:bCs/>
          <w:szCs w:val="24"/>
        </w:rPr>
        <w:t xml:space="preserve"> </w:t>
      </w:r>
      <w:r w:rsidRPr="006246FF">
        <w:rPr>
          <w:rFonts w:eastAsia="Calibri" w:cs="Times New Roman"/>
          <w:b/>
          <w:bCs/>
          <w:szCs w:val="24"/>
        </w:rPr>
        <w:t xml:space="preserve">an applicant </w:t>
      </w:r>
      <w:r w:rsidR="00BD756F">
        <w:rPr>
          <w:rFonts w:eastAsia="Calibri" w:cs="Times New Roman"/>
          <w:b/>
          <w:bCs/>
          <w:szCs w:val="24"/>
        </w:rPr>
        <w:t>to</w:t>
      </w:r>
      <w:r w:rsidR="00BD756F" w:rsidRPr="006246FF">
        <w:rPr>
          <w:rFonts w:eastAsia="Calibri" w:cs="Times New Roman"/>
          <w:b/>
          <w:bCs/>
          <w:szCs w:val="24"/>
        </w:rPr>
        <w:t xml:space="preserve"> </w:t>
      </w:r>
      <w:r w:rsidRPr="006246FF">
        <w:rPr>
          <w:rFonts w:eastAsia="Calibri" w:cs="Times New Roman"/>
          <w:b/>
          <w:bCs/>
          <w:szCs w:val="24"/>
        </w:rPr>
        <w:t>us</w:t>
      </w:r>
      <w:r w:rsidR="00BD756F">
        <w:rPr>
          <w:rFonts w:eastAsia="Calibri" w:cs="Times New Roman"/>
          <w:b/>
          <w:bCs/>
          <w:szCs w:val="24"/>
        </w:rPr>
        <w:t>e</w:t>
      </w:r>
      <w:r w:rsidRPr="006246FF">
        <w:rPr>
          <w:rFonts w:eastAsia="Calibri" w:cs="Times New Roman"/>
          <w:b/>
          <w:bCs/>
          <w:szCs w:val="24"/>
        </w:rPr>
        <w:t xml:space="preserve"> the duplex entitlements to build a </w:t>
      </w:r>
      <w:r w:rsidR="008D35ED">
        <w:rPr>
          <w:rFonts w:eastAsia="Calibri" w:cs="Times New Roman"/>
          <w:b/>
          <w:bCs/>
          <w:szCs w:val="24"/>
        </w:rPr>
        <w:t xml:space="preserve">single unit </w:t>
      </w:r>
      <w:r w:rsidR="007A2EAE">
        <w:rPr>
          <w:rFonts w:eastAsia="Calibri" w:cs="Times New Roman"/>
          <w:b/>
          <w:bCs/>
          <w:szCs w:val="24"/>
        </w:rPr>
        <w:t>“</w:t>
      </w:r>
      <w:r w:rsidRPr="006246FF">
        <w:rPr>
          <w:rFonts w:eastAsia="Calibri" w:cs="Times New Roman"/>
          <w:b/>
          <w:bCs/>
          <w:szCs w:val="24"/>
        </w:rPr>
        <w:t>monster home</w:t>
      </w:r>
      <w:r w:rsidR="007A2EAE">
        <w:rPr>
          <w:rFonts w:eastAsia="Calibri" w:cs="Times New Roman"/>
          <w:b/>
          <w:bCs/>
          <w:szCs w:val="24"/>
        </w:rPr>
        <w:t>”</w:t>
      </w:r>
      <w:r w:rsidRPr="006246FF">
        <w:rPr>
          <w:rFonts w:eastAsia="Calibri" w:cs="Times New Roman"/>
          <w:b/>
          <w:bCs/>
          <w:szCs w:val="24"/>
        </w:rPr>
        <w:t xml:space="preserve"> and get around</w:t>
      </w:r>
      <w:r w:rsidR="00FD4FCE">
        <w:rPr>
          <w:rFonts w:eastAsia="Calibri" w:cs="Times New Roman"/>
          <w:b/>
          <w:bCs/>
          <w:szCs w:val="24"/>
        </w:rPr>
        <w:t xml:space="preserve"> non-objective</w:t>
      </w:r>
      <w:r w:rsidRPr="006246FF">
        <w:rPr>
          <w:rFonts w:eastAsia="Calibri" w:cs="Times New Roman"/>
          <w:b/>
          <w:bCs/>
          <w:szCs w:val="24"/>
        </w:rPr>
        <w:t xml:space="preserve"> single-family design guidelines?</w:t>
      </w:r>
    </w:p>
    <w:p w14:paraId="07187991" w14:textId="77777777" w:rsidR="007A2EAE" w:rsidRDefault="007F42E2" w:rsidP="007A2EAE">
      <w:pPr>
        <w:pStyle w:val="ListParagraph"/>
        <w:widowControl w:val="0"/>
        <w:rPr>
          <w:rFonts w:cs="Times New Roman"/>
          <w:szCs w:val="24"/>
        </w:rPr>
      </w:pPr>
      <w:r>
        <w:rPr>
          <w:rFonts w:eastAsia="Calibri" w:cs="Times New Roman"/>
          <w:szCs w:val="24"/>
        </w:rPr>
        <w:t xml:space="preserve">A: </w:t>
      </w:r>
      <w:r w:rsidRPr="006246FF">
        <w:rPr>
          <w:rFonts w:eastAsia="Calibri" w:cs="Times New Roman"/>
          <w:szCs w:val="24"/>
        </w:rPr>
        <w:t xml:space="preserve">Probably, yes. </w:t>
      </w:r>
      <w:r w:rsidRPr="006246FF">
        <w:rPr>
          <w:rFonts w:cs="Times New Roman"/>
          <w:szCs w:val="24"/>
        </w:rPr>
        <w:t xml:space="preserve">Section 65852.21(a) states, </w:t>
      </w:r>
      <w:r w:rsidR="007A2EAE">
        <w:rPr>
          <w:rFonts w:cs="Times New Roman"/>
          <w:szCs w:val="24"/>
        </w:rPr>
        <w:t>“</w:t>
      </w:r>
      <w:r w:rsidRPr="006246FF">
        <w:rPr>
          <w:rFonts w:cs="Times New Roman"/>
          <w:szCs w:val="24"/>
        </w:rPr>
        <w:t xml:space="preserve">A proposed housing development containing </w:t>
      </w:r>
      <w:r w:rsidRPr="006246FF">
        <w:rPr>
          <w:rFonts w:cs="Times New Roman"/>
          <w:b/>
          <w:bCs/>
          <w:i/>
          <w:iCs/>
          <w:szCs w:val="24"/>
        </w:rPr>
        <w:t>no more than two residential units</w:t>
      </w:r>
      <w:r w:rsidRPr="006246FF">
        <w:rPr>
          <w:rFonts w:cs="Times New Roman"/>
          <w:szCs w:val="24"/>
        </w:rPr>
        <w:t xml:space="preserve"> within a single-family residential zone shall be considered ministerially, without discretionary review or a hearing….</w:t>
      </w:r>
      <w:r w:rsidR="007A2EAE">
        <w:rPr>
          <w:rFonts w:cs="Times New Roman"/>
          <w:szCs w:val="24"/>
        </w:rPr>
        <w:t>”</w:t>
      </w:r>
      <w:r w:rsidRPr="006246FF">
        <w:rPr>
          <w:rFonts w:cs="Times New Roman"/>
          <w:szCs w:val="24"/>
        </w:rPr>
        <w:t xml:space="preserve"> Later in the section, in paragraph (</w:t>
      </w:r>
      <w:proofErr w:type="spellStart"/>
      <w:r w:rsidRPr="006246FF">
        <w:rPr>
          <w:rFonts w:cs="Times New Roman"/>
          <w:szCs w:val="24"/>
        </w:rPr>
        <w:t>i</w:t>
      </w:r>
      <w:proofErr w:type="spellEnd"/>
      <w:r w:rsidRPr="006246FF">
        <w:rPr>
          <w:rFonts w:cs="Times New Roman"/>
          <w:szCs w:val="24"/>
        </w:rPr>
        <w:t xml:space="preserve">), it also states </w:t>
      </w:r>
      <w:r w:rsidR="007A2EAE">
        <w:rPr>
          <w:rFonts w:cs="Times New Roman"/>
          <w:szCs w:val="24"/>
        </w:rPr>
        <w:t>“</w:t>
      </w:r>
      <w:r w:rsidRPr="006246FF">
        <w:rPr>
          <w:rFonts w:cs="Times New Roman"/>
          <w:szCs w:val="24"/>
        </w:rPr>
        <w:t xml:space="preserve">[a] housing development contains two residential units if the development </w:t>
      </w:r>
      <w:r w:rsidRPr="006246FF">
        <w:rPr>
          <w:rFonts w:cs="Times New Roman"/>
          <w:b/>
          <w:bCs/>
          <w:i/>
          <w:iCs/>
          <w:szCs w:val="24"/>
        </w:rPr>
        <w:t>proposes no more than two new units</w:t>
      </w:r>
      <w:r w:rsidRPr="006246FF">
        <w:rPr>
          <w:rFonts w:cs="Times New Roman"/>
          <w:szCs w:val="24"/>
        </w:rPr>
        <w:t xml:space="preserve"> or if it proposes to add one new unit to one existing unit.</w:t>
      </w:r>
      <w:r w:rsidR="007A2EAE">
        <w:rPr>
          <w:rFonts w:cs="Times New Roman"/>
          <w:szCs w:val="24"/>
        </w:rPr>
        <w:t>”</w:t>
      </w:r>
      <w:r w:rsidRPr="006246FF">
        <w:rPr>
          <w:rFonts w:cs="Times New Roman"/>
          <w:szCs w:val="24"/>
        </w:rPr>
        <w:t xml:space="preserve"> Although it is not clear whether the legislature intended to include single-family home development, the </w:t>
      </w:r>
      <w:r w:rsidR="007A2EAE">
        <w:rPr>
          <w:rFonts w:cs="Times New Roman"/>
          <w:szCs w:val="24"/>
        </w:rPr>
        <w:t>“</w:t>
      </w:r>
      <w:r w:rsidRPr="006246FF">
        <w:rPr>
          <w:rFonts w:cs="Times New Roman"/>
          <w:szCs w:val="24"/>
        </w:rPr>
        <w:t>no more than two units</w:t>
      </w:r>
      <w:r w:rsidR="007A2EAE">
        <w:rPr>
          <w:rFonts w:cs="Times New Roman"/>
          <w:szCs w:val="24"/>
        </w:rPr>
        <w:t>”</w:t>
      </w:r>
      <w:r w:rsidRPr="006246FF">
        <w:rPr>
          <w:rFonts w:cs="Times New Roman"/>
          <w:szCs w:val="24"/>
        </w:rPr>
        <w:t xml:space="preserve"> language in SB 9 could be interpreted to cover development projects proposing to construct one single-family home. </w:t>
      </w:r>
      <w:r w:rsidRPr="007A2EAE">
        <w:rPr>
          <w:rFonts w:cs="Times New Roman"/>
          <w:szCs w:val="24"/>
        </w:rPr>
        <w:t xml:space="preserve">The HCD SB 9 Fact Sheet </w:t>
      </w:r>
      <w:r w:rsidR="00340532" w:rsidRPr="007A2EAE">
        <w:rPr>
          <w:rFonts w:cs="Times New Roman"/>
          <w:szCs w:val="24"/>
        </w:rPr>
        <w:t>states:</w:t>
      </w:r>
      <w:r w:rsidRPr="007A2EAE">
        <w:rPr>
          <w:rFonts w:cs="Times New Roman"/>
          <w:szCs w:val="24"/>
        </w:rPr>
        <w:t xml:space="preserve"> </w:t>
      </w:r>
      <w:r w:rsidR="007A2EAE">
        <w:rPr>
          <w:rFonts w:cs="Times New Roman"/>
          <w:szCs w:val="24"/>
        </w:rPr>
        <w:t>“</w:t>
      </w:r>
      <w:r w:rsidRPr="007A2EAE">
        <w:rPr>
          <w:rFonts w:cs="Times New Roman"/>
          <w:szCs w:val="24"/>
        </w:rPr>
        <w:t>SB 9 requires ministerial approval of either one or two residential units.</w:t>
      </w:r>
      <w:r w:rsidR="007A2EAE">
        <w:rPr>
          <w:rFonts w:cs="Times New Roman"/>
          <w:szCs w:val="24"/>
        </w:rPr>
        <w:t>”</w:t>
      </w:r>
    </w:p>
    <w:p w14:paraId="35ADD519" w14:textId="158E1717" w:rsidR="00AD0F2F" w:rsidRPr="006246FF" w:rsidRDefault="007F42E2" w:rsidP="007A2EAE">
      <w:pPr>
        <w:pStyle w:val="ListParagraph"/>
        <w:keepNext/>
        <w:numPr>
          <w:ilvl w:val="0"/>
          <w:numId w:val="5"/>
        </w:numPr>
        <w:rPr>
          <w:rFonts w:ascii="Calibri" w:eastAsia="Calibri" w:hAnsi="Calibri" w:cs="Calibri"/>
          <w:b/>
          <w:bCs/>
          <w:szCs w:val="24"/>
        </w:rPr>
      </w:pPr>
      <w:r>
        <w:rPr>
          <w:rFonts w:eastAsia="Calibri" w:cs="Times New Roman"/>
          <w:b/>
          <w:bCs/>
          <w:szCs w:val="24"/>
        </w:rPr>
        <w:t xml:space="preserve">Q: </w:t>
      </w:r>
      <w:r w:rsidRPr="006246FF">
        <w:rPr>
          <w:rFonts w:eastAsia="Calibri" w:cs="Times New Roman"/>
          <w:b/>
          <w:bCs/>
          <w:szCs w:val="24"/>
        </w:rPr>
        <w:t>Are the new units created via the authority in SB</w:t>
      </w:r>
      <w:r w:rsidR="00DA29DE" w:rsidRPr="006246FF">
        <w:rPr>
          <w:rFonts w:eastAsia="Calibri" w:cs="Times New Roman"/>
          <w:b/>
          <w:bCs/>
          <w:szCs w:val="24"/>
        </w:rPr>
        <w:t xml:space="preserve"> 9</w:t>
      </w:r>
      <w:r w:rsidRPr="006246FF">
        <w:rPr>
          <w:rFonts w:eastAsia="Calibri" w:cs="Times New Roman"/>
          <w:b/>
          <w:bCs/>
          <w:szCs w:val="24"/>
        </w:rPr>
        <w:t xml:space="preserve"> condominiums? </w:t>
      </w:r>
      <w:r w:rsidR="00F4634F" w:rsidRPr="006246FF">
        <w:rPr>
          <w:rFonts w:eastAsia="Calibri" w:cs="Times New Roman"/>
          <w:b/>
          <w:bCs/>
          <w:szCs w:val="24"/>
        </w:rPr>
        <w:t>D</w:t>
      </w:r>
      <w:r w:rsidR="00B917AB" w:rsidRPr="006246FF">
        <w:rPr>
          <w:rFonts w:eastAsia="Calibri" w:cs="Times New Roman"/>
          <w:b/>
          <w:bCs/>
          <w:szCs w:val="24"/>
        </w:rPr>
        <w:t xml:space="preserve">oes SB 9 facilitate ministerial condominium conversions? </w:t>
      </w:r>
      <w:r w:rsidRPr="006246FF">
        <w:rPr>
          <w:rFonts w:eastAsia="Calibri" w:cs="Times New Roman"/>
          <w:b/>
          <w:bCs/>
          <w:szCs w:val="24"/>
        </w:rPr>
        <w:t>Does SB 9 allow for condominium conversion of existing duplexes?</w:t>
      </w:r>
    </w:p>
    <w:p w14:paraId="7E6BD5B7" w14:textId="77777777" w:rsidR="007A2EAE" w:rsidRDefault="007F42E2" w:rsidP="007A2EAE">
      <w:pPr>
        <w:pStyle w:val="ListParagraph"/>
        <w:widowControl w:val="0"/>
        <w:rPr>
          <w:rFonts w:eastAsia="Calibri" w:cs="Times New Roman"/>
          <w:szCs w:val="24"/>
        </w:rPr>
      </w:pPr>
      <w:r>
        <w:rPr>
          <w:rFonts w:eastAsia="Calibri" w:cs="Times New Roman"/>
          <w:szCs w:val="24"/>
        </w:rPr>
        <w:t xml:space="preserve">A: </w:t>
      </w:r>
      <w:r w:rsidR="007A2EAE">
        <w:rPr>
          <w:rFonts w:eastAsia="Calibri" w:cs="Times New Roman"/>
          <w:szCs w:val="24"/>
        </w:rPr>
        <w:t>SB 9</w:t>
      </w:r>
      <w:r>
        <w:rPr>
          <w:rFonts w:eastAsia="Calibri" w:cs="Times New Roman"/>
          <w:szCs w:val="24"/>
        </w:rPr>
        <w:t xml:space="preserve"> </w:t>
      </w:r>
      <w:r w:rsidR="00D673E2">
        <w:rPr>
          <w:rFonts w:eastAsia="Calibri" w:cs="Times New Roman"/>
          <w:szCs w:val="24"/>
        </w:rPr>
        <w:t>does</w:t>
      </w:r>
      <w:r w:rsidR="00E81629">
        <w:rPr>
          <w:rFonts w:eastAsia="Calibri" w:cs="Times New Roman"/>
          <w:szCs w:val="24"/>
        </w:rPr>
        <w:t xml:space="preserve"> not </w:t>
      </w:r>
      <w:r w:rsidR="00D673E2">
        <w:rPr>
          <w:rFonts w:eastAsia="Calibri" w:cs="Times New Roman"/>
          <w:szCs w:val="24"/>
        </w:rPr>
        <w:t>amend</w:t>
      </w:r>
      <w:r w:rsidR="00E81629">
        <w:rPr>
          <w:rFonts w:eastAsia="Calibri" w:cs="Times New Roman"/>
          <w:szCs w:val="24"/>
        </w:rPr>
        <w:t xml:space="preserve"> laws regarding condominiums.</w:t>
      </w:r>
      <w:r w:rsidR="00D673E2">
        <w:rPr>
          <w:rFonts w:eastAsia="Calibri" w:cs="Times New Roman"/>
          <w:szCs w:val="24"/>
        </w:rPr>
        <w:t xml:space="preserve"> </w:t>
      </w:r>
      <w:r w:rsidR="007A2EAE">
        <w:rPr>
          <w:rFonts w:eastAsia="Calibri" w:cs="Times New Roman"/>
          <w:szCs w:val="24"/>
        </w:rPr>
        <w:t>SB 9</w:t>
      </w:r>
      <w:r w:rsidR="00D673E2">
        <w:rPr>
          <w:rFonts w:eastAsia="Calibri" w:cs="Times New Roman"/>
          <w:szCs w:val="24"/>
        </w:rPr>
        <w:t xml:space="preserve"> does </w:t>
      </w:r>
      <w:r w:rsidR="00D673E2" w:rsidRPr="006246FF">
        <w:rPr>
          <w:rFonts w:eastAsia="Calibri" w:cs="Times New Roman"/>
          <w:szCs w:val="24"/>
        </w:rPr>
        <w:t xml:space="preserve">not allow denial of attached units so long as their design and construction allow them to be </w:t>
      </w:r>
      <w:r w:rsidR="007A2EAE">
        <w:rPr>
          <w:rFonts w:eastAsia="Calibri" w:cs="Times New Roman"/>
          <w:szCs w:val="24"/>
        </w:rPr>
        <w:t>“</w:t>
      </w:r>
      <w:r w:rsidR="00D673E2" w:rsidRPr="006246FF">
        <w:rPr>
          <w:rFonts w:eastAsia="Calibri" w:cs="Times New Roman"/>
          <w:szCs w:val="24"/>
        </w:rPr>
        <w:t>separately conveyed,</w:t>
      </w:r>
      <w:r w:rsidR="007A2EAE">
        <w:rPr>
          <w:rFonts w:eastAsia="Calibri" w:cs="Times New Roman"/>
          <w:szCs w:val="24"/>
        </w:rPr>
        <w:t>”</w:t>
      </w:r>
      <w:r w:rsidR="00D673E2" w:rsidRPr="006246FF">
        <w:rPr>
          <w:rFonts w:eastAsia="Calibri" w:cs="Times New Roman"/>
          <w:szCs w:val="24"/>
        </w:rPr>
        <w:t xml:space="preserve"> i.e., sold separately</w:t>
      </w:r>
      <w:r w:rsidR="00D673E2">
        <w:rPr>
          <w:rFonts w:eastAsia="Calibri" w:cs="Times New Roman"/>
          <w:szCs w:val="24"/>
        </w:rPr>
        <w:t xml:space="preserve"> as </w:t>
      </w:r>
      <w:r w:rsidR="006E4B49">
        <w:rPr>
          <w:rFonts w:eastAsia="Calibri" w:cs="Times New Roman"/>
          <w:szCs w:val="24"/>
        </w:rPr>
        <w:t>condominiums</w:t>
      </w:r>
      <w:r w:rsidR="00D673E2">
        <w:rPr>
          <w:rFonts w:eastAsia="Calibri" w:cs="Times New Roman"/>
          <w:szCs w:val="24"/>
        </w:rPr>
        <w:t xml:space="preserve"> may be sold.</w:t>
      </w:r>
      <w:r w:rsidR="008A08FC">
        <w:rPr>
          <w:rFonts w:eastAsia="Calibri" w:cs="Times New Roman"/>
          <w:szCs w:val="24"/>
        </w:rPr>
        <w:t xml:space="preserve"> </w:t>
      </w:r>
      <w:r w:rsidR="007E2EF3">
        <w:rPr>
          <w:rFonts w:eastAsia="Calibri" w:cs="Times New Roman"/>
          <w:szCs w:val="24"/>
        </w:rPr>
        <w:t>N</w:t>
      </w:r>
      <w:r w:rsidR="002164AE" w:rsidRPr="006246FF">
        <w:rPr>
          <w:rFonts w:eastAsia="Calibri" w:cs="Times New Roman"/>
          <w:szCs w:val="24"/>
        </w:rPr>
        <w:t xml:space="preserve">ew units created via the authority in SB 9 </w:t>
      </w:r>
      <w:r w:rsidR="00D673E2">
        <w:rPr>
          <w:rFonts w:eastAsia="Calibri" w:cs="Times New Roman"/>
          <w:szCs w:val="24"/>
        </w:rPr>
        <w:t xml:space="preserve">may be approved as condominiums if the applicant </w:t>
      </w:r>
      <w:r w:rsidR="00CD51AB">
        <w:rPr>
          <w:rFonts w:eastAsia="Calibri" w:cs="Times New Roman"/>
          <w:szCs w:val="24"/>
        </w:rPr>
        <w:t xml:space="preserve">asks for that </w:t>
      </w:r>
      <w:r w:rsidR="00D673E2">
        <w:rPr>
          <w:rFonts w:eastAsia="Calibri" w:cs="Times New Roman"/>
          <w:szCs w:val="24"/>
        </w:rPr>
        <w:t>approval</w:t>
      </w:r>
      <w:r w:rsidR="00CD51AB">
        <w:rPr>
          <w:rFonts w:eastAsia="Calibri" w:cs="Times New Roman"/>
          <w:szCs w:val="24"/>
        </w:rPr>
        <w:t>, but the application would need to meet state and local law concerning condominiums.</w:t>
      </w:r>
      <w:r w:rsidR="008A08FC">
        <w:rPr>
          <w:rFonts w:eastAsia="Calibri" w:cs="Times New Roman"/>
          <w:szCs w:val="24"/>
        </w:rPr>
        <w:t xml:space="preserve"> </w:t>
      </w:r>
      <w:r w:rsidR="003F6E4D">
        <w:rPr>
          <w:rFonts w:eastAsia="Calibri" w:cs="Times New Roman"/>
          <w:szCs w:val="24"/>
        </w:rPr>
        <w:t>A</w:t>
      </w:r>
      <w:r w:rsidR="002164AE" w:rsidRPr="006246FF">
        <w:rPr>
          <w:rFonts w:eastAsia="Calibri" w:cs="Times New Roman"/>
          <w:szCs w:val="24"/>
        </w:rPr>
        <w:t xml:space="preserve"> jurisdiction</w:t>
      </w:r>
      <w:r w:rsidR="007A2EAE">
        <w:rPr>
          <w:rFonts w:eastAsia="Calibri" w:cs="Times New Roman"/>
          <w:szCs w:val="24"/>
        </w:rPr>
        <w:t>’</w:t>
      </w:r>
      <w:r w:rsidR="00B917AB" w:rsidRPr="006246FF">
        <w:rPr>
          <w:rFonts w:eastAsia="Calibri" w:cs="Times New Roman"/>
          <w:szCs w:val="24"/>
        </w:rPr>
        <w:t>s</w:t>
      </w:r>
      <w:r w:rsidR="002164AE" w:rsidRPr="006246FF">
        <w:rPr>
          <w:rFonts w:eastAsia="Calibri" w:cs="Times New Roman"/>
          <w:szCs w:val="24"/>
        </w:rPr>
        <w:t xml:space="preserve"> regular condominium conversion process </w:t>
      </w:r>
      <w:r w:rsidR="00BD478E" w:rsidRPr="006246FF">
        <w:rPr>
          <w:rFonts w:eastAsia="Calibri" w:cs="Times New Roman"/>
          <w:szCs w:val="24"/>
        </w:rPr>
        <w:t>would</w:t>
      </w:r>
      <w:r w:rsidR="003F6E4D">
        <w:rPr>
          <w:rFonts w:eastAsia="Calibri" w:cs="Times New Roman"/>
          <w:szCs w:val="24"/>
        </w:rPr>
        <w:t xml:space="preserve"> </w:t>
      </w:r>
      <w:r w:rsidR="00CD51AB">
        <w:rPr>
          <w:rFonts w:eastAsia="Calibri" w:cs="Times New Roman"/>
          <w:szCs w:val="24"/>
        </w:rPr>
        <w:t xml:space="preserve">also </w:t>
      </w:r>
      <w:r w:rsidR="003F6E4D">
        <w:rPr>
          <w:rFonts w:eastAsia="Calibri" w:cs="Times New Roman"/>
          <w:szCs w:val="24"/>
        </w:rPr>
        <w:t>continue to</w:t>
      </w:r>
      <w:r w:rsidR="00BD478E" w:rsidRPr="006246FF">
        <w:rPr>
          <w:rFonts w:eastAsia="Calibri" w:cs="Times New Roman"/>
          <w:szCs w:val="24"/>
        </w:rPr>
        <w:t xml:space="preserve"> </w:t>
      </w:r>
      <w:r w:rsidR="002164AE" w:rsidRPr="006246FF">
        <w:rPr>
          <w:rFonts w:eastAsia="Calibri" w:cs="Times New Roman"/>
          <w:szCs w:val="24"/>
        </w:rPr>
        <w:t>appl</w:t>
      </w:r>
      <w:r w:rsidR="00BD478E" w:rsidRPr="006246FF">
        <w:rPr>
          <w:rFonts w:eastAsia="Calibri" w:cs="Times New Roman"/>
          <w:szCs w:val="24"/>
        </w:rPr>
        <w:t>y</w:t>
      </w:r>
      <w:r w:rsidR="002164AE" w:rsidRPr="006246FF">
        <w:rPr>
          <w:rFonts w:eastAsia="Calibri" w:cs="Times New Roman"/>
          <w:szCs w:val="24"/>
        </w:rPr>
        <w:t xml:space="preserve">. </w:t>
      </w:r>
    </w:p>
    <w:p w14:paraId="6C7359C8" w14:textId="50FC6998" w:rsidR="00DA29DE" w:rsidRPr="006246FF" w:rsidRDefault="00000000" w:rsidP="007A2EAE">
      <w:pPr>
        <w:pStyle w:val="Heading2"/>
        <w:spacing w:line="276" w:lineRule="auto"/>
        <w:rPr>
          <w:rFonts w:eastAsia="Calibri"/>
        </w:rPr>
      </w:pPr>
      <w:r w:rsidRPr="006246FF">
        <w:rPr>
          <w:rFonts w:eastAsia="Calibri"/>
        </w:rPr>
        <w:t>OBJECTIVE STANDARDS</w:t>
      </w:r>
    </w:p>
    <w:p w14:paraId="54FA51D5" w14:textId="3551E888" w:rsidR="00514884" w:rsidRPr="006246FF" w:rsidRDefault="00A84838" w:rsidP="00C25B42">
      <w:pPr>
        <w:pStyle w:val="ListParagraph"/>
        <w:widowControl w:val="0"/>
        <w:numPr>
          <w:ilvl w:val="0"/>
          <w:numId w:val="5"/>
        </w:numPr>
        <w:rPr>
          <w:rFonts w:eastAsia="Calibri" w:cs="Times New Roman"/>
          <w:b/>
          <w:bCs/>
          <w:szCs w:val="24"/>
        </w:rPr>
      </w:pPr>
      <w:r>
        <w:rPr>
          <w:rFonts w:eastAsia="Calibri" w:cs="Times New Roman"/>
          <w:b/>
          <w:bCs/>
          <w:szCs w:val="24"/>
        </w:rPr>
        <w:t xml:space="preserve">Q: </w:t>
      </w:r>
      <w:r w:rsidRPr="006246FF">
        <w:rPr>
          <w:rFonts w:eastAsia="Calibri" w:cs="Times New Roman"/>
          <w:b/>
          <w:bCs/>
          <w:szCs w:val="24"/>
        </w:rPr>
        <w:t>Can the applicant seek variances from zoning requirements?</w:t>
      </w:r>
    </w:p>
    <w:p w14:paraId="415994E0" w14:textId="77777777" w:rsidR="007A2EAE" w:rsidRDefault="00A84838" w:rsidP="00C25B42">
      <w:pPr>
        <w:pStyle w:val="ListParagraph"/>
        <w:widowControl w:val="0"/>
        <w:rPr>
          <w:rFonts w:eastAsia="Calibri" w:cs="Times New Roman"/>
          <w:szCs w:val="24"/>
        </w:rPr>
      </w:pPr>
      <w:r>
        <w:rPr>
          <w:rFonts w:eastAsia="Calibri" w:cs="Times New Roman"/>
          <w:szCs w:val="24"/>
        </w:rPr>
        <w:t xml:space="preserve">A: </w:t>
      </w:r>
      <w:r w:rsidRPr="006246FF">
        <w:rPr>
          <w:rFonts w:eastAsia="Calibri" w:cs="Times New Roman"/>
          <w:szCs w:val="24"/>
        </w:rPr>
        <w:t xml:space="preserve">SB 9 provides that a local agency may apply its objective zoning standards </w:t>
      </w:r>
      <w:r w:rsidR="00861F4D">
        <w:rPr>
          <w:rFonts w:eastAsia="Calibri" w:cs="Times New Roman"/>
          <w:szCs w:val="24"/>
        </w:rPr>
        <w:t xml:space="preserve">so long as </w:t>
      </w:r>
      <w:r w:rsidRPr="006246FF">
        <w:rPr>
          <w:rFonts w:eastAsia="Calibri" w:cs="Times New Roman"/>
          <w:szCs w:val="24"/>
        </w:rPr>
        <w:t>they do not physically preclude the construction of two units of at least 800 square feet each</w:t>
      </w:r>
      <w:r w:rsidR="004113A7">
        <w:rPr>
          <w:rFonts w:eastAsia="Calibri" w:cs="Times New Roman"/>
          <w:szCs w:val="24"/>
        </w:rPr>
        <w:t>.</w:t>
      </w:r>
      <w:r w:rsidRPr="006246FF">
        <w:rPr>
          <w:rFonts w:eastAsia="Calibri" w:cs="Times New Roman"/>
          <w:szCs w:val="24"/>
        </w:rPr>
        <w:t xml:space="preserve"> In that situation, the applicant does not need to apply for a variance.</w:t>
      </w:r>
    </w:p>
    <w:p w14:paraId="3BF747F5" w14:textId="77777777" w:rsidR="007A2EAE" w:rsidRDefault="00000000" w:rsidP="00C25B42">
      <w:pPr>
        <w:pStyle w:val="ListParagraph"/>
        <w:widowControl w:val="0"/>
        <w:rPr>
          <w:rFonts w:eastAsia="Calibri" w:cs="Times New Roman"/>
          <w:szCs w:val="24"/>
        </w:rPr>
      </w:pPr>
      <w:r w:rsidRPr="006246FF">
        <w:rPr>
          <w:rFonts w:eastAsia="Calibri" w:cs="Times New Roman"/>
          <w:szCs w:val="24"/>
        </w:rPr>
        <w:t>However, if the applicant desires to</w:t>
      </w:r>
      <w:r w:rsidR="007E2F0D" w:rsidRPr="006246FF">
        <w:rPr>
          <w:rFonts w:eastAsia="Calibri" w:cs="Times New Roman"/>
          <w:szCs w:val="24"/>
        </w:rPr>
        <w:t xml:space="preserve"> </w:t>
      </w:r>
      <w:r w:rsidRPr="006246FF">
        <w:rPr>
          <w:rFonts w:eastAsia="Calibri" w:cs="Times New Roman"/>
          <w:szCs w:val="24"/>
        </w:rPr>
        <w:t>construct</w:t>
      </w:r>
      <w:r w:rsidR="007E2F0D" w:rsidRPr="006246FF">
        <w:rPr>
          <w:rFonts w:eastAsia="Calibri" w:cs="Times New Roman"/>
          <w:szCs w:val="24"/>
        </w:rPr>
        <w:t xml:space="preserve"> </w:t>
      </w:r>
      <w:r w:rsidRPr="006246FF">
        <w:rPr>
          <w:rFonts w:eastAsia="Calibri" w:cs="Times New Roman"/>
          <w:szCs w:val="24"/>
        </w:rPr>
        <w:t>a larger unit which</w:t>
      </w:r>
      <w:r w:rsidR="007E2F0D" w:rsidRPr="006246FF">
        <w:rPr>
          <w:rFonts w:eastAsia="Calibri" w:cs="Times New Roman"/>
          <w:szCs w:val="24"/>
        </w:rPr>
        <w:t xml:space="preserve"> </w:t>
      </w:r>
      <w:r w:rsidRPr="006246FF">
        <w:rPr>
          <w:rFonts w:eastAsia="Calibri" w:cs="Times New Roman"/>
          <w:szCs w:val="24"/>
        </w:rPr>
        <w:t>does</w:t>
      </w:r>
      <w:r w:rsidR="007E2F0D" w:rsidRPr="006246FF">
        <w:rPr>
          <w:rFonts w:eastAsia="Calibri" w:cs="Times New Roman"/>
          <w:szCs w:val="24"/>
        </w:rPr>
        <w:t xml:space="preserve"> </w:t>
      </w:r>
      <w:r w:rsidRPr="006246FF">
        <w:rPr>
          <w:rFonts w:eastAsia="Calibri" w:cs="Times New Roman"/>
          <w:szCs w:val="24"/>
        </w:rPr>
        <w:t>not meet the agency</w:t>
      </w:r>
      <w:r w:rsidR="007A2EAE">
        <w:rPr>
          <w:rFonts w:eastAsia="Calibri" w:cs="Times New Roman"/>
          <w:szCs w:val="24"/>
        </w:rPr>
        <w:t>’</w:t>
      </w:r>
      <w:r w:rsidRPr="006246FF">
        <w:rPr>
          <w:rFonts w:eastAsia="Calibri" w:cs="Times New Roman"/>
          <w:szCs w:val="24"/>
        </w:rPr>
        <w:t>s zoning standards, it could be denied under SB 9,</w:t>
      </w:r>
      <w:r w:rsidR="007E2F0D" w:rsidRPr="006246FF">
        <w:rPr>
          <w:rFonts w:eastAsia="Calibri" w:cs="Times New Roman"/>
          <w:szCs w:val="24"/>
        </w:rPr>
        <w:t xml:space="preserve"> </w:t>
      </w:r>
      <w:r w:rsidRPr="006246FF">
        <w:rPr>
          <w:rFonts w:eastAsia="Calibri" w:cs="Times New Roman"/>
          <w:szCs w:val="24"/>
        </w:rPr>
        <w:t>or the applicant could apply for a variance.</w:t>
      </w:r>
    </w:p>
    <w:p w14:paraId="22222C27" w14:textId="24B12C25" w:rsidR="00514884" w:rsidRPr="006246FF" w:rsidRDefault="00A84838" w:rsidP="00C25B42">
      <w:pPr>
        <w:pStyle w:val="ListParagraph"/>
        <w:widowControl w:val="0"/>
        <w:numPr>
          <w:ilvl w:val="0"/>
          <w:numId w:val="5"/>
        </w:numPr>
        <w:rPr>
          <w:rFonts w:eastAsia="Calibri" w:cs="Times New Roman"/>
          <w:b/>
          <w:bCs/>
          <w:szCs w:val="24"/>
        </w:rPr>
      </w:pPr>
      <w:r>
        <w:rPr>
          <w:rFonts w:eastAsia="Calibri" w:cs="Times New Roman"/>
          <w:b/>
          <w:bCs/>
          <w:szCs w:val="24"/>
        </w:rPr>
        <w:t xml:space="preserve">Q: </w:t>
      </w:r>
      <w:r w:rsidRPr="006246FF">
        <w:rPr>
          <w:rFonts w:eastAsia="Calibri" w:cs="Times New Roman"/>
          <w:b/>
          <w:bCs/>
          <w:szCs w:val="24"/>
        </w:rPr>
        <w:t>My understanding is that SB</w:t>
      </w:r>
      <w:r w:rsidR="00CD37CB">
        <w:rPr>
          <w:rFonts w:eastAsia="Calibri" w:cs="Times New Roman"/>
          <w:b/>
          <w:bCs/>
          <w:szCs w:val="24"/>
        </w:rPr>
        <w:t xml:space="preserve"> </w:t>
      </w:r>
      <w:r w:rsidRPr="006246FF">
        <w:rPr>
          <w:rFonts w:eastAsia="Calibri" w:cs="Times New Roman"/>
          <w:b/>
          <w:bCs/>
          <w:szCs w:val="24"/>
        </w:rPr>
        <w:t xml:space="preserve">330 requires </w:t>
      </w:r>
      <w:r w:rsidR="00BD478E" w:rsidRPr="006246FF">
        <w:rPr>
          <w:rFonts w:eastAsia="Calibri" w:cs="Times New Roman"/>
          <w:b/>
          <w:bCs/>
          <w:szCs w:val="24"/>
        </w:rPr>
        <w:t xml:space="preserve">only </w:t>
      </w:r>
      <w:r w:rsidRPr="006246FF">
        <w:rPr>
          <w:rFonts w:eastAsia="Calibri" w:cs="Times New Roman"/>
          <w:b/>
          <w:bCs/>
          <w:szCs w:val="24"/>
        </w:rPr>
        <w:t>objective design standards for design standards adopted after Jan 1, 2020, is this the same for SB</w:t>
      </w:r>
      <w:r w:rsidR="00CD37CB">
        <w:rPr>
          <w:rFonts w:eastAsia="Calibri" w:cs="Times New Roman"/>
          <w:b/>
          <w:bCs/>
          <w:szCs w:val="24"/>
        </w:rPr>
        <w:t xml:space="preserve"> </w:t>
      </w:r>
      <w:r w:rsidRPr="006246FF">
        <w:rPr>
          <w:rFonts w:eastAsia="Calibri" w:cs="Times New Roman"/>
          <w:b/>
          <w:bCs/>
          <w:szCs w:val="24"/>
        </w:rPr>
        <w:t>9?</w:t>
      </w:r>
    </w:p>
    <w:p w14:paraId="71A2475C" w14:textId="77777777" w:rsidR="007A2EAE" w:rsidRDefault="00A84838" w:rsidP="00C25B42">
      <w:pPr>
        <w:pStyle w:val="ListParagraph"/>
        <w:widowControl w:val="0"/>
        <w:rPr>
          <w:rFonts w:eastAsia="Calibri" w:cs="Times New Roman"/>
          <w:szCs w:val="24"/>
        </w:rPr>
      </w:pPr>
      <w:r>
        <w:rPr>
          <w:rFonts w:eastAsia="Calibri" w:cs="Times New Roman"/>
          <w:szCs w:val="24"/>
        </w:rPr>
        <w:t xml:space="preserve">A: </w:t>
      </w:r>
      <w:r w:rsidRPr="006246FF">
        <w:rPr>
          <w:rFonts w:eastAsia="Calibri" w:cs="Times New Roman"/>
          <w:szCs w:val="24"/>
        </w:rPr>
        <w:t>SB 330 would apply to an SB</w:t>
      </w:r>
      <w:r w:rsidR="007E2F0D" w:rsidRPr="006246FF">
        <w:rPr>
          <w:rFonts w:eastAsia="Calibri" w:cs="Times New Roman"/>
          <w:szCs w:val="24"/>
        </w:rPr>
        <w:t xml:space="preserve"> </w:t>
      </w:r>
      <w:r w:rsidRPr="006246FF">
        <w:rPr>
          <w:rFonts w:eastAsia="Calibri" w:cs="Times New Roman"/>
          <w:szCs w:val="24"/>
        </w:rPr>
        <w:t xml:space="preserve">9 implementing ordinance, so </w:t>
      </w:r>
      <w:r w:rsidR="00D80AC4" w:rsidRPr="006246FF">
        <w:rPr>
          <w:rFonts w:eastAsia="Calibri" w:cs="Times New Roman"/>
          <w:szCs w:val="24"/>
        </w:rPr>
        <w:t>any design</w:t>
      </w:r>
      <w:r w:rsidR="007E2F0D" w:rsidRPr="006246FF">
        <w:rPr>
          <w:rFonts w:eastAsia="Calibri" w:cs="Times New Roman"/>
          <w:szCs w:val="24"/>
        </w:rPr>
        <w:t xml:space="preserve"> </w:t>
      </w:r>
      <w:r w:rsidR="00D80AC4" w:rsidRPr="006246FF">
        <w:rPr>
          <w:rFonts w:eastAsia="Calibri" w:cs="Times New Roman"/>
          <w:szCs w:val="24"/>
        </w:rPr>
        <w:t xml:space="preserve">standards </w:t>
      </w:r>
      <w:r w:rsidR="00D80AC4" w:rsidRPr="006246FF">
        <w:rPr>
          <w:rFonts w:eastAsia="Calibri" w:cs="Times New Roman"/>
          <w:szCs w:val="24"/>
        </w:rPr>
        <w:lastRenderedPageBreak/>
        <w:t>adopted must be objective</w:t>
      </w:r>
      <w:r w:rsidRPr="006246FF">
        <w:rPr>
          <w:rFonts w:eastAsia="Calibri" w:cs="Times New Roman"/>
          <w:szCs w:val="24"/>
        </w:rPr>
        <w:t>.</w:t>
      </w:r>
    </w:p>
    <w:p w14:paraId="14048A7E" w14:textId="1890448B" w:rsidR="00514884" w:rsidRPr="006246FF" w:rsidRDefault="00A84838" w:rsidP="00C25B42">
      <w:pPr>
        <w:pStyle w:val="ListParagraph"/>
        <w:widowControl w:val="0"/>
        <w:numPr>
          <w:ilvl w:val="0"/>
          <w:numId w:val="5"/>
        </w:numPr>
        <w:rPr>
          <w:rFonts w:eastAsia="Calibri" w:cs="Times New Roman"/>
          <w:b/>
          <w:bCs/>
          <w:szCs w:val="24"/>
        </w:rPr>
      </w:pPr>
      <w:r>
        <w:rPr>
          <w:rFonts w:eastAsia="Calibri" w:cs="Times New Roman"/>
          <w:b/>
          <w:bCs/>
          <w:szCs w:val="24"/>
        </w:rPr>
        <w:t xml:space="preserve">Q: </w:t>
      </w:r>
      <w:r w:rsidRPr="006246FF">
        <w:rPr>
          <w:rFonts w:eastAsia="Calibri" w:cs="Times New Roman"/>
          <w:b/>
          <w:bCs/>
          <w:szCs w:val="24"/>
        </w:rPr>
        <w:t xml:space="preserve">For purposes of a duplex, can jurisdictions adopt an objective standard that says the units have to be within, </w:t>
      </w:r>
      <w:r w:rsidR="00C20FE5">
        <w:rPr>
          <w:rFonts w:eastAsia="Calibri" w:cs="Times New Roman"/>
          <w:b/>
          <w:bCs/>
          <w:szCs w:val="24"/>
        </w:rPr>
        <w:t>for example,</w:t>
      </w:r>
      <w:r w:rsidRPr="006246FF">
        <w:rPr>
          <w:rFonts w:eastAsia="Calibri" w:cs="Times New Roman"/>
          <w:b/>
          <w:bCs/>
          <w:szCs w:val="24"/>
        </w:rPr>
        <w:t xml:space="preserve"> 10</w:t>
      </w:r>
      <w:r w:rsidR="001F1668">
        <w:rPr>
          <w:rFonts w:eastAsia="Calibri" w:cs="Times New Roman"/>
          <w:b/>
          <w:bCs/>
          <w:szCs w:val="24"/>
        </w:rPr>
        <w:t xml:space="preserve"> </w:t>
      </w:r>
      <w:r w:rsidR="001F1668" w:rsidRPr="001C4CAB">
        <w:rPr>
          <w:rFonts w:eastAsia="Calibri" w:cs="Times New Roman"/>
          <w:b/>
          <w:bCs/>
          <w:szCs w:val="24"/>
        </w:rPr>
        <w:t>feet</w:t>
      </w:r>
      <w:r w:rsidRPr="006246FF">
        <w:rPr>
          <w:rFonts w:eastAsia="Calibri" w:cs="Times New Roman"/>
          <w:b/>
          <w:bCs/>
          <w:szCs w:val="24"/>
        </w:rPr>
        <w:t xml:space="preserve"> of each other?</w:t>
      </w:r>
    </w:p>
    <w:p w14:paraId="6A1257E8" w14:textId="77777777" w:rsidR="007A2EAE" w:rsidRDefault="00A84838" w:rsidP="00C25B42">
      <w:pPr>
        <w:pStyle w:val="ListParagraph"/>
        <w:widowControl w:val="0"/>
        <w:rPr>
          <w:rFonts w:eastAsia="Calibri" w:cs="Times New Roman"/>
          <w:szCs w:val="24"/>
        </w:rPr>
      </w:pPr>
      <w:r>
        <w:rPr>
          <w:rFonts w:eastAsia="Calibri" w:cs="Times New Roman"/>
          <w:szCs w:val="24"/>
        </w:rPr>
        <w:t xml:space="preserve">A: </w:t>
      </w:r>
      <w:r w:rsidRPr="006246FF">
        <w:rPr>
          <w:rFonts w:eastAsia="Calibri" w:cs="Times New Roman"/>
          <w:szCs w:val="24"/>
        </w:rPr>
        <w:t>Yes, a city could adopt this as an objective standard. However, if the standard or requirement would physically preclude the construction of two units or the construction of a unit that is at least 800 square feet, then it cannot be applied to the specific project.</w:t>
      </w:r>
      <w:r w:rsidR="006D6E99">
        <w:rPr>
          <w:rFonts w:eastAsia="Calibri" w:cs="Times New Roman"/>
          <w:szCs w:val="24"/>
        </w:rPr>
        <w:t xml:space="preserve"> </w:t>
      </w:r>
      <w:r w:rsidR="00723D9F">
        <w:rPr>
          <w:rFonts w:eastAsia="Calibri" w:cs="Times New Roman"/>
          <w:szCs w:val="24"/>
        </w:rPr>
        <w:t xml:space="preserve">Also note that section </w:t>
      </w:r>
      <w:r w:rsidR="00723D9F" w:rsidRPr="00404358">
        <w:rPr>
          <w:rFonts w:eastAsia="Calibri" w:cs="Times New Roman"/>
          <w:szCs w:val="24"/>
        </w:rPr>
        <w:t>66411.7</w:t>
      </w:r>
      <w:r w:rsidR="00723D9F">
        <w:rPr>
          <w:rFonts w:eastAsia="Calibri" w:cs="Times New Roman"/>
          <w:szCs w:val="24"/>
        </w:rPr>
        <w:t xml:space="preserve">(k) provides that an urban lot split </w:t>
      </w:r>
      <w:r w:rsidR="007A2EAE">
        <w:rPr>
          <w:rFonts w:eastAsia="Calibri" w:cs="Times New Roman"/>
          <w:szCs w:val="24"/>
        </w:rPr>
        <w:t>“</w:t>
      </w:r>
      <w:r w:rsidR="00D233C8">
        <w:rPr>
          <w:rFonts w:eastAsia="Calibri" w:cs="Times New Roman"/>
          <w:szCs w:val="24"/>
        </w:rPr>
        <w:t>s</w:t>
      </w:r>
      <w:r w:rsidR="00D233C8" w:rsidRPr="00D233C8">
        <w:rPr>
          <w:rFonts w:eastAsia="Calibri" w:cs="Times New Roman"/>
          <w:szCs w:val="24"/>
        </w:rPr>
        <w:t>hall not be rejected solely because it proposes adjacent or connected structures provided that the structures meet building code safety standards and are sufficient to allow separate conveyance.</w:t>
      </w:r>
      <w:r w:rsidR="007A2EAE">
        <w:rPr>
          <w:rFonts w:eastAsia="Calibri" w:cs="Times New Roman"/>
          <w:szCs w:val="24"/>
        </w:rPr>
        <w:t>”</w:t>
      </w:r>
    </w:p>
    <w:p w14:paraId="31169645" w14:textId="79987D78" w:rsidR="00514884" w:rsidRPr="006246FF" w:rsidRDefault="00A84838" w:rsidP="00C25B42">
      <w:pPr>
        <w:pStyle w:val="ListParagraph"/>
        <w:widowControl w:val="0"/>
        <w:numPr>
          <w:ilvl w:val="0"/>
          <w:numId w:val="5"/>
        </w:numPr>
        <w:rPr>
          <w:rFonts w:eastAsia="Calibri" w:cs="Times New Roman"/>
          <w:b/>
          <w:bCs/>
          <w:szCs w:val="24"/>
        </w:rPr>
      </w:pPr>
      <w:r>
        <w:rPr>
          <w:rFonts w:eastAsia="Calibri" w:cs="Times New Roman"/>
          <w:b/>
          <w:bCs/>
          <w:szCs w:val="24"/>
        </w:rPr>
        <w:t xml:space="preserve">Q: </w:t>
      </w:r>
      <w:r w:rsidRPr="006246FF">
        <w:rPr>
          <w:rFonts w:eastAsia="Calibri" w:cs="Times New Roman"/>
          <w:b/>
          <w:bCs/>
          <w:szCs w:val="24"/>
        </w:rPr>
        <w:t>Is there a street frontage or lot width requirement for ministerial lot splits?</w:t>
      </w:r>
    </w:p>
    <w:p w14:paraId="4B9807B9" w14:textId="77777777" w:rsidR="007A2EAE" w:rsidRDefault="00A84838" w:rsidP="00C25B42">
      <w:pPr>
        <w:pStyle w:val="ListParagraph"/>
        <w:widowControl w:val="0"/>
        <w:rPr>
          <w:rFonts w:eastAsia="Calibri" w:cs="Times New Roman"/>
          <w:szCs w:val="24"/>
        </w:rPr>
      </w:pPr>
      <w:r>
        <w:rPr>
          <w:rFonts w:eastAsia="Calibri" w:cs="Times New Roman"/>
          <w:szCs w:val="24"/>
        </w:rPr>
        <w:t>A: SB</w:t>
      </w:r>
      <w:r w:rsidR="008A08FC">
        <w:rPr>
          <w:rFonts w:eastAsia="Calibri" w:cs="Times New Roman"/>
          <w:szCs w:val="24"/>
        </w:rPr>
        <w:t xml:space="preserve"> </w:t>
      </w:r>
      <w:r>
        <w:rPr>
          <w:rFonts w:eastAsia="Calibri" w:cs="Times New Roman"/>
          <w:szCs w:val="24"/>
        </w:rPr>
        <w:t xml:space="preserve">9 does not contain street frontage or lot width requirements. </w:t>
      </w:r>
      <w:r w:rsidR="007D12ED">
        <w:rPr>
          <w:rFonts w:eastAsia="Calibri" w:cs="Times New Roman"/>
          <w:szCs w:val="24"/>
        </w:rPr>
        <w:t xml:space="preserve">A local agency may apply an objective frontage </w:t>
      </w:r>
      <w:r w:rsidR="00B41FEF">
        <w:rPr>
          <w:rFonts w:eastAsia="Calibri" w:cs="Times New Roman"/>
          <w:szCs w:val="24"/>
        </w:rPr>
        <w:t xml:space="preserve">or lot width </w:t>
      </w:r>
      <w:r w:rsidR="007D12ED">
        <w:rPr>
          <w:rFonts w:eastAsia="Calibri" w:cs="Times New Roman"/>
          <w:szCs w:val="24"/>
        </w:rPr>
        <w:t xml:space="preserve">requirement. It </w:t>
      </w:r>
      <w:r w:rsidR="00624179" w:rsidRPr="006246FF">
        <w:rPr>
          <w:rFonts w:eastAsia="Calibri" w:cs="Times New Roman"/>
          <w:szCs w:val="24"/>
        </w:rPr>
        <w:t>must</w:t>
      </w:r>
      <w:r w:rsidR="007D12ED">
        <w:rPr>
          <w:rFonts w:eastAsia="Calibri" w:cs="Times New Roman"/>
          <w:szCs w:val="24"/>
        </w:rPr>
        <w:t>, however,</w:t>
      </w:r>
      <w:r w:rsidR="00624179" w:rsidRPr="006246FF">
        <w:rPr>
          <w:rFonts w:eastAsia="Calibri" w:cs="Times New Roman"/>
          <w:szCs w:val="24"/>
        </w:rPr>
        <w:t xml:space="preserve"> allow lot splits that create </w:t>
      </w:r>
      <w:r w:rsidR="00C7255C">
        <w:rPr>
          <w:rFonts w:eastAsia="Calibri" w:cs="Times New Roman"/>
          <w:szCs w:val="24"/>
        </w:rPr>
        <w:t>lots</w:t>
      </w:r>
      <w:r w:rsidR="00C7255C" w:rsidRPr="006246FF">
        <w:rPr>
          <w:rFonts w:eastAsia="Calibri" w:cs="Times New Roman"/>
          <w:szCs w:val="24"/>
        </w:rPr>
        <w:t xml:space="preserve"> </w:t>
      </w:r>
      <w:r w:rsidR="00624179" w:rsidRPr="006246FF">
        <w:rPr>
          <w:rFonts w:eastAsia="Calibri" w:cs="Times New Roman"/>
          <w:szCs w:val="24"/>
        </w:rPr>
        <w:t xml:space="preserve">that are </w:t>
      </w:r>
      <w:r w:rsidR="00792F97" w:rsidRPr="006246FF">
        <w:rPr>
          <w:rFonts w:eastAsia="Calibri" w:cs="Times New Roman"/>
          <w:szCs w:val="24"/>
        </w:rPr>
        <w:t xml:space="preserve">at least </w:t>
      </w:r>
      <w:r w:rsidR="00624179" w:rsidRPr="006246FF">
        <w:rPr>
          <w:rFonts w:eastAsia="Calibri" w:cs="Times New Roman"/>
          <w:szCs w:val="24"/>
        </w:rPr>
        <w:t>1</w:t>
      </w:r>
      <w:r w:rsidR="00CD37CB">
        <w:rPr>
          <w:rFonts w:eastAsia="Calibri" w:cs="Times New Roman"/>
          <w:szCs w:val="24"/>
        </w:rPr>
        <w:t>,</w:t>
      </w:r>
      <w:r w:rsidR="00624179" w:rsidRPr="006246FF">
        <w:rPr>
          <w:rFonts w:eastAsia="Calibri" w:cs="Times New Roman"/>
          <w:szCs w:val="24"/>
        </w:rPr>
        <w:t xml:space="preserve">200 square feet each where both </w:t>
      </w:r>
      <w:r w:rsidR="003A68AF">
        <w:rPr>
          <w:rFonts w:eastAsia="Calibri" w:cs="Times New Roman"/>
          <w:szCs w:val="24"/>
        </w:rPr>
        <w:t>lots</w:t>
      </w:r>
      <w:r w:rsidR="00624179" w:rsidRPr="006246FF">
        <w:rPr>
          <w:rFonts w:eastAsia="Calibri" w:cs="Times New Roman"/>
          <w:szCs w:val="24"/>
        </w:rPr>
        <w:t xml:space="preserve"> </w:t>
      </w:r>
      <w:r w:rsidR="00792F97" w:rsidRPr="006246FF">
        <w:rPr>
          <w:rFonts w:eastAsia="Calibri" w:cs="Times New Roman"/>
          <w:szCs w:val="24"/>
        </w:rPr>
        <w:t xml:space="preserve">are </w:t>
      </w:r>
      <w:r w:rsidR="00624179" w:rsidRPr="006246FF">
        <w:rPr>
          <w:rFonts w:eastAsia="Calibri" w:cs="Times New Roman"/>
          <w:szCs w:val="24"/>
        </w:rPr>
        <w:t xml:space="preserve">of approximately equal size. This </w:t>
      </w:r>
      <w:r w:rsidR="00792F97" w:rsidRPr="006246FF">
        <w:rPr>
          <w:rFonts w:eastAsia="Calibri" w:cs="Times New Roman"/>
          <w:szCs w:val="24"/>
        </w:rPr>
        <w:t xml:space="preserve">likely </w:t>
      </w:r>
      <w:r w:rsidR="00624179" w:rsidRPr="006246FF">
        <w:rPr>
          <w:rFonts w:eastAsia="Calibri" w:cs="Times New Roman"/>
          <w:szCs w:val="24"/>
        </w:rPr>
        <w:t xml:space="preserve">means </w:t>
      </w:r>
      <w:r w:rsidR="00792F97" w:rsidRPr="006246FF">
        <w:rPr>
          <w:rFonts w:eastAsia="Calibri" w:cs="Times New Roman"/>
          <w:szCs w:val="24"/>
        </w:rPr>
        <w:t xml:space="preserve">that </w:t>
      </w:r>
      <w:r w:rsidR="00624179" w:rsidRPr="006246FF">
        <w:rPr>
          <w:rFonts w:eastAsia="Calibri" w:cs="Times New Roman"/>
          <w:szCs w:val="24"/>
        </w:rPr>
        <w:t xml:space="preserve">the local agency may not be able to apply its minimum lot dimensions or frontage requirements </w:t>
      </w:r>
      <w:r w:rsidR="00792F97" w:rsidRPr="006246FF">
        <w:rPr>
          <w:rFonts w:eastAsia="Calibri" w:cs="Times New Roman"/>
          <w:szCs w:val="24"/>
        </w:rPr>
        <w:t>to</w:t>
      </w:r>
      <w:r w:rsidR="00624179" w:rsidRPr="006246FF">
        <w:rPr>
          <w:rFonts w:eastAsia="Calibri" w:cs="Times New Roman"/>
          <w:szCs w:val="24"/>
        </w:rPr>
        <w:t xml:space="preserve"> some </w:t>
      </w:r>
      <w:r w:rsidR="00D80AC4" w:rsidRPr="006246FF">
        <w:rPr>
          <w:rFonts w:eastAsia="Calibri" w:cs="Times New Roman"/>
          <w:szCs w:val="24"/>
        </w:rPr>
        <w:t xml:space="preserve">urban </w:t>
      </w:r>
      <w:r w:rsidR="00624179" w:rsidRPr="006246FF">
        <w:rPr>
          <w:rFonts w:eastAsia="Calibri" w:cs="Times New Roman"/>
          <w:szCs w:val="24"/>
        </w:rPr>
        <w:t>lot splits.</w:t>
      </w:r>
    </w:p>
    <w:p w14:paraId="4A8FB187" w14:textId="5CC34E19" w:rsidR="00514884" w:rsidRPr="006246FF" w:rsidRDefault="00A84838" w:rsidP="00C25B42">
      <w:pPr>
        <w:pStyle w:val="ListParagraph"/>
        <w:widowControl w:val="0"/>
        <w:numPr>
          <w:ilvl w:val="0"/>
          <w:numId w:val="5"/>
        </w:numPr>
        <w:rPr>
          <w:rFonts w:eastAsia="Calibri" w:cs="Times New Roman"/>
          <w:b/>
          <w:bCs/>
          <w:szCs w:val="24"/>
        </w:rPr>
      </w:pPr>
      <w:r>
        <w:rPr>
          <w:rFonts w:eastAsia="Calibri" w:cs="Times New Roman"/>
          <w:b/>
          <w:bCs/>
          <w:szCs w:val="24"/>
        </w:rPr>
        <w:t xml:space="preserve">Q: </w:t>
      </w:r>
      <w:r w:rsidRPr="006246FF">
        <w:rPr>
          <w:rFonts w:eastAsia="Calibri" w:cs="Times New Roman"/>
          <w:b/>
          <w:bCs/>
          <w:szCs w:val="24"/>
        </w:rPr>
        <w:t xml:space="preserve">Is the </w:t>
      </w:r>
      <w:r w:rsidR="0096433D" w:rsidRPr="006246FF">
        <w:rPr>
          <w:rFonts w:eastAsia="Calibri" w:cs="Times New Roman"/>
          <w:b/>
          <w:bCs/>
          <w:szCs w:val="24"/>
        </w:rPr>
        <w:t>4-foot</w:t>
      </w:r>
      <w:r w:rsidRPr="006246FF">
        <w:rPr>
          <w:rFonts w:eastAsia="Calibri" w:cs="Times New Roman"/>
          <w:b/>
          <w:bCs/>
          <w:szCs w:val="24"/>
        </w:rPr>
        <w:t xml:space="preserve"> setback provision similar to that for ADUs?</w:t>
      </w:r>
    </w:p>
    <w:p w14:paraId="4EA249FB" w14:textId="77777777" w:rsidR="007A2EAE" w:rsidRDefault="00A84838" w:rsidP="00C25B42">
      <w:pPr>
        <w:pStyle w:val="ListParagraph"/>
        <w:widowControl w:val="0"/>
        <w:rPr>
          <w:rFonts w:eastAsia="Calibri" w:cs="Times New Roman"/>
          <w:szCs w:val="24"/>
        </w:rPr>
      </w:pPr>
      <w:r>
        <w:rPr>
          <w:rFonts w:eastAsia="Calibri" w:cs="Times New Roman"/>
          <w:szCs w:val="24"/>
        </w:rPr>
        <w:t xml:space="preserve">A: </w:t>
      </w:r>
      <w:r w:rsidRPr="006246FF">
        <w:rPr>
          <w:rFonts w:eastAsia="Calibri" w:cs="Times New Roman"/>
          <w:szCs w:val="24"/>
        </w:rPr>
        <w:t xml:space="preserve">Yes. </w:t>
      </w:r>
      <w:r w:rsidR="00D80AC4" w:rsidRPr="006246FF">
        <w:rPr>
          <w:rFonts w:eastAsia="Calibri" w:cs="Times New Roman"/>
          <w:szCs w:val="24"/>
        </w:rPr>
        <w:t>A local agency</w:t>
      </w:r>
      <w:r w:rsidR="0096433D" w:rsidRPr="006246FF">
        <w:rPr>
          <w:rFonts w:eastAsia="Calibri" w:cs="Times New Roman"/>
          <w:szCs w:val="24"/>
        </w:rPr>
        <w:t xml:space="preserve"> </w:t>
      </w:r>
      <w:r w:rsidR="004113A7">
        <w:rPr>
          <w:rFonts w:eastAsia="Calibri" w:cs="Times New Roman"/>
          <w:szCs w:val="24"/>
        </w:rPr>
        <w:t>can always impose 4-foot rear and side setbacks, unless</w:t>
      </w:r>
      <w:r w:rsidR="00340532">
        <w:rPr>
          <w:rFonts w:eastAsia="Calibri" w:cs="Times New Roman"/>
          <w:szCs w:val="24"/>
        </w:rPr>
        <w:t xml:space="preserve"> </w:t>
      </w:r>
      <w:r w:rsidR="004113A7">
        <w:rPr>
          <w:rFonts w:eastAsia="Calibri" w:cs="Times New Roman"/>
          <w:szCs w:val="24"/>
        </w:rPr>
        <w:t xml:space="preserve">the </w:t>
      </w:r>
      <w:r w:rsidR="00D80AC4" w:rsidRPr="006246FF">
        <w:rPr>
          <w:rFonts w:eastAsia="Calibri" w:cs="Times New Roman"/>
          <w:szCs w:val="24"/>
        </w:rPr>
        <w:t xml:space="preserve">structure </w:t>
      </w:r>
      <w:r w:rsidR="00AB1146" w:rsidRPr="006246FF">
        <w:rPr>
          <w:rFonts w:eastAsia="Calibri" w:cs="Times New Roman"/>
          <w:szCs w:val="24"/>
        </w:rPr>
        <w:t>is in</w:t>
      </w:r>
      <w:r w:rsidR="00D80AC4" w:rsidRPr="006246FF">
        <w:rPr>
          <w:rFonts w:eastAsia="Calibri" w:cs="Times New Roman"/>
          <w:szCs w:val="24"/>
        </w:rPr>
        <w:t xml:space="preserve"> the same </w:t>
      </w:r>
      <w:r w:rsidR="00792F97" w:rsidRPr="006246FF">
        <w:rPr>
          <w:rFonts w:eastAsia="Calibri" w:cs="Times New Roman"/>
          <w:szCs w:val="24"/>
        </w:rPr>
        <w:t>location</w:t>
      </w:r>
      <w:r w:rsidR="00D80AC4" w:rsidRPr="006246FF">
        <w:rPr>
          <w:rFonts w:eastAsia="Calibri" w:cs="Times New Roman"/>
          <w:szCs w:val="24"/>
        </w:rPr>
        <w:t xml:space="preserve"> and with the same dimensions as an existing structure</w:t>
      </w:r>
      <w:r w:rsidR="0096433D" w:rsidRPr="006246FF">
        <w:rPr>
          <w:rFonts w:eastAsia="Calibri" w:cs="Times New Roman"/>
          <w:szCs w:val="24"/>
        </w:rPr>
        <w:t>.</w:t>
      </w:r>
      <w:r>
        <w:rPr>
          <w:rFonts w:eastAsia="Calibri" w:cs="Times New Roman"/>
          <w:szCs w:val="24"/>
        </w:rPr>
        <w:t xml:space="preserve"> </w:t>
      </w:r>
    </w:p>
    <w:p w14:paraId="7DF5C881" w14:textId="77777777" w:rsidR="007A2EAE" w:rsidRDefault="00000000" w:rsidP="00C25B42">
      <w:pPr>
        <w:pStyle w:val="ListParagraph"/>
        <w:widowControl w:val="0"/>
        <w:rPr>
          <w:rFonts w:eastAsia="Calibri" w:cs="Times New Roman"/>
          <w:szCs w:val="24"/>
        </w:rPr>
      </w:pPr>
      <w:r w:rsidRPr="007A2EAE">
        <w:rPr>
          <w:rFonts w:eastAsia="Calibri" w:cs="Times New Roman"/>
          <w:szCs w:val="24"/>
        </w:rPr>
        <w:t xml:space="preserve">The HCD SB 9 Fact Sheet states: </w:t>
      </w:r>
      <w:r w:rsidR="007A2EAE">
        <w:rPr>
          <w:rFonts w:eastAsia="Calibri" w:cs="Times New Roman"/>
          <w:szCs w:val="24"/>
        </w:rPr>
        <w:t>“</w:t>
      </w:r>
      <w:r w:rsidRPr="007A2EAE">
        <w:rPr>
          <w:rFonts w:eastAsia="Calibri" w:cs="Times New Roman"/>
          <w:szCs w:val="24"/>
        </w:rPr>
        <w:t>SB 9 establishes an across-the-board maximum four-foot side and rear setbacks. The local agency may choose to apply a lesser setback (e.g., 0-4 feet), but it cannot apply a setback greater than four feet. The local agency cannot apply existing side and rear setbacks applicable in the single-family residential zone(s). Additionally, the four-foot side and rear setback standards are not subject to modification.</w:t>
      </w:r>
      <w:r w:rsidR="007A2EAE">
        <w:rPr>
          <w:rFonts w:eastAsia="Calibri" w:cs="Times New Roman"/>
          <w:szCs w:val="24"/>
        </w:rPr>
        <w:t>”</w:t>
      </w:r>
    </w:p>
    <w:p w14:paraId="059A676E" w14:textId="42FCF953" w:rsidR="00514884" w:rsidRPr="006246FF" w:rsidRDefault="00A84838" w:rsidP="00C25B42">
      <w:pPr>
        <w:pStyle w:val="ListParagraph"/>
        <w:widowControl w:val="0"/>
        <w:numPr>
          <w:ilvl w:val="0"/>
          <w:numId w:val="5"/>
        </w:numPr>
        <w:rPr>
          <w:rFonts w:eastAsia="Calibri" w:cs="Times New Roman"/>
          <w:b/>
          <w:bCs/>
          <w:szCs w:val="24"/>
        </w:rPr>
      </w:pPr>
      <w:proofErr w:type="spellStart"/>
      <w:r>
        <w:rPr>
          <w:rFonts w:eastAsia="Calibri" w:cs="Times New Roman"/>
          <w:b/>
          <w:bCs/>
          <w:szCs w:val="24"/>
        </w:rPr>
        <w:t>Q:</w:t>
      </w:r>
      <w:r w:rsidRPr="006246FF">
        <w:rPr>
          <w:rFonts w:eastAsia="Calibri" w:cs="Times New Roman"/>
          <w:b/>
          <w:bCs/>
          <w:szCs w:val="24"/>
        </w:rPr>
        <w:t>Does</w:t>
      </w:r>
      <w:proofErr w:type="spellEnd"/>
      <w:r w:rsidRPr="006246FF">
        <w:rPr>
          <w:rFonts w:eastAsia="Calibri" w:cs="Times New Roman"/>
          <w:b/>
          <w:bCs/>
          <w:szCs w:val="24"/>
        </w:rPr>
        <w:t xml:space="preserve"> the right of way dedication provision require cities to allow for flag lots, provided they meet the 60-40 split?</w:t>
      </w:r>
    </w:p>
    <w:p w14:paraId="5439907E" w14:textId="77777777" w:rsidR="007A2EAE" w:rsidRDefault="00A84838" w:rsidP="00C25B42">
      <w:pPr>
        <w:pStyle w:val="ListParagraph"/>
        <w:widowControl w:val="0"/>
        <w:rPr>
          <w:rFonts w:eastAsia="Calibri" w:cs="Times New Roman"/>
          <w:szCs w:val="24"/>
        </w:rPr>
      </w:pPr>
      <w:r>
        <w:rPr>
          <w:rFonts w:eastAsia="Calibri" w:cs="Times New Roman"/>
          <w:szCs w:val="24"/>
        </w:rPr>
        <w:t xml:space="preserve">A: </w:t>
      </w:r>
      <w:r w:rsidRPr="006246FF">
        <w:rPr>
          <w:rFonts w:eastAsia="Calibri" w:cs="Times New Roman"/>
          <w:szCs w:val="24"/>
        </w:rPr>
        <w:t xml:space="preserve">The </w:t>
      </w:r>
      <w:r w:rsidR="001E7179">
        <w:rPr>
          <w:rFonts w:eastAsia="Calibri" w:cs="Times New Roman"/>
          <w:szCs w:val="24"/>
        </w:rPr>
        <w:t>agency</w:t>
      </w:r>
      <w:r w:rsidRPr="006246FF">
        <w:rPr>
          <w:rFonts w:eastAsia="Calibri" w:cs="Times New Roman"/>
          <w:szCs w:val="24"/>
        </w:rPr>
        <w:t xml:space="preserve"> may require the parcel to have access to, provide access to, or adjoin a public right</w:t>
      </w:r>
      <w:r w:rsidR="007E2F0D" w:rsidRPr="006246FF">
        <w:rPr>
          <w:rFonts w:eastAsia="Calibri" w:cs="Times New Roman"/>
          <w:szCs w:val="24"/>
        </w:rPr>
        <w:t xml:space="preserve"> </w:t>
      </w:r>
      <w:r w:rsidRPr="006246FF">
        <w:rPr>
          <w:rFonts w:eastAsia="Calibri" w:cs="Times New Roman"/>
          <w:szCs w:val="24"/>
        </w:rPr>
        <w:t>of way</w:t>
      </w:r>
      <w:r w:rsidR="00C20FE5">
        <w:rPr>
          <w:rFonts w:eastAsia="Calibri" w:cs="Times New Roman"/>
          <w:szCs w:val="24"/>
        </w:rPr>
        <w:t xml:space="preserve"> but must allow the lot split. Where a parcel does not</w:t>
      </w:r>
      <w:r w:rsidR="001E7179">
        <w:rPr>
          <w:rFonts w:eastAsia="Calibri" w:cs="Times New Roman"/>
          <w:szCs w:val="24"/>
        </w:rPr>
        <w:t xml:space="preserve"> front on a public right of way, the options are to allow a flag lot or to </w:t>
      </w:r>
      <w:r w:rsidR="00AE1888">
        <w:rPr>
          <w:rFonts w:eastAsia="Calibri" w:cs="Times New Roman"/>
          <w:szCs w:val="24"/>
        </w:rPr>
        <w:t>provide</w:t>
      </w:r>
      <w:r w:rsidR="00AE1888" w:rsidRPr="006246FF">
        <w:rPr>
          <w:rFonts w:eastAsia="Calibri" w:cs="Times New Roman"/>
          <w:szCs w:val="24"/>
        </w:rPr>
        <w:t xml:space="preserve"> </w:t>
      </w:r>
      <w:r w:rsidR="00A97F21" w:rsidRPr="006246FF">
        <w:rPr>
          <w:rFonts w:eastAsia="Calibri" w:cs="Times New Roman"/>
          <w:szCs w:val="24"/>
        </w:rPr>
        <w:t>access to</w:t>
      </w:r>
      <w:r w:rsidRPr="006246FF">
        <w:rPr>
          <w:rFonts w:eastAsia="Calibri" w:cs="Times New Roman"/>
          <w:szCs w:val="24"/>
        </w:rPr>
        <w:t xml:space="preserve"> the public right-of-way</w:t>
      </w:r>
      <w:r w:rsidR="00A97F21" w:rsidRPr="006246FF">
        <w:rPr>
          <w:rFonts w:eastAsia="Calibri" w:cs="Times New Roman"/>
          <w:szCs w:val="24"/>
        </w:rPr>
        <w:t xml:space="preserve"> </w:t>
      </w:r>
      <w:r w:rsidRPr="006246FF">
        <w:rPr>
          <w:rFonts w:eastAsia="Calibri" w:cs="Times New Roman"/>
          <w:szCs w:val="24"/>
        </w:rPr>
        <w:t xml:space="preserve">via an easement through the other </w:t>
      </w:r>
      <w:r w:rsidR="00AE1888">
        <w:rPr>
          <w:rFonts w:eastAsia="Calibri" w:cs="Times New Roman"/>
          <w:szCs w:val="24"/>
        </w:rPr>
        <w:t>lot</w:t>
      </w:r>
      <w:r w:rsidRPr="006246FF">
        <w:rPr>
          <w:rFonts w:eastAsia="Calibri" w:cs="Times New Roman"/>
          <w:szCs w:val="24"/>
        </w:rPr>
        <w:t xml:space="preserve">. </w:t>
      </w:r>
    </w:p>
    <w:p w14:paraId="0847DD3B" w14:textId="5919F785" w:rsidR="00514884" w:rsidRPr="006246FF" w:rsidRDefault="00A84838" w:rsidP="00C25B42">
      <w:pPr>
        <w:pStyle w:val="ListParagraph"/>
        <w:widowControl w:val="0"/>
        <w:numPr>
          <w:ilvl w:val="0"/>
          <w:numId w:val="5"/>
        </w:numPr>
        <w:rPr>
          <w:rFonts w:eastAsia="Calibri" w:cs="Times New Roman"/>
          <w:b/>
          <w:bCs/>
          <w:szCs w:val="24"/>
        </w:rPr>
      </w:pPr>
      <w:r>
        <w:rPr>
          <w:rFonts w:eastAsia="Calibri" w:cs="Times New Roman"/>
          <w:b/>
          <w:bCs/>
          <w:szCs w:val="24"/>
        </w:rPr>
        <w:t xml:space="preserve">Q: </w:t>
      </w:r>
      <w:r w:rsidRPr="006246FF">
        <w:rPr>
          <w:rFonts w:eastAsia="Calibri" w:cs="Times New Roman"/>
          <w:b/>
          <w:bCs/>
          <w:szCs w:val="24"/>
        </w:rPr>
        <w:t xml:space="preserve">Could a jurisdiction define </w:t>
      </w:r>
      <w:r w:rsidR="007A2EAE">
        <w:rPr>
          <w:rFonts w:eastAsia="Calibri" w:cs="Times New Roman"/>
          <w:b/>
          <w:bCs/>
          <w:szCs w:val="24"/>
        </w:rPr>
        <w:t>“</w:t>
      </w:r>
      <w:r w:rsidRPr="006246FF">
        <w:rPr>
          <w:rFonts w:eastAsia="Calibri" w:cs="Times New Roman"/>
          <w:b/>
          <w:bCs/>
          <w:szCs w:val="24"/>
        </w:rPr>
        <w:t>sufficient to allow separate conveyance</w:t>
      </w:r>
      <w:r w:rsidR="007A2EAE">
        <w:rPr>
          <w:rFonts w:eastAsia="Calibri" w:cs="Times New Roman"/>
          <w:b/>
          <w:bCs/>
          <w:szCs w:val="24"/>
        </w:rPr>
        <w:t>”</w:t>
      </w:r>
      <w:r w:rsidRPr="006246FF">
        <w:rPr>
          <w:rFonts w:eastAsia="Calibri" w:cs="Times New Roman"/>
          <w:b/>
          <w:bCs/>
          <w:szCs w:val="24"/>
        </w:rPr>
        <w:t xml:space="preserve"> to require separate HVAC systems and separate water connection to meet Title 24 requirements?</w:t>
      </w:r>
    </w:p>
    <w:p w14:paraId="3C9EAFD2" w14:textId="77777777" w:rsidR="007A2EAE" w:rsidRDefault="00A84838" w:rsidP="00C25B42">
      <w:pPr>
        <w:pStyle w:val="ListParagraph"/>
        <w:widowControl w:val="0"/>
        <w:rPr>
          <w:rFonts w:eastAsia="Calibri" w:cs="Times New Roman"/>
          <w:szCs w:val="24"/>
        </w:rPr>
      </w:pPr>
      <w:r>
        <w:rPr>
          <w:rFonts w:eastAsia="Calibri" w:cs="Times New Roman"/>
          <w:szCs w:val="24"/>
        </w:rPr>
        <w:t xml:space="preserve">A: </w:t>
      </w:r>
      <w:r w:rsidRPr="006246FF">
        <w:rPr>
          <w:rFonts w:eastAsia="Calibri" w:cs="Times New Roman"/>
          <w:szCs w:val="24"/>
        </w:rPr>
        <w:t>Yes.</w:t>
      </w:r>
      <w:r w:rsidR="00593D24" w:rsidRPr="006246FF">
        <w:rPr>
          <w:rFonts w:eastAsia="Calibri" w:cs="Times New Roman"/>
          <w:szCs w:val="24"/>
        </w:rPr>
        <w:t xml:space="preserve"> Title 24 is a state law requirement. Therefore, compliance can be mandated</w:t>
      </w:r>
      <w:r w:rsidR="00EC67E4" w:rsidRPr="006246FF">
        <w:rPr>
          <w:rFonts w:eastAsia="Calibri" w:cs="Times New Roman"/>
          <w:szCs w:val="24"/>
        </w:rPr>
        <w:t xml:space="preserve"> assuming that Title 24</w:t>
      </w:r>
      <w:r w:rsidR="007E2F0D" w:rsidRPr="006246FF">
        <w:rPr>
          <w:rFonts w:eastAsia="Calibri" w:cs="Times New Roman"/>
          <w:szCs w:val="24"/>
        </w:rPr>
        <w:t xml:space="preserve"> </w:t>
      </w:r>
      <w:r w:rsidR="00EC67E4" w:rsidRPr="006246FF">
        <w:rPr>
          <w:rFonts w:eastAsia="Calibri" w:cs="Times New Roman"/>
          <w:szCs w:val="24"/>
        </w:rPr>
        <w:t>requires separate HVAC</w:t>
      </w:r>
      <w:r w:rsidR="007E2F0D" w:rsidRPr="006246FF">
        <w:rPr>
          <w:rFonts w:eastAsia="Calibri" w:cs="Times New Roman"/>
          <w:szCs w:val="24"/>
        </w:rPr>
        <w:t xml:space="preserve"> </w:t>
      </w:r>
      <w:r w:rsidR="00EC67E4" w:rsidRPr="006246FF">
        <w:rPr>
          <w:rFonts w:eastAsia="Calibri" w:cs="Times New Roman"/>
          <w:szCs w:val="24"/>
        </w:rPr>
        <w:t>systems</w:t>
      </w:r>
      <w:r w:rsidR="007E2F0D" w:rsidRPr="006246FF">
        <w:rPr>
          <w:rFonts w:eastAsia="Calibri" w:cs="Times New Roman"/>
          <w:szCs w:val="24"/>
        </w:rPr>
        <w:t xml:space="preserve"> </w:t>
      </w:r>
      <w:r w:rsidR="00EC67E4" w:rsidRPr="006246FF">
        <w:rPr>
          <w:rFonts w:eastAsia="Calibri" w:cs="Times New Roman"/>
          <w:szCs w:val="24"/>
        </w:rPr>
        <w:t>and water</w:t>
      </w:r>
      <w:r w:rsidR="007E2F0D" w:rsidRPr="006246FF">
        <w:rPr>
          <w:rFonts w:eastAsia="Calibri" w:cs="Times New Roman"/>
          <w:szCs w:val="24"/>
        </w:rPr>
        <w:t xml:space="preserve"> </w:t>
      </w:r>
      <w:r w:rsidR="00EC67E4" w:rsidRPr="006246FF">
        <w:rPr>
          <w:rFonts w:eastAsia="Calibri" w:cs="Times New Roman"/>
          <w:szCs w:val="24"/>
        </w:rPr>
        <w:t xml:space="preserve">connections for units </w:t>
      </w:r>
      <w:r w:rsidR="00EC67E4" w:rsidRPr="006246FF">
        <w:rPr>
          <w:rFonts w:eastAsia="Calibri" w:cs="Times New Roman"/>
          <w:szCs w:val="24"/>
        </w:rPr>
        <w:lastRenderedPageBreak/>
        <w:t>that</w:t>
      </w:r>
      <w:r w:rsidR="007E2F0D" w:rsidRPr="006246FF">
        <w:rPr>
          <w:rFonts w:eastAsia="Calibri" w:cs="Times New Roman"/>
          <w:szCs w:val="24"/>
        </w:rPr>
        <w:t xml:space="preserve"> </w:t>
      </w:r>
      <w:r w:rsidR="00EC67E4" w:rsidRPr="006246FF">
        <w:rPr>
          <w:rFonts w:eastAsia="Calibri" w:cs="Times New Roman"/>
          <w:szCs w:val="24"/>
        </w:rPr>
        <w:t>are separately conveyed.</w:t>
      </w:r>
    </w:p>
    <w:p w14:paraId="47FEE405" w14:textId="3F69102F" w:rsidR="00514884" w:rsidRPr="006246FF" w:rsidRDefault="00A84838" w:rsidP="00C25B42">
      <w:pPr>
        <w:pStyle w:val="ListParagraph"/>
        <w:widowControl w:val="0"/>
        <w:numPr>
          <w:ilvl w:val="0"/>
          <w:numId w:val="5"/>
        </w:numPr>
        <w:rPr>
          <w:rFonts w:eastAsia="Calibri" w:cs="Times New Roman"/>
          <w:b/>
          <w:bCs/>
          <w:szCs w:val="24"/>
        </w:rPr>
      </w:pPr>
      <w:r>
        <w:rPr>
          <w:rFonts w:eastAsia="Calibri" w:cs="Times New Roman"/>
          <w:b/>
          <w:bCs/>
          <w:szCs w:val="24"/>
        </w:rPr>
        <w:t xml:space="preserve">Q: </w:t>
      </w:r>
      <w:r w:rsidRPr="006246FF">
        <w:rPr>
          <w:rFonts w:eastAsia="Calibri" w:cs="Times New Roman"/>
          <w:b/>
          <w:bCs/>
          <w:szCs w:val="24"/>
        </w:rPr>
        <w:t>If a jurisdiction doesn</w:t>
      </w:r>
      <w:r w:rsidR="007A2EAE">
        <w:rPr>
          <w:rFonts w:eastAsia="Calibri" w:cs="Times New Roman"/>
          <w:b/>
          <w:bCs/>
          <w:szCs w:val="24"/>
        </w:rPr>
        <w:t>’</w:t>
      </w:r>
      <w:r w:rsidRPr="006246FF">
        <w:rPr>
          <w:rFonts w:eastAsia="Calibri" w:cs="Times New Roman"/>
          <w:b/>
          <w:bCs/>
          <w:szCs w:val="24"/>
        </w:rPr>
        <w:t xml:space="preserve">t require </w:t>
      </w:r>
      <w:r w:rsidR="007A2EAE">
        <w:rPr>
          <w:rFonts w:eastAsia="Calibri" w:cs="Times New Roman"/>
          <w:b/>
          <w:bCs/>
          <w:szCs w:val="24"/>
        </w:rPr>
        <w:t>“</w:t>
      </w:r>
      <w:r w:rsidRPr="006246FF">
        <w:rPr>
          <w:rFonts w:eastAsia="Calibri" w:cs="Times New Roman"/>
          <w:b/>
          <w:bCs/>
          <w:szCs w:val="24"/>
        </w:rPr>
        <w:t>dedications</w:t>
      </w:r>
      <w:r w:rsidR="007A2EAE">
        <w:rPr>
          <w:rFonts w:eastAsia="Calibri" w:cs="Times New Roman"/>
          <w:b/>
          <w:bCs/>
          <w:szCs w:val="24"/>
        </w:rPr>
        <w:t>”</w:t>
      </w:r>
      <w:r w:rsidRPr="006246FF">
        <w:rPr>
          <w:rFonts w:eastAsia="Calibri" w:cs="Times New Roman"/>
          <w:b/>
          <w:bCs/>
          <w:szCs w:val="24"/>
        </w:rPr>
        <w:t xml:space="preserve"> but a property owner wants to put in some improvements in the </w:t>
      </w:r>
      <w:r w:rsidR="007B3E34">
        <w:rPr>
          <w:rFonts w:eastAsia="Calibri" w:cs="Times New Roman"/>
          <w:b/>
          <w:bCs/>
          <w:szCs w:val="24"/>
        </w:rPr>
        <w:t>right-of-way</w:t>
      </w:r>
      <w:r w:rsidRPr="006246FF">
        <w:rPr>
          <w:rFonts w:eastAsia="Calibri" w:cs="Times New Roman"/>
          <w:b/>
          <w:bCs/>
          <w:szCs w:val="24"/>
        </w:rPr>
        <w:t xml:space="preserve">, could the jurisdiction require that those </w:t>
      </w:r>
      <w:r w:rsidR="007B3E34">
        <w:rPr>
          <w:rFonts w:eastAsia="Calibri" w:cs="Times New Roman"/>
          <w:b/>
          <w:bCs/>
          <w:szCs w:val="24"/>
        </w:rPr>
        <w:t>meet the jurisdiction</w:t>
      </w:r>
      <w:r w:rsidR="007A2EAE">
        <w:rPr>
          <w:rFonts w:eastAsia="Calibri" w:cs="Times New Roman"/>
          <w:b/>
          <w:bCs/>
          <w:szCs w:val="24"/>
        </w:rPr>
        <w:t>’</w:t>
      </w:r>
      <w:r w:rsidR="007B3E34">
        <w:rPr>
          <w:rFonts w:eastAsia="Calibri" w:cs="Times New Roman"/>
          <w:b/>
          <w:bCs/>
          <w:szCs w:val="24"/>
        </w:rPr>
        <w:t xml:space="preserve">s </w:t>
      </w:r>
      <w:r w:rsidR="00935678">
        <w:rPr>
          <w:rFonts w:eastAsia="Calibri" w:cs="Times New Roman"/>
          <w:b/>
          <w:bCs/>
          <w:szCs w:val="24"/>
        </w:rPr>
        <w:t>standards</w:t>
      </w:r>
      <w:r w:rsidR="00723D9F">
        <w:rPr>
          <w:rFonts w:eastAsia="Calibri" w:cs="Times New Roman"/>
          <w:b/>
          <w:bCs/>
          <w:szCs w:val="24"/>
        </w:rPr>
        <w:t xml:space="preserve"> for right of way improvements</w:t>
      </w:r>
      <w:r w:rsidRPr="006246FF">
        <w:rPr>
          <w:rFonts w:eastAsia="Calibri" w:cs="Times New Roman"/>
          <w:b/>
          <w:bCs/>
          <w:szCs w:val="24"/>
        </w:rPr>
        <w:t>?</w:t>
      </w:r>
    </w:p>
    <w:p w14:paraId="5BE33A09" w14:textId="77777777" w:rsidR="007A2EAE" w:rsidRDefault="00A84838" w:rsidP="00C25B42">
      <w:pPr>
        <w:pStyle w:val="ListParagraph"/>
        <w:widowControl w:val="0"/>
        <w:rPr>
          <w:rFonts w:eastAsia="Calibri" w:cs="Times New Roman"/>
          <w:szCs w:val="24"/>
        </w:rPr>
      </w:pPr>
      <w:r>
        <w:rPr>
          <w:rFonts w:eastAsia="Calibri" w:cs="Times New Roman"/>
          <w:szCs w:val="24"/>
        </w:rPr>
        <w:t xml:space="preserve">A: </w:t>
      </w:r>
      <w:r w:rsidRPr="006246FF">
        <w:rPr>
          <w:rFonts w:eastAsia="Calibri" w:cs="Times New Roman"/>
          <w:szCs w:val="24"/>
        </w:rPr>
        <w:t>If an applicant includes improvements to the public</w:t>
      </w:r>
      <w:r w:rsidR="007E2F0D" w:rsidRPr="006246FF">
        <w:rPr>
          <w:rFonts w:eastAsia="Calibri" w:cs="Times New Roman"/>
          <w:szCs w:val="24"/>
        </w:rPr>
        <w:t xml:space="preserve"> </w:t>
      </w:r>
      <w:r w:rsidRPr="006246FF">
        <w:rPr>
          <w:rFonts w:eastAsia="Calibri" w:cs="Times New Roman"/>
          <w:szCs w:val="24"/>
        </w:rPr>
        <w:t>right</w:t>
      </w:r>
      <w:r w:rsidR="007E2F0D" w:rsidRPr="006246FF">
        <w:rPr>
          <w:rFonts w:eastAsia="Calibri" w:cs="Times New Roman"/>
          <w:szCs w:val="24"/>
        </w:rPr>
        <w:t xml:space="preserve"> </w:t>
      </w:r>
      <w:r w:rsidRPr="006246FF">
        <w:rPr>
          <w:rFonts w:eastAsia="Calibri" w:cs="Times New Roman"/>
          <w:szCs w:val="24"/>
        </w:rPr>
        <w:t>of</w:t>
      </w:r>
      <w:r w:rsidR="007E2F0D" w:rsidRPr="006246FF">
        <w:rPr>
          <w:rFonts w:eastAsia="Calibri" w:cs="Times New Roman"/>
          <w:szCs w:val="24"/>
        </w:rPr>
        <w:t xml:space="preserve"> </w:t>
      </w:r>
      <w:r w:rsidRPr="006246FF">
        <w:rPr>
          <w:rFonts w:eastAsia="Calibri" w:cs="Times New Roman"/>
          <w:szCs w:val="24"/>
        </w:rPr>
        <w:t>way in its SB 9 application, the jurisdiction</w:t>
      </w:r>
      <w:r w:rsidR="009C451D">
        <w:rPr>
          <w:rFonts w:eastAsia="Calibri" w:cs="Times New Roman"/>
          <w:szCs w:val="24"/>
        </w:rPr>
        <w:t xml:space="preserve"> </w:t>
      </w:r>
      <w:r w:rsidRPr="006246FF">
        <w:rPr>
          <w:rFonts w:eastAsia="Calibri" w:cs="Times New Roman"/>
          <w:szCs w:val="24"/>
        </w:rPr>
        <w:t>can</w:t>
      </w:r>
      <w:r w:rsidR="007E2F0D" w:rsidRPr="006246FF">
        <w:rPr>
          <w:rFonts w:eastAsia="Calibri" w:cs="Times New Roman"/>
          <w:szCs w:val="24"/>
        </w:rPr>
        <w:t xml:space="preserve"> </w:t>
      </w:r>
      <w:r w:rsidRPr="006246FF">
        <w:rPr>
          <w:rFonts w:eastAsia="Calibri" w:cs="Times New Roman"/>
          <w:szCs w:val="24"/>
        </w:rPr>
        <w:t>require that</w:t>
      </w:r>
      <w:r w:rsidR="007E2F0D" w:rsidRPr="006246FF">
        <w:rPr>
          <w:rFonts w:eastAsia="Calibri" w:cs="Times New Roman"/>
          <w:szCs w:val="24"/>
        </w:rPr>
        <w:t xml:space="preserve"> </w:t>
      </w:r>
      <w:r w:rsidRPr="006246FF">
        <w:rPr>
          <w:rFonts w:eastAsia="Calibri" w:cs="Times New Roman"/>
          <w:szCs w:val="24"/>
        </w:rPr>
        <w:t>those</w:t>
      </w:r>
      <w:r w:rsidR="007E2F0D" w:rsidRPr="006246FF">
        <w:rPr>
          <w:rFonts w:eastAsia="Calibri" w:cs="Times New Roman"/>
          <w:szCs w:val="24"/>
        </w:rPr>
        <w:t xml:space="preserve"> </w:t>
      </w:r>
      <w:r w:rsidRPr="006246FF">
        <w:rPr>
          <w:rFonts w:eastAsia="Calibri" w:cs="Times New Roman"/>
          <w:szCs w:val="24"/>
        </w:rPr>
        <w:t>improvements meet</w:t>
      </w:r>
      <w:r w:rsidR="007E2F0D" w:rsidRPr="006246FF">
        <w:rPr>
          <w:rFonts w:eastAsia="Calibri" w:cs="Times New Roman"/>
          <w:szCs w:val="24"/>
        </w:rPr>
        <w:t xml:space="preserve"> </w:t>
      </w:r>
      <w:r w:rsidR="00E3562B">
        <w:rPr>
          <w:rFonts w:eastAsia="Calibri" w:cs="Times New Roman"/>
          <w:szCs w:val="24"/>
        </w:rPr>
        <w:t xml:space="preserve">objective </w:t>
      </w:r>
      <w:r w:rsidRPr="006246FF">
        <w:rPr>
          <w:rFonts w:eastAsia="Calibri" w:cs="Times New Roman"/>
          <w:szCs w:val="24"/>
        </w:rPr>
        <w:t>agency standards</w:t>
      </w:r>
      <w:r w:rsidR="00CD37CB">
        <w:rPr>
          <w:rFonts w:eastAsia="Calibri" w:cs="Times New Roman"/>
          <w:szCs w:val="24"/>
        </w:rPr>
        <w:t>.</w:t>
      </w:r>
      <w:r w:rsidRPr="006246FF">
        <w:rPr>
          <w:rFonts w:eastAsia="Calibri" w:cs="Times New Roman"/>
          <w:szCs w:val="24"/>
        </w:rPr>
        <w:t xml:space="preserve"> </w:t>
      </w:r>
    </w:p>
    <w:p w14:paraId="187E6784" w14:textId="2ECBCF7A" w:rsidR="00514884" w:rsidRPr="006246FF" w:rsidRDefault="00A84838" w:rsidP="00C25B42">
      <w:pPr>
        <w:pStyle w:val="ListParagraph"/>
        <w:widowControl w:val="0"/>
        <w:numPr>
          <w:ilvl w:val="0"/>
          <w:numId w:val="5"/>
        </w:numPr>
        <w:rPr>
          <w:rFonts w:eastAsia="Calibri" w:cs="Times New Roman"/>
          <w:b/>
          <w:bCs/>
          <w:szCs w:val="24"/>
        </w:rPr>
      </w:pPr>
      <w:r>
        <w:rPr>
          <w:rFonts w:eastAsia="Calibri" w:cs="Times New Roman"/>
          <w:b/>
          <w:bCs/>
          <w:szCs w:val="24"/>
        </w:rPr>
        <w:t xml:space="preserve">Q: </w:t>
      </w:r>
      <w:r w:rsidRPr="006246FF">
        <w:rPr>
          <w:rFonts w:eastAsia="Calibri" w:cs="Times New Roman"/>
          <w:b/>
          <w:bCs/>
          <w:szCs w:val="24"/>
        </w:rPr>
        <w:t xml:space="preserve">Does </w:t>
      </w:r>
      <w:r w:rsidR="001D6AD2">
        <w:rPr>
          <w:rFonts w:eastAsia="Calibri" w:cs="Times New Roman"/>
          <w:b/>
          <w:bCs/>
          <w:szCs w:val="24"/>
        </w:rPr>
        <w:t xml:space="preserve">the </w:t>
      </w:r>
      <w:r w:rsidRPr="006246FF">
        <w:rPr>
          <w:rFonts w:eastAsia="Calibri" w:cs="Times New Roman"/>
          <w:b/>
          <w:bCs/>
          <w:szCs w:val="24"/>
        </w:rPr>
        <w:t>requirement for one parking space/unit supersede other local minimum parking requirements? For example, if local parking standards require two covered spaces per residential unit and additional parking spaces tied to additional bedrooms.</w:t>
      </w:r>
    </w:p>
    <w:p w14:paraId="3836F2A5" w14:textId="77777777" w:rsidR="007A2EAE" w:rsidRDefault="00A84838" w:rsidP="00C25B42">
      <w:pPr>
        <w:pStyle w:val="ListParagraph"/>
        <w:widowControl w:val="0"/>
        <w:rPr>
          <w:rFonts w:eastAsia="Calibri" w:cs="Times New Roman"/>
          <w:szCs w:val="24"/>
        </w:rPr>
      </w:pPr>
      <w:r>
        <w:rPr>
          <w:rFonts w:eastAsia="Calibri" w:cs="Times New Roman"/>
          <w:szCs w:val="24"/>
        </w:rPr>
        <w:t xml:space="preserve">A: </w:t>
      </w:r>
      <w:r w:rsidRPr="006246FF">
        <w:rPr>
          <w:rFonts w:eastAsia="Calibri" w:cs="Times New Roman"/>
          <w:szCs w:val="24"/>
        </w:rPr>
        <w:t>Yes</w:t>
      </w:r>
      <w:r w:rsidR="00F462D2">
        <w:rPr>
          <w:rFonts w:eastAsia="Calibri" w:cs="Times New Roman"/>
          <w:szCs w:val="24"/>
        </w:rPr>
        <w:t>, SB 9 supersedes local standards</w:t>
      </w:r>
      <w:r w:rsidRPr="006246FF">
        <w:rPr>
          <w:rFonts w:eastAsia="Calibri" w:cs="Times New Roman"/>
          <w:szCs w:val="24"/>
        </w:rPr>
        <w:t xml:space="preserve">. A local agency </w:t>
      </w:r>
      <w:r w:rsidR="007A2EAE">
        <w:rPr>
          <w:rFonts w:eastAsia="Calibri" w:cs="Times New Roman"/>
          <w:szCs w:val="24"/>
        </w:rPr>
        <w:t>“</w:t>
      </w:r>
      <w:r w:rsidRPr="006246FF">
        <w:rPr>
          <w:rFonts w:eastAsia="Calibri" w:cs="Times New Roman"/>
          <w:szCs w:val="24"/>
        </w:rPr>
        <w:t>may require</w:t>
      </w:r>
      <w:r w:rsidR="007A2EAE">
        <w:rPr>
          <w:rFonts w:eastAsia="Calibri" w:cs="Times New Roman"/>
          <w:szCs w:val="24"/>
        </w:rPr>
        <w:t>”</w:t>
      </w:r>
      <w:r w:rsidRPr="006246FF">
        <w:rPr>
          <w:rFonts w:eastAsia="Calibri" w:cs="Times New Roman"/>
          <w:szCs w:val="24"/>
        </w:rPr>
        <w:t xml:space="preserve"> off-street parking of up to one space per unit, and </w:t>
      </w:r>
      <w:r w:rsidR="007A2EAE">
        <w:rPr>
          <w:rFonts w:eastAsia="Calibri" w:cs="Times New Roman"/>
          <w:szCs w:val="24"/>
        </w:rPr>
        <w:t>“</w:t>
      </w:r>
      <w:r w:rsidRPr="006246FF">
        <w:rPr>
          <w:rFonts w:eastAsia="Calibri" w:cs="Times New Roman"/>
          <w:szCs w:val="24"/>
        </w:rPr>
        <w:t>shall not impose</w:t>
      </w:r>
      <w:r w:rsidR="007A2EAE">
        <w:rPr>
          <w:rFonts w:eastAsia="Calibri" w:cs="Times New Roman"/>
          <w:szCs w:val="24"/>
        </w:rPr>
        <w:t>”</w:t>
      </w:r>
      <w:r w:rsidRPr="006246FF">
        <w:rPr>
          <w:rFonts w:eastAsia="Calibri" w:cs="Times New Roman"/>
          <w:szCs w:val="24"/>
        </w:rPr>
        <w:t xml:space="preserve"> parking requirements where the parcel is located within one-half mile walking distance of either a high-quality transit corridor or major transit stop, or where there is a car share vehicle located within one block of the parcel.</w:t>
      </w:r>
    </w:p>
    <w:p w14:paraId="2876CBB2" w14:textId="37364662" w:rsidR="001643B8" w:rsidRPr="007A2EAE" w:rsidRDefault="00A84838" w:rsidP="00C25B42">
      <w:pPr>
        <w:pStyle w:val="ListParagraph"/>
        <w:keepNext/>
        <w:numPr>
          <w:ilvl w:val="0"/>
          <w:numId w:val="5"/>
        </w:numPr>
        <w:rPr>
          <w:rFonts w:eastAsia="Calibri" w:cs="Times New Roman"/>
          <w:b/>
          <w:bCs/>
          <w:szCs w:val="24"/>
        </w:rPr>
      </w:pPr>
      <w:r w:rsidRPr="007A2EAE">
        <w:rPr>
          <w:rFonts w:eastAsia="Calibri" w:cs="Times New Roman"/>
          <w:b/>
          <w:bCs/>
          <w:szCs w:val="24"/>
        </w:rPr>
        <w:t xml:space="preserve">Q: May a jurisdiction apply its usual </w:t>
      </w:r>
      <w:r w:rsidR="00401520" w:rsidRPr="007A2EAE">
        <w:rPr>
          <w:rFonts w:eastAsia="Calibri" w:cs="Times New Roman"/>
          <w:b/>
          <w:bCs/>
          <w:szCs w:val="24"/>
        </w:rPr>
        <w:t>design</w:t>
      </w:r>
      <w:r w:rsidRPr="007A2EAE">
        <w:rPr>
          <w:rFonts w:eastAsia="Calibri" w:cs="Times New Roman"/>
          <w:b/>
          <w:bCs/>
          <w:szCs w:val="24"/>
        </w:rPr>
        <w:t xml:space="preserve"> standards </w:t>
      </w:r>
      <w:r w:rsidR="00401520" w:rsidRPr="007A2EAE">
        <w:rPr>
          <w:rFonts w:eastAsia="Calibri" w:cs="Times New Roman"/>
          <w:b/>
          <w:bCs/>
          <w:szCs w:val="24"/>
        </w:rPr>
        <w:t xml:space="preserve">for parking spaces </w:t>
      </w:r>
      <w:r w:rsidRPr="007A2EAE">
        <w:rPr>
          <w:rFonts w:eastAsia="Calibri" w:cs="Times New Roman"/>
          <w:b/>
          <w:bCs/>
          <w:szCs w:val="24"/>
        </w:rPr>
        <w:t>to</w:t>
      </w:r>
      <w:r w:rsidR="00401520" w:rsidRPr="007A2EAE">
        <w:rPr>
          <w:rFonts w:eastAsia="Calibri" w:cs="Times New Roman"/>
          <w:b/>
          <w:bCs/>
          <w:szCs w:val="24"/>
        </w:rPr>
        <w:t xml:space="preserve"> units created via SB 9?</w:t>
      </w:r>
    </w:p>
    <w:p w14:paraId="4E5FC898" w14:textId="77777777" w:rsidR="007A2EAE" w:rsidRDefault="00A84838" w:rsidP="00C25B42">
      <w:pPr>
        <w:pStyle w:val="ListParagraph"/>
        <w:keepNext/>
        <w:rPr>
          <w:rFonts w:eastAsia="Calibri" w:cs="Times New Roman"/>
          <w:szCs w:val="24"/>
        </w:rPr>
      </w:pPr>
      <w:r w:rsidRPr="007A2EAE">
        <w:rPr>
          <w:rFonts w:eastAsia="Calibri" w:cs="Times New Roman"/>
          <w:szCs w:val="24"/>
        </w:rPr>
        <w:t>A: Yes, a jurisdiction may apply its usual standards where parking spaces are required, such as standards for length, width, covered or uncovered. However, if the standards preclude  the development of two 800 sq. ft. units, they may need to be waived or modified.</w:t>
      </w:r>
    </w:p>
    <w:p w14:paraId="457A54EA" w14:textId="2F078400" w:rsidR="00AA5241" w:rsidRPr="006246FF" w:rsidRDefault="00A84838" w:rsidP="00C25B42">
      <w:pPr>
        <w:pStyle w:val="ListParagraph"/>
        <w:keepNext/>
        <w:numPr>
          <w:ilvl w:val="0"/>
          <w:numId w:val="5"/>
        </w:numPr>
        <w:rPr>
          <w:rFonts w:eastAsia="Calibri" w:cs="Times New Roman"/>
          <w:b/>
          <w:bCs/>
          <w:szCs w:val="24"/>
        </w:rPr>
      </w:pPr>
      <w:r>
        <w:rPr>
          <w:rFonts w:eastAsia="Calibri" w:cs="Times New Roman"/>
          <w:b/>
          <w:bCs/>
          <w:szCs w:val="24"/>
        </w:rPr>
        <w:t xml:space="preserve">Q: </w:t>
      </w:r>
      <w:r w:rsidRPr="006246FF">
        <w:rPr>
          <w:rFonts w:eastAsia="Calibri" w:cs="Times New Roman"/>
          <w:b/>
          <w:bCs/>
          <w:szCs w:val="24"/>
        </w:rPr>
        <w:t>Can a jurisdiction impose affordability requirements on units created via SB 9?</w:t>
      </w:r>
    </w:p>
    <w:p w14:paraId="392CF156" w14:textId="77777777" w:rsidR="007A2EAE" w:rsidRDefault="00A84838" w:rsidP="00C25B42">
      <w:pPr>
        <w:pStyle w:val="ListParagraph"/>
        <w:widowControl w:val="0"/>
        <w:rPr>
          <w:rFonts w:eastAsia="Calibri" w:cs="Times New Roman"/>
          <w:color w:val="000000" w:themeColor="text1"/>
          <w:szCs w:val="24"/>
        </w:rPr>
      </w:pPr>
      <w:r>
        <w:rPr>
          <w:rFonts w:eastAsia="Calibri" w:cs="Times New Roman"/>
          <w:szCs w:val="24"/>
        </w:rPr>
        <w:t xml:space="preserve">A: </w:t>
      </w:r>
      <w:r w:rsidRPr="006246FF">
        <w:rPr>
          <w:rFonts w:eastAsia="Calibri" w:cs="Times New Roman"/>
          <w:szCs w:val="24"/>
        </w:rPr>
        <w:t xml:space="preserve">There is nothing in the statute that would prohibit the imposition of </w:t>
      </w:r>
      <w:r w:rsidR="009C451D">
        <w:rPr>
          <w:rFonts w:eastAsia="Calibri" w:cs="Times New Roman"/>
          <w:szCs w:val="24"/>
        </w:rPr>
        <w:t xml:space="preserve">objective </w:t>
      </w:r>
      <w:r w:rsidRPr="006246FF">
        <w:rPr>
          <w:rFonts w:eastAsia="Calibri" w:cs="Times New Roman"/>
          <w:szCs w:val="24"/>
        </w:rPr>
        <w:t>affordability requirements</w:t>
      </w:r>
      <w:r w:rsidRPr="00714E64">
        <w:rPr>
          <w:rFonts w:eastAsia="Calibri" w:cs="Times New Roman"/>
          <w:color w:val="000000" w:themeColor="text1"/>
          <w:szCs w:val="24"/>
        </w:rPr>
        <w:t xml:space="preserve">. </w:t>
      </w:r>
      <w:r w:rsidR="00714E64" w:rsidRPr="00714E64">
        <w:rPr>
          <w:rFonts w:cs="Times New Roman"/>
          <w:color w:val="000000" w:themeColor="text1"/>
          <w:szCs w:val="24"/>
        </w:rPr>
        <w:t xml:space="preserve">However, agencies should examine the economic feasibility of any affordability requirements to ensure that </w:t>
      </w:r>
      <w:r w:rsidR="00714E64">
        <w:rPr>
          <w:rFonts w:cs="Times New Roman"/>
          <w:color w:val="000000" w:themeColor="text1"/>
          <w:szCs w:val="24"/>
        </w:rPr>
        <w:t>urban lot splits and two-unit developments</w:t>
      </w:r>
      <w:r w:rsidR="00714E64" w:rsidRPr="00714E64">
        <w:rPr>
          <w:rFonts w:cs="Times New Roman"/>
          <w:color w:val="000000" w:themeColor="text1"/>
          <w:szCs w:val="24"/>
        </w:rPr>
        <w:t xml:space="preserve"> remain economically feasible.</w:t>
      </w:r>
    </w:p>
    <w:p w14:paraId="060B2DFC" w14:textId="4B9F4BD4" w:rsidR="00AA5241" w:rsidRPr="006246FF" w:rsidRDefault="00A84838" w:rsidP="00C25B42">
      <w:pPr>
        <w:pStyle w:val="ListParagraph"/>
        <w:widowControl w:val="0"/>
        <w:numPr>
          <w:ilvl w:val="0"/>
          <w:numId w:val="5"/>
        </w:numPr>
        <w:rPr>
          <w:rFonts w:eastAsia="Calibri" w:cs="Times New Roman"/>
          <w:b/>
          <w:bCs/>
          <w:szCs w:val="24"/>
        </w:rPr>
      </w:pPr>
      <w:r>
        <w:rPr>
          <w:rFonts w:eastAsia="Calibri" w:cs="Times New Roman"/>
          <w:b/>
          <w:bCs/>
          <w:szCs w:val="24"/>
        </w:rPr>
        <w:t xml:space="preserve">Q: </w:t>
      </w:r>
      <w:r w:rsidRPr="006246FF">
        <w:rPr>
          <w:rFonts w:eastAsia="Calibri" w:cs="Times New Roman"/>
          <w:b/>
          <w:bCs/>
          <w:szCs w:val="24"/>
        </w:rPr>
        <w:t>Can a local jurisdiction impose conditions of approval on an SB 9 project?</w:t>
      </w:r>
    </w:p>
    <w:p w14:paraId="26C1F866" w14:textId="77777777" w:rsidR="007A2EAE" w:rsidRDefault="00A84838" w:rsidP="00C25B42">
      <w:pPr>
        <w:widowControl w:val="0"/>
        <w:spacing w:line="276"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A: A</w:t>
      </w:r>
      <w:r w:rsidR="002164AE" w:rsidRPr="006246FF">
        <w:rPr>
          <w:rFonts w:ascii="Times New Roman" w:eastAsia="Calibri" w:hAnsi="Times New Roman" w:cs="Times New Roman"/>
          <w:sz w:val="24"/>
          <w:szCs w:val="24"/>
        </w:rPr>
        <w:t xml:space="preserve"> jurisdiction may impose </w:t>
      </w:r>
      <w:r w:rsidRPr="006246FF">
        <w:rPr>
          <w:rFonts w:ascii="Times New Roman" w:eastAsia="Calibri" w:hAnsi="Times New Roman" w:cs="Times New Roman"/>
          <w:sz w:val="24"/>
          <w:szCs w:val="24"/>
        </w:rPr>
        <w:t xml:space="preserve">standard objective </w:t>
      </w:r>
      <w:r w:rsidR="002164AE" w:rsidRPr="006246FF">
        <w:rPr>
          <w:rFonts w:ascii="Times New Roman" w:eastAsia="Calibri" w:hAnsi="Times New Roman" w:cs="Times New Roman"/>
          <w:sz w:val="24"/>
          <w:szCs w:val="24"/>
        </w:rPr>
        <w:t xml:space="preserve">conditions of approval on an SB 9 project. </w:t>
      </w:r>
    </w:p>
    <w:p w14:paraId="29381AEA" w14:textId="0C334A9C" w:rsidR="00644F42" w:rsidRPr="007A2EAE" w:rsidRDefault="00000000" w:rsidP="007A2EAE">
      <w:pPr>
        <w:pStyle w:val="Heading2"/>
        <w:spacing w:line="276" w:lineRule="auto"/>
        <w:rPr>
          <w:rFonts w:eastAsia="Calibri"/>
        </w:rPr>
      </w:pPr>
      <w:r w:rsidRPr="006246FF">
        <w:rPr>
          <w:rFonts w:eastAsia="Calibri"/>
        </w:rPr>
        <w:t>FIRE/INFRASTRUCTURE CHALLENGES</w:t>
      </w:r>
    </w:p>
    <w:p w14:paraId="686D5294" w14:textId="1812877B" w:rsidR="00644F42" w:rsidRPr="006246FF" w:rsidRDefault="001C7191" w:rsidP="007A2EAE">
      <w:pPr>
        <w:pStyle w:val="ListParagraph"/>
        <w:keepNext/>
        <w:widowControl w:val="0"/>
        <w:numPr>
          <w:ilvl w:val="0"/>
          <w:numId w:val="5"/>
        </w:numPr>
        <w:ind w:right="605"/>
        <w:rPr>
          <w:rFonts w:eastAsia="Calibri" w:cs="Times New Roman"/>
          <w:b/>
          <w:bCs/>
          <w:color w:val="222222"/>
          <w:szCs w:val="24"/>
          <w:u w:val="single"/>
        </w:rPr>
      </w:pPr>
      <w:r>
        <w:rPr>
          <w:rFonts w:eastAsia="Calibri" w:cs="Times New Roman"/>
          <w:b/>
          <w:bCs/>
          <w:color w:val="222222"/>
          <w:szCs w:val="24"/>
        </w:rPr>
        <w:t xml:space="preserve">Q: </w:t>
      </w:r>
      <w:r w:rsidRPr="006246FF">
        <w:rPr>
          <w:rFonts w:eastAsia="Calibri" w:cs="Times New Roman"/>
          <w:b/>
          <w:bCs/>
          <w:color w:val="222222"/>
          <w:szCs w:val="24"/>
        </w:rPr>
        <w:t xml:space="preserve">Is it true that SB 9 cannot be used in high fire hazard severity zones? </w:t>
      </w:r>
    </w:p>
    <w:p w14:paraId="4773476E" w14:textId="77777777" w:rsidR="007A2EAE" w:rsidRDefault="001C7191" w:rsidP="009C0921">
      <w:pPr>
        <w:pStyle w:val="ListParagraph"/>
        <w:widowControl w:val="0"/>
        <w:spacing w:after="0"/>
        <w:rPr>
          <w:rFonts w:eastAsia="Calibri" w:cs="Times New Roman"/>
          <w:color w:val="222222"/>
          <w:szCs w:val="24"/>
        </w:rPr>
      </w:pPr>
      <w:r>
        <w:rPr>
          <w:rFonts w:eastAsia="Calibri" w:cs="Times New Roman"/>
          <w:color w:val="222222"/>
          <w:szCs w:val="24"/>
        </w:rPr>
        <w:t xml:space="preserve">A: </w:t>
      </w:r>
      <w:r w:rsidRPr="006246FF">
        <w:rPr>
          <w:rFonts w:eastAsia="Calibri" w:cs="Times New Roman"/>
          <w:color w:val="222222"/>
          <w:szCs w:val="24"/>
        </w:rPr>
        <w:t>No</w:t>
      </w:r>
      <w:r w:rsidR="00644F42" w:rsidRPr="006246FF">
        <w:rPr>
          <w:rFonts w:eastAsia="Calibri" w:cs="Times New Roman"/>
          <w:color w:val="222222"/>
          <w:szCs w:val="24"/>
        </w:rPr>
        <w:t xml:space="preserve">. SB 9 </w:t>
      </w:r>
      <w:r w:rsidRPr="006246FF">
        <w:rPr>
          <w:rFonts w:eastAsia="Calibri" w:cs="Times New Roman"/>
          <w:color w:val="222222"/>
          <w:szCs w:val="24"/>
        </w:rPr>
        <w:t>provides</w:t>
      </w:r>
      <w:r w:rsidR="00644F42" w:rsidRPr="006246FF">
        <w:rPr>
          <w:rFonts w:eastAsia="Calibri" w:cs="Times New Roman"/>
          <w:color w:val="222222"/>
          <w:szCs w:val="24"/>
        </w:rPr>
        <w:t xml:space="preserve"> that any proposed two-unit development or urban lot split must comply with the requirements of Government Code </w:t>
      </w:r>
      <w:r w:rsidR="007A2EAE">
        <w:rPr>
          <w:rFonts w:eastAsia="Calibri" w:cs="Times New Roman"/>
          <w:color w:val="222222"/>
          <w:szCs w:val="24"/>
        </w:rPr>
        <w:t>Section</w:t>
      </w:r>
      <w:r w:rsidR="00644F42" w:rsidRPr="006246FF">
        <w:rPr>
          <w:rFonts w:eastAsia="Calibri" w:cs="Times New Roman"/>
          <w:color w:val="222222"/>
          <w:szCs w:val="24"/>
        </w:rPr>
        <w:t xml:space="preserve"> 65913.4(a)(6)(D), which </w:t>
      </w:r>
      <w:r w:rsidR="00041EF5">
        <w:rPr>
          <w:rFonts w:eastAsia="Calibri" w:cs="Times New Roman"/>
          <w:color w:val="222222"/>
          <w:szCs w:val="24"/>
        </w:rPr>
        <w:lastRenderedPageBreak/>
        <w:t>excludes projects</w:t>
      </w:r>
      <w:r w:rsidR="00644F42" w:rsidRPr="006246FF">
        <w:rPr>
          <w:rFonts w:eastAsia="Calibri" w:cs="Times New Roman"/>
          <w:color w:val="222222"/>
          <w:szCs w:val="24"/>
        </w:rPr>
        <w:t xml:space="preserve"> in </w:t>
      </w:r>
      <w:r w:rsidRPr="006246FF">
        <w:rPr>
          <w:rFonts w:eastAsia="Calibri" w:cs="Times New Roman"/>
          <w:color w:val="222222"/>
          <w:szCs w:val="24"/>
        </w:rPr>
        <w:t xml:space="preserve">high or </w:t>
      </w:r>
      <w:r w:rsidR="00644F42" w:rsidRPr="006246FF">
        <w:rPr>
          <w:rFonts w:eastAsia="Calibri" w:cs="Times New Roman"/>
          <w:color w:val="222222"/>
          <w:szCs w:val="24"/>
        </w:rPr>
        <w:t>very high fire hazard severity zones</w:t>
      </w:r>
      <w:r w:rsidRPr="006246FF">
        <w:rPr>
          <w:rFonts w:eastAsia="Calibri" w:cs="Times New Roman"/>
          <w:color w:val="222222"/>
          <w:szCs w:val="24"/>
        </w:rPr>
        <w:t xml:space="preserve">, </w:t>
      </w:r>
      <w:r w:rsidRPr="006246FF">
        <w:rPr>
          <w:rFonts w:eastAsia="Calibri" w:cs="Times New Roman"/>
          <w:i/>
          <w:iCs/>
          <w:color w:val="222222"/>
          <w:szCs w:val="24"/>
        </w:rPr>
        <w:t>unless</w:t>
      </w:r>
      <w:r w:rsidR="00644F42" w:rsidRPr="006246FF">
        <w:rPr>
          <w:rFonts w:eastAsia="Calibri" w:cs="Times New Roman"/>
          <w:color w:val="222222"/>
          <w:szCs w:val="24"/>
        </w:rPr>
        <w:t xml:space="preserve"> </w:t>
      </w:r>
      <w:r w:rsidR="00CF1FAA">
        <w:rPr>
          <w:rFonts w:eastAsia="Calibri" w:cs="Times New Roman"/>
          <w:color w:val="222222"/>
          <w:szCs w:val="24"/>
        </w:rPr>
        <w:t>either</w:t>
      </w:r>
      <w:r w:rsidR="00F462D2">
        <w:rPr>
          <w:rFonts w:eastAsia="Calibri" w:cs="Times New Roman"/>
          <w:color w:val="222222"/>
          <w:szCs w:val="24"/>
        </w:rPr>
        <w:t>:</w:t>
      </w:r>
      <w:r w:rsidR="00CF1FAA">
        <w:rPr>
          <w:rFonts w:eastAsia="Calibri" w:cs="Times New Roman"/>
          <w:color w:val="222222"/>
          <w:szCs w:val="24"/>
        </w:rPr>
        <w:t xml:space="preserve"> (1) </w:t>
      </w:r>
      <w:r w:rsidRPr="006246FF">
        <w:rPr>
          <w:rFonts w:eastAsia="Calibri" w:cs="Times New Roman"/>
          <w:color w:val="222222"/>
          <w:szCs w:val="24"/>
        </w:rPr>
        <w:t>the</w:t>
      </w:r>
      <w:r w:rsidR="00644F42" w:rsidRPr="006246FF">
        <w:rPr>
          <w:rFonts w:eastAsia="Calibri" w:cs="Times New Roman"/>
          <w:color w:val="222222"/>
          <w:szCs w:val="24"/>
        </w:rPr>
        <w:t xml:space="preserve"> site</w:t>
      </w:r>
      <w:r w:rsidRPr="006246FF">
        <w:rPr>
          <w:rFonts w:eastAsia="Calibri" w:cs="Times New Roman"/>
          <w:color w:val="222222"/>
          <w:szCs w:val="24"/>
        </w:rPr>
        <w:t xml:space="preserve"> was </w:t>
      </w:r>
      <w:r w:rsidR="00644F42" w:rsidRPr="006246FF">
        <w:rPr>
          <w:rFonts w:eastAsia="Calibri" w:cs="Times New Roman"/>
          <w:color w:val="222222"/>
          <w:szCs w:val="24"/>
        </w:rPr>
        <w:t xml:space="preserve">excluded </w:t>
      </w:r>
      <w:r w:rsidRPr="006246FF">
        <w:rPr>
          <w:rFonts w:eastAsia="Calibri" w:cs="Times New Roman"/>
          <w:color w:val="222222"/>
          <w:szCs w:val="24"/>
        </w:rPr>
        <w:t>from the zone by the jurisdiction</w:t>
      </w:r>
      <w:r w:rsidR="00CF1FAA">
        <w:rPr>
          <w:rFonts w:eastAsia="Calibri" w:cs="Times New Roman"/>
          <w:color w:val="222222"/>
          <w:szCs w:val="24"/>
        </w:rPr>
        <w:t xml:space="preserve">; or (2) the </w:t>
      </w:r>
      <w:r w:rsidR="006B65FE" w:rsidRPr="006B65FE">
        <w:rPr>
          <w:rFonts w:eastAsia="Calibri" w:cs="Times New Roman"/>
          <w:color w:val="222222"/>
          <w:szCs w:val="24"/>
        </w:rPr>
        <w:t>site</w:t>
      </w:r>
      <w:r w:rsidR="00CF1FAA">
        <w:rPr>
          <w:rFonts w:eastAsia="Calibri" w:cs="Times New Roman"/>
          <w:color w:val="222222"/>
          <w:szCs w:val="24"/>
        </w:rPr>
        <w:t xml:space="preserve"> </w:t>
      </w:r>
      <w:r w:rsidR="006B65FE" w:rsidRPr="006B65FE">
        <w:rPr>
          <w:rFonts w:eastAsia="Calibri" w:cs="Times New Roman"/>
          <w:color w:val="222222"/>
          <w:szCs w:val="24"/>
        </w:rPr>
        <w:t>ha</w:t>
      </w:r>
      <w:r w:rsidR="00CF1FAA">
        <w:rPr>
          <w:rFonts w:eastAsia="Calibri" w:cs="Times New Roman"/>
          <w:color w:val="222222"/>
          <w:szCs w:val="24"/>
        </w:rPr>
        <w:t xml:space="preserve">s </w:t>
      </w:r>
      <w:r w:rsidR="006B65FE" w:rsidRPr="006B65FE">
        <w:rPr>
          <w:rFonts w:eastAsia="Calibri" w:cs="Times New Roman"/>
          <w:color w:val="222222"/>
          <w:szCs w:val="24"/>
        </w:rPr>
        <w:t xml:space="preserve">adopted fire hazard mitigation measures </w:t>
      </w:r>
      <w:r w:rsidR="007A2EAE">
        <w:rPr>
          <w:rFonts w:eastAsia="Calibri" w:cs="Times New Roman"/>
          <w:color w:val="222222"/>
          <w:szCs w:val="24"/>
        </w:rPr>
        <w:t>“</w:t>
      </w:r>
      <w:r w:rsidR="006B65FE" w:rsidRPr="006B65FE">
        <w:rPr>
          <w:rFonts w:eastAsia="Calibri" w:cs="Times New Roman"/>
          <w:color w:val="222222"/>
          <w:szCs w:val="24"/>
        </w:rPr>
        <w:t>pursuant to existing building standards or state fire mitigation measures applicable to the development</w:t>
      </w:r>
      <w:r w:rsidR="006B65FE">
        <w:rPr>
          <w:rFonts w:eastAsia="Calibri" w:cs="Times New Roman"/>
          <w:color w:val="222222"/>
          <w:szCs w:val="24"/>
        </w:rPr>
        <w:t>.</w:t>
      </w:r>
      <w:r w:rsidR="007A2EAE">
        <w:rPr>
          <w:rFonts w:eastAsia="Calibri" w:cs="Times New Roman"/>
          <w:color w:val="222222"/>
          <w:szCs w:val="24"/>
        </w:rPr>
        <w:t>”</w:t>
      </w:r>
      <w:r w:rsidR="008A08FC">
        <w:rPr>
          <w:rFonts w:eastAsia="Calibri" w:cs="Times New Roman"/>
          <w:color w:val="222222"/>
          <w:szCs w:val="24"/>
        </w:rPr>
        <w:t xml:space="preserve"> </w:t>
      </w:r>
      <w:r w:rsidR="007A2EAE">
        <w:rPr>
          <w:rFonts w:eastAsia="Calibri" w:cs="Times New Roman"/>
          <w:color w:val="222222"/>
          <w:szCs w:val="24"/>
        </w:rPr>
        <w:t>“</w:t>
      </w:r>
      <w:r w:rsidR="00CC31C1">
        <w:rPr>
          <w:rFonts w:eastAsia="Calibri" w:cs="Times New Roman"/>
          <w:color w:val="222222"/>
          <w:szCs w:val="24"/>
        </w:rPr>
        <w:t>Fire hazard mitigation measures</w:t>
      </w:r>
      <w:r w:rsidR="007A2EAE">
        <w:rPr>
          <w:rFonts w:eastAsia="Calibri" w:cs="Times New Roman"/>
          <w:color w:val="222222"/>
          <w:szCs w:val="24"/>
        </w:rPr>
        <w:t>”</w:t>
      </w:r>
      <w:r w:rsidR="00CC31C1">
        <w:rPr>
          <w:rFonts w:eastAsia="Calibri" w:cs="Times New Roman"/>
          <w:color w:val="222222"/>
          <w:szCs w:val="24"/>
        </w:rPr>
        <w:t xml:space="preserve"> and </w:t>
      </w:r>
      <w:r w:rsidR="007A2EAE">
        <w:rPr>
          <w:rFonts w:eastAsia="Calibri" w:cs="Times New Roman"/>
          <w:color w:val="222222"/>
          <w:szCs w:val="24"/>
        </w:rPr>
        <w:t>“</w:t>
      </w:r>
      <w:r w:rsidR="00CC31C1">
        <w:rPr>
          <w:rFonts w:eastAsia="Calibri" w:cs="Times New Roman"/>
          <w:color w:val="222222"/>
          <w:szCs w:val="24"/>
        </w:rPr>
        <w:t>state fire mitigation measures</w:t>
      </w:r>
      <w:r w:rsidR="007A2EAE">
        <w:rPr>
          <w:rFonts w:eastAsia="Calibri" w:cs="Times New Roman"/>
          <w:color w:val="222222"/>
          <w:szCs w:val="24"/>
        </w:rPr>
        <w:t>”</w:t>
      </w:r>
      <w:r w:rsidR="00CC31C1">
        <w:rPr>
          <w:rFonts w:eastAsia="Calibri" w:cs="Times New Roman"/>
          <w:color w:val="222222"/>
          <w:szCs w:val="24"/>
        </w:rPr>
        <w:t xml:space="preserve"> are not defined.</w:t>
      </w:r>
      <w:r w:rsidR="008A08FC">
        <w:rPr>
          <w:rFonts w:eastAsia="Calibri" w:cs="Times New Roman"/>
          <w:color w:val="222222"/>
          <w:szCs w:val="24"/>
        </w:rPr>
        <w:t xml:space="preserve"> </w:t>
      </w:r>
      <w:r w:rsidRPr="006246FF">
        <w:rPr>
          <w:rFonts w:eastAsia="Calibri" w:cs="Times New Roman"/>
          <w:color w:val="222222"/>
          <w:szCs w:val="24"/>
        </w:rPr>
        <w:t xml:space="preserve">A local ordinance could specify </w:t>
      </w:r>
      <w:r w:rsidR="00043FC4">
        <w:rPr>
          <w:rFonts w:eastAsia="Calibri" w:cs="Times New Roman"/>
          <w:color w:val="222222"/>
          <w:szCs w:val="24"/>
        </w:rPr>
        <w:t xml:space="preserve">which </w:t>
      </w:r>
      <w:r w:rsidR="007A2EAE">
        <w:rPr>
          <w:rFonts w:eastAsia="Calibri" w:cs="Times New Roman"/>
          <w:color w:val="222222"/>
          <w:szCs w:val="24"/>
        </w:rPr>
        <w:t>“</w:t>
      </w:r>
      <w:r w:rsidR="00E818E4">
        <w:rPr>
          <w:rFonts w:eastAsia="Calibri" w:cs="Times New Roman"/>
          <w:color w:val="222222"/>
          <w:szCs w:val="24"/>
        </w:rPr>
        <w:t>building</w:t>
      </w:r>
      <w:r w:rsidRPr="006246FF">
        <w:rPr>
          <w:rFonts w:eastAsia="Calibri" w:cs="Times New Roman"/>
          <w:color w:val="222222"/>
          <w:szCs w:val="24"/>
        </w:rPr>
        <w:t xml:space="preserve"> standards</w:t>
      </w:r>
      <w:r w:rsidR="007A2EAE">
        <w:rPr>
          <w:rFonts w:eastAsia="Calibri" w:cs="Times New Roman"/>
          <w:color w:val="222222"/>
          <w:szCs w:val="24"/>
        </w:rPr>
        <w:t>”</w:t>
      </w:r>
      <w:r w:rsidR="00CF1FAA">
        <w:rPr>
          <w:rFonts w:eastAsia="Calibri" w:cs="Times New Roman"/>
          <w:color w:val="222222"/>
          <w:szCs w:val="24"/>
        </w:rPr>
        <w:t xml:space="preserve"> </w:t>
      </w:r>
      <w:r w:rsidR="00043FC4">
        <w:rPr>
          <w:rFonts w:eastAsia="Calibri" w:cs="Times New Roman"/>
          <w:color w:val="222222"/>
          <w:szCs w:val="24"/>
        </w:rPr>
        <w:t xml:space="preserve">apply </w:t>
      </w:r>
      <w:r w:rsidR="00CF1FAA">
        <w:rPr>
          <w:rFonts w:eastAsia="Calibri" w:cs="Times New Roman"/>
          <w:color w:val="222222"/>
          <w:szCs w:val="24"/>
        </w:rPr>
        <w:t xml:space="preserve">or reference the appropriate </w:t>
      </w:r>
      <w:r w:rsidR="007A2EAE">
        <w:rPr>
          <w:rFonts w:eastAsia="Calibri" w:cs="Times New Roman"/>
          <w:color w:val="222222"/>
          <w:szCs w:val="24"/>
        </w:rPr>
        <w:t>“</w:t>
      </w:r>
      <w:r w:rsidR="00CF1FAA">
        <w:rPr>
          <w:rFonts w:eastAsia="Calibri" w:cs="Times New Roman"/>
          <w:color w:val="222222"/>
          <w:szCs w:val="24"/>
        </w:rPr>
        <w:t>state fire mitigation measures.</w:t>
      </w:r>
      <w:r w:rsidR="007A2EAE">
        <w:rPr>
          <w:rFonts w:eastAsia="Calibri" w:cs="Times New Roman"/>
          <w:color w:val="222222"/>
          <w:szCs w:val="24"/>
        </w:rPr>
        <w:t>”</w:t>
      </w:r>
    </w:p>
    <w:p w14:paraId="7D53AAA9" w14:textId="77777777" w:rsidR="007A2EAE" w:rsidRDefault="00000000" w:rsidP="00C25B42">
      <w:pPr>
        <w:pStyle w:val="ListParagraph"/>
        <w:widowControl w:val="0"/>
        <w:rPr>
          <w:rFonts w:eastAsia="Calibri" w:cs="Times New Roman"/>
          <w:color w:val="222222"/>
          <w:szCs w:val="24"/>
        </w:rPr>
      </w:pPr>
      <w:r w:rsidRPr="006246FF">
        <w:rPr>
          <w:rFonts w:eastAsia="Calibri" w:cs="Times New Roman"/>
          <w:color w:val="222222"/>
          <w:szCs w:val="24"/>
        </w:rPr>
        <w:t>An agency may also reject SB 9 proposals on a case-by-case basis where the local building official makes a written finding that the project would have a specific, adverse impact on public health and safety</w:t>
      </w:r>
      <w:r w:rsidR="0042395E" w:rsidRPr="006246FF">
        <w:rPr>
          <w:rFonts w:eastAsia="Calibri" w:cs="Times New Roman"/>
          <w:color w:val="222222"/>
          <w:szCs w:val="24"/>
        </w:rPr>
        <w:t xml:space="preserve"> or the physical environment</w:t>
      </w:r>
      <w:r w:rsidRPr="006246FF">
        <w:rPr>
          <w:rFonts w:eastAsia="Calibri" w:cs="Times New Roman"/>
          <w:color w:val="222222"/>
          <w:szCs w:val="24"/>
        </w:rPr>
        <w:t xml:space="preserve">, based on inconsistency with an </w:t>
      </w:r>
      <w:r w:rsidR="0042395E" w:rsidRPr="006246FF">
        <w:rPr>
          <w:rFonts w:eastAsia="Calibri" w:cs="Times New Roman"/>
          <w:color w:val="222222"/>
          <w:szCs w:val="24"/>
        </w:rPr>
        <w:t>objective</w:t>
      </w:r>
      <w:r w:rsidRPr="006246FF">
        <w:rPr>
          <w:rFonts w:eastAsia="Calibri" w:cs="Times New Roman"/>
          <w:color w:val="222222"/>
          <w:szCs w:val="24"/>
        </w:rPr>
        <w:t xml:space="preserve"> </w:t>
      </w:r>
      <w:r w:rsidR="0042395E" w:rsidRPr="006246FF">
        <w:rPr>
          <w:rFonts w:eastAsia="Calibri" w:cs="Times New Roman"/>
          <w:color w:val="222222"/>
          <w:szCs w:val="24"/>
        </w:rPr>
        <w:t>standard,</w:t>
      </w:r>
      <w:r w:rsidR="00C44346" w:rsidRPr="006246FF">
        <w:rPr>
          <w:rFonts w:eastAsia="Calibri" w:cs="Times New Roman"/>
          <w:color w:val="222222"/>
          <w:szCs w:val="24"/>
        </w:rPr>
        <w:t xml:space="preserve"> </w:t>
      </w:r>
      <w:r w:rsidRPr="006246FF">
        <w:rPr>
          <w:rFonts w:eastAsia="Calibri" w:cs="Times New Roman"/>
          <w:color w:val="222222"/>
          <w:szCs w:val="24"/>
        </w:rPr>
        <w:t>and there is no feasible method to satisfactorily mitigate or avoid the impact.</w:t>
      </w:r>
    </w:p>
    <w:p w14:paraId="73316A57" w14:textId="2C882080" w:rsidR="00ED3296" w:rsidRPr="006246FF" w:rsidRDefault="001C7191" w:rsidP="00C25B42">
      <w:pPr>
        <w:pStyle w:val="ListParagraph"/>
        <w:widowControl w:val="0"/>
        <w:numPr>
          <w:ilvl w:val="0"/>
          <w:numId w:val="5"/>
        </w:numPr>
        <w:rPr>
          <w:rFonts w:eastAsia="Calibri" w:cs="Times New Roman"/>
          <w:b/>
          <w:bCs/>
          <w:szCs w:val="24"/>
        </w:rPr>
      </w:pPr>
      <w:r>
        <w:rPr>
          <w:rFonts w:eastAsia="Calibri" w:cs="Times New Roman"/>
          <w:b/>
          <w:bCs/>
          <w:szCs w:val="24"/>
        </w:rPr>
        <w:t xml:space="preserve">Q: </w:t>
      </w:r>
      <w:r w:rsidRPr="006246FF">
        <w:rPr>
          <w:rFonts w:eastAsia="Calibri" w:cs="Times New Roman"/>
          <w:b/>
          <w:bCs/>
          <w:szCs w:val="24"/>
        </w:rPr>
        <w:t xml:space="preserve">X County has some areas that are identified as </w:t>
      </w:r>
      <w:r w:rsidR="007A2EAE">
        <w:rPr>
          <w:rFonts w:eastAsia="Calibri" w:cs="Times New Roman"/>
          <w:b/>
          <w:bCs/>
          <w:szCs w:val="24"/>
        </w:rPr>
        <w:t>“</w:t>
      </w:r>
      <w:r w:rsidRPr="006246FF">
        <w:rPr>
          <w:rFonts w:eastAsia="Calibri" w:cs="Times New Roman"/>
          <w:b/>
          <w:bCs/>
          <w:szCs w:val="24"/>
        </w:rPr>
        <w:t>urban</w:t>
      </w:r>
      <w:r w:rsidR="007A2EAE">
        <w:rPr>
          <w:rFonts w:eastAsia="Calibri" w:cs="Times New Roman"/>
          <w:b/>
          <w:bCs/>
          <w:szCs w:val="24"/>
        </w:rPr>
        <w:t>”</w:t>
      </w:r>
      <w:r w:rsidRPr="006246FF">
        <w:rPr>
          <w:rFonts w:eastAsia="Calibri" w:cs="Times New Roman"/>
          <w:b/>
          <w:bCs/>
          <w:szCs w:val="24"/>
        </w:rPr>
        <w:t xml:space="preserve"> or </w:t>
      </w:r>
      <w:r w:rsidR="007A2EAE">
        <w:rPr>
          <w:rFonts w:eastAsia="Calibri" w:cs="Times New Roman"/>
          <w:b/>
          <w:bCs/>
          <w:szCs w:val="24"/>
        </w:rPr>
        <w:t>“</w:t>
      </w:r>
      <w:r w:rsidRPr="006246FF">
        <w:rPr>
          <w:rFonts w:eastAsia="Calibri" w:cs="Times New Roman"/>
          <w:b/>
          <w:bCs/>
          <w:szCs w:val="24"/>
        </w:rPr>
        <w:t>urban clusters</w:t>
      </w:r>
      <w:r w:rsidR="007A2EAE">
        <w:rPr>
          <w:rFonts w:eastAsia="Calibri" w:cs="Times New Roman"/>
          <w:b/>
          <w:bCs/>
          <w:szCs w:val="24"/>
        </w:rPr>
        <w:t>”</w:t>
      </w:r>
      <w:r w:rsidRPr="006246FF">
        <w:rPr>
          <w:rFonts w:eastAsia="Calibri" w:cs="Times New Roman"/>
          <w:b/>
          <w:bCs/>
          <w:szCs w:val="24"/>
        </w:rPr>
        <w:t xml:space="preserve"> and could be a qualifying parcel under </w:t>
      </w:r>
      <w:r w:rsidR="007A2EAE">
        <w:rPr>
          <w:rFonts w:eastAsia="Calibri" w:cs="Times New Roman"/>
          <w:b/>
          <w:bCs/>
          <w:szCs w:val="24"/>
        </w:rPr>
        <w:t>SB 9</w:t>
      </w:r>
      <w:r w:rsidRPr="006246FF">
        <w:rPr>
          <w:rFonts w:eastAsia="Calibri" w:cs="Times New Roman"/>
          <w:b/>
          <w:bCs/>
          <w:szCs w:val="24"/>
        </w:rPr>
        <w:t>. However</w:t>
      </w:r>
      <w:r w:rsidR="002164AE" w:rsidRPr="006246FF">
        <w:rPr>
          <w:rFonts w:eastAsia="Calibri" w:cs="Times New Roman"/>
          <w:b/>
          <w:bCs/>
          <w:szCs w:val="24"/>
        </w:rPr>
        <w:t>,</w:t>
      </w:r>
      <w:r w:rsidRPr="006246FF">
        <w:rPr>
          <w:rFonts w:eastAsia="Calibri" w:cs="Times New Roman"/>
          <w:b/>
          <w:bCs/>
          <w:szCs w:val="24"/>
        </w:rPr>
        <w:t xml:space="preserve"> those areas do not have access to water or sewer connections and may have to expand an existing leach field and utilize other water sources. If the applicant cannot demonstrate that they can build what</w:t>
      </w:r>
      <w:r w:rsidR="007A2EAE">
        <w:rPr>
          <w:rFonts w:eastAsia="Calibri" w:cs="Times New Roman"/>
          <w:b/>
          <w:bCs/>
          <w:szCs w:val="24"/>
        </w:rPr>
        <w:t>’</w:t>
      </w:r>
      <w:r w:rsidRPr="006246FF">
        <w:rPr>
          <w:rFonts w:eastAsia="Calibri" w:cs="Times New Roman"/>
          <w:b/>
          <w:bCs/>
          <w:szCs w:val="24"/>
        </w:rPr>
        <w:t xml:space="preserve">s allowed under </w:t>
      </w:r>
      <w:r w:rsidR="007A2EAE">
        <w:rPr>
          <w:rFonts w:eastAsia="Calibri" w:cs="Times New Roman"/>
          <w:b/>
          <w:bCs/>
          <w:szCs w:val="24"/>
        </w:rPr>
        <w:t>SB 9</w:t>
      </w:r>
      <w:r w:rsidRPr="006246FF">
        <w:rPr>
          <w:rFonts w:eastAsia="Calibri" w:cs="Times New Roman"/>
          <w:b/>
          <w:bCs/>
          <w:szCs w:val="24"/>
        </w:rPr>
        <w:t xml:space="preserve"> with a wastewater treatment system and water source that meets Environmental Health Codes, would the County be able to deny them their application?</w:t>
      </w:r>
    </w:p>
    <w:p w14:paraId="263BC6DF" w14:textId="77777777" w:rsidR="007A2EAE" w:rsidRDefault="001C7191" w:rsidP="00C25B42">
      <w:pPr>
        <w:pStyle w:val="ListParagraph"/>
        <w:widowControl w:val="0"/>
        <w:rPr>
          <w:rFonts w:eastAsia="Calibri" w:cs="Times New Roman"/>
          <w:szCs w:val="24"/>
        </w:rPr>
      </w:pPr>
      <w:r>
        <w:rPr>
          <w:rFonts w:eastAsia="Calibri" w:cs="Times New Roman"/>
          <w:szCs w:val="24"/>
        </w:rPr>
        <w:t xml:space="preserve">A: </w:t>
      </w:r>
      <w:r w:rsidRPr="006246FF">
        <w:rPr>
          <w:rFonts w:eastAsia="Calibri" w:cs="Times New Roman"/>
          <w:szCs w:val="24"/>
        </w:rPr>
        <w:t xml:space="preserve">Yes. In this scenario, the </w:t>
      </w:r>
      <w:r w:rsidR="0053589A">
        <w:rPr>
          <w:rFonts w:eastAsia="Calibri" w:cs="Times New Roman"/>
          <w:szCs w:val="24"/>
        </w:rPr>
        <w:t>county</w:t>
      </w:r>
      <w:r w:rsidRPr="006246FF">
        <w:rPr>
          <w:rFonts w:eastAsia="Calibri" w:cs="Times New Roman"/>
          <w:szCs w:val="24"/>
        </w:rPr>
        <w:t xml:space="preserve"> could deny the application because </w:t>
      </w:r>
      <w:r w:rsidR="0042395E" w:rsidRPr="006246FF">
        <w:rPr>
          <w:rFonts w:eastAsia="Calibri" w:cs="Times New Roman"/>
          <w:szCs w:val="24"/>
        </w:rPr>
        <w:t>it</w:t>
      </w:r>
      <w:r w:rsidR="00C44346" w:rsidRPr="006246FF">
        <w:rPr>
          <w:rFonts w:eastAsia="Calibri" w:cs="Times New Roman"/>
          <w:szCs w:val="24"/>
        </w:rPr>
        <w:t xml:space="preserve"> </w:t>
      </w:r>
      <w:r w:rsidR="0042395E" w:rsidRPr="006246FF">
        <w:rPr>
          <w:rFonts w:eastAsia="Calibri" w:cs="Times New Roman"/>
          <w:szCs w:val="24"/>
        </w:rPr>
        <w:t>would</w:t>
      </w:r>
      <w:r w:rsidR="00C44346" w:rsidRPr="006246FF">
        <w:rPr>
          <w:rFonts w:eastAsia="Calibri" w:cs="Times New Roman"/>
          <w:szCs w:val="24"/>
        </w:rPr>
        <w:t xml:space="preserve"> </w:t>
      </w:r>
      <w:r w:rsidR="0042395E" w:rsidRPr="006246FF">
        <w:rPr>
          <w:rFonts w:eastAsia="Calibri" w:cs="Times New Roman"/>
          <w:szCs w:val="24"/>
        </w:rPr>
        <w:t>not meet objective standards. T</w:t>
      </w:r>
      <w:r w:rsidRPr="006246FF">
        <w:rPr>
          <w:rFonts w:eastAsia="Calibri" w:cs="Times New Roman"/>
          <w:szCs w:val="24"/>
        </w:rPr>
        <w:t xml:space="preserve">he building official could </w:t>
      </w:r>
      <w:r w:rsidR="0042395E" w:rsidRPr="006246FF">
        <w:rPr>
          <w:rFonts w:eastAsia="Calibri" w:cs="Times New Roman"/>
          <w:szCs w:val="24"/>
        </w:rPr>
        <w:t xml:space="preserve">also </w:t>
      </w:r>
      <w:r w:rsidRPr="006246FF">
        <w:rPr>
          <w:rFonts w:eastAsia="Calibri" w:cs="Times New Roman"/>
          <w:szCs w:val="24"/>
        </w:rPr>
        <w:t>likely make a finding that the project would have a specific, adverse impact on public health and safety</w:t>
      </w:r>
      <w:r w:rsidR="0042395E" w:rsidRPr="006246FF">
        <w:rPr>
          <w:rFonts w:eastAsia="Calibri" w:cs="Times New Roman"/>
          <w:szCs w:val="24"/>
        </w:rPr>
        <w:t xml:space="preserve"> or the physical</w:t>
      </w:r>
      <w:r w:rsidR="00C44346" w:rsidRPr="006246FF">
        <w:rPr>
          <w:rFonts w:eastAsia="Calibri" w:cs="Times New Roman"/>
          <w:szCs w:val="24"/>
        </w:rPr>
        <w:t xml:space="preserve"> </w:t>
      </w:r>
      <w:r w:rsidR="0042395E" w:rsidRPr="006246FF">
        <w:rPr>
          <w:rFonts w:eastAsia="Calibri" w:cs="Times New Roman"/>
          <w:szCs w:val="24"/>
        </w:rPr>
        <w:t>environment</w:t>
      </w:r>
      <w:r w:rsidRPr="006246FF">
        <w:rPr>
          <w:rFonts w:eastAsia="Calibri" w:cs="Times New Roman"/>
          <w:szCs w:val="24"/>
        </w:rPr>
        <w:t xml:space="preserve"> and that there is no feasible method to satisfactorily mitigate or avoid specific impact. </w:t>
      </w:r>
    </w:p>
    <w:p w14:paraId="1120A07F" w14:textId="0DC6FF46" w:rsidR="00514884" w:rsidRPr="006246FF" w:rsidRDefault="001C7191" w:rsidP="00C25B42">
      <w:pPr>
        <w:pStyle w:val="ListParagraph"/>
        <w:widowControl w:val="0"/>
        <w:numPr>
          <w:ilvl w:val="0"/>
          <w:numId w:val="5"/>
        </w:numPr>
        <w:rPr>
          <w:rFonts w:eastAsia="Calibri" w:cs="Times New Roman"/>
          <w:b/>
          <w:bCs/>
          <w:szCs w:val="24"/>
        </w:rPr>
      </w:pPr>
      <w:r>
        <w:rPr>
          <w:rFonts w:eastAsia="Calibri" w:cs="Times New Roman"/>
          <w:b/>
          <w:bCs/>
          <w:szCs w:val="24"/>
        </w:rPr>
        <w:t xml:space="preserve">Q: </w:t>
      </w:r>
      <w:r w:rsidRPr="006246FF">
        <w:rPr>
          <w:rFonts w:eastAsia="Calibri" w:cs="Times New Roman"/>
          <w:b/>
          <w:bCs/>
          <w:szCs w:val="24"/>
        </w:rPr>
        <w:t xml:space="preserve">If a jurisdiction has substandard existing sewer infrastructure, can those areas of the jurisdiction be excluded from SB 9 applicability? </w:t>
      </w:r>
    </w:p>
    <w:p w14:paraId="347C3D0E" w14:textId="77777777" w:rsidR="007A2EAE" w:rsidRDefault="001C7191" w:rsidP="00C25B42">
      <w:pPr>
        <w:pStyle w:val="ListParagraph"/>
        <w:widowControl w:val="0"/>
        <w:rPr>
          <w:rFonts w:eastAsia="Calibri" w:cs="Times New Roman"/>
          <w:szCs w:val="24"/>
        </w:rPr>
      </w:pPr>
      <w:r>
        <w:rPr>
          <w:rFonts w:eastAsia="Calibri" w:cs="Times New Roman"/>
          <w:szCs w:val="24"/>
        </w:rPr>
        <w:t xml:space="preserve">A: </w:t>
      </w:r>
      <w:r w:rsidRPr="006246FF">
        <w:rPr>
          <w:rFonts w:eastAsia="Calibri" w:cs="Times New Roman"/>
          <w:szCs w:val="24"/>
        </w:rPr>
        <w:t>The local agency</w:t>
      </w:r>
      <w:r w:rsidR="008A5BE6" w:rsidRPr="006246FF">
        <w:rPr>
          <w:rFonts w:eastAsia="Calibri" w:cs="Times New Roman"/>
          <w:szCs w:val="24"/>
        </w:rPr>
        <w:t xml:space="preserve"> likely could not outright exclude those areas from SB 9 applicability. However, if projects are proposed in these areas, the local building official could deny the application </w:t>
      </w:r>
      <w:r w:rsidR="0048422F" w:rsidRPr="006246FF">
        <w:rPr>
          <w:rFonts w:eastAsia="Calibri" w:cs="Times New Roman"/>
          <w:szCs w:val="24"/>
        </w:rPr>
        <w:t xml:space="preserve">if </w:t>
      </w:r>
      <w:r w:rsidR="008A5BE6" w:rsidRPr="006246FF">
        <w:rPr>
          <w:rFonts w:eastAsia="Calibri" w:cs="Times New Roman"/>
          <w:szCs w:val="24"/>
        </w:rPr>
        <w:t xml:space="preserve">it would have a specific, adverse impact on public health and safety </w:t>
      </w:r>
      <w:r w:rsidR="0042395E" w:rsidRPr="006246FF">
        <w:rPr>
          <w:rFonts w:eastAsia="Calibri" w:cs="Times New Roman"/>
          <w:szCs w:val="24"/>
        </w:rPr>
        <w:t>or the physical</w:t>
      </w:r>
      <w:r w:rsidR="00C44346" w:rsidRPr="006246FF">
        <w:rPr>
          <w:rFonts w:eastAsia="Calibri" w:cs="Times New Roman"/>
          <w:szCs w:val="24"/>
        </w:rPr>
        <w:t xml:space="preserve"> </w:t>
      </w:r>
      <w:r w:rsidR="0042395E" w:rsidRPr="006246FF">
        <w:rPr>
          <w:rFonts w:eastAsia="Calibri" w:cs="Times New Roman"/>
          <w:szCs w:val="24"/>
        </w:rPr>
        <w:t>environment,</w:t>
      </w:r>
      <w:r w:rsidR="00A71B62">
        <w:rPr>
          <w:rFonts w:eastAsia="Calibri" w:cs="Times New Roman"/>
          <w:szCs w:val="24"/>
        </w:rPr>
        <w:t xml:space="preserve"> </w:t>
      </w:r>
      <w:r w:rsidR="003310E2">
        <w:rPr>
          <w:rFonts w:eastAsia="Calibri" w:cs="Times New Roman"/>
          <w:szCs w:val="24"/>
        </w:rPr>
        <w:t xml:space="preserve">by violating </w:t>
      </w:r>
      <w:r w:rsidR="00A71B62">
        <w:rPr>
          <w:rFonts w:eastAsia="Calibri" w:cs="Times New Roman"/>
          <w:szCs w:val="24"/>
        </w:rPr>
        <w:t>an existing objective standard,</w:t>
      </w:r>
      <w:r w:rsidR="0042395E" w:rsidRPr="006246FF">
        <w:rPr>
          <w:rFonts w:eastAsia="Calibri" w:cs="Times New Roman"/>
          <w:szCs w:val="24"/>
        </w:rPr>
        <w:t xml:space="preserve"> </w:t>
      </w:r>
      <w:r w:rsidR="001E7179">
        <w:rPr>
          <w:rFonts w:eastAsia="Calibri" w:cs="Times New Roman"/>
          <w:szCs w:val="24"/>
        </w:rPr>
        <w:t>with</w:t>
      </w:r>
      <w:r w:rsidR="008A5BE6" w:rsidRPr="006246FF">
        <w:rPr>
          <w:rFonts w:eastAsia="Calibri" w:cs="Times New Roman"/>
          <w:szCs w:val="24"/>
        </w:rPr>
        <w:t xml:space="preserve"> no feasible method to satisfactorily mitigate or avoid the impact.</w:t>
      </w:r>
    </w:p>
    <w:p w14:paraId="14C620BA" w14:textId="5E491374" w:rsidR="00514884" w:rsidRPr="006246FF" w:rsidRDefault="001C7191" w:rsidP="00C25B42">
      <w:pPr>
        <w:pStyle w:val="ListParagraph"/>
        <w:numPr>
          <w:ilvl w:val="0"/>
          <w:numId w:val="5"/>
        </w:numPr>
        <w:rPr>
          <w:rFonts w:eastAsia="Calibri" w:cs="Times New Roman"/>
          <w:b/>
          <w:bCs/>
          <w:szCs w:val="24"/>
        </w:rPr>
      </w:pPr>
      <w:r>
        <w:rPr>
          <w:rFonts w:eastAsia="Calibri" w:cs="Times New Roman"/>
          <w:b/>
          <w:bCs/>
          <w:szCs w:val="24"/>
        </w:rPr>
        <w:t xml:space="preserve">Q: </w:t>
      </w:r>
      <w:r w:rsidRPr="006246FF">
        <w:rPr>
          <w:rFonts w:eastAsia="Calibri" w:cs="Times New Roman"/>
          <w:b/>
          <w:bCs/>
          <w:szCs w:val="24"/>
        </w:rPr>
        <w:t>Can a jurisdiction prohibit someone from creating a new unit in an existing structure that would be below the Base Flood Elevation?</w:t>
      </w:r>
    </w:p>
    <w:p w14:paraId="191C44E7" w14:textId="30A6F83E" w:rsidR="007A2EAE" w:rsidRDefault="001C7191" w:rsidP="009C0921">
      <w:pPr>
        <w:pStyle w:val="ListParagraph"/>
        <w:widowControl w:val="0"/>
        <w:spacing w:after="0"/>
        <w:rPr>
          <w:rFonts w:eastAsia="Calibri" w:cs="Times New Roman"/>
          <w:szCs w:val="24"/>
        </w:rPr>
      </w:pPr>
      <w:r>
        <w:rPr>
          <w:rFonts w:eastAsia="Calibri" w:cs="Times New Roman"/>
          <w:szCs w:val="24"/>
        </w:rPr>
        <w:t xml:space="preserve">A: </w:t>
      </w:r>
      <w:r w:rsidRPr="006246FF">
        <w:rPr>
          <w:rFonts w:eastAsia="Calibri" w:cs="Times New Roman"/>
          <w:szCs w:val="24"/>
        </w:rPr>
        <w:t xml:space="preserve">To qualify for ministerial approval, SB 9 provides that an applicant must comply with </w:t>
      </w:r>
      <w:r w:rsidR="00CD37CB" w:rsidRPr="006246FF">
        <w:rPr>
          <w:rFonts w:eastAsia="Calibri" w:cs="Times New Roman"/>
          <w:szCs w:val="24"/>
        </w:rPr>
        <w:t>all</w:t>
      </w:r>
      <w:r w:rsidRPr="006246FF">
        <w:rPr>
          <w:rFonts w:eastAsia="Calibri" w:cs="Times New Roman"/>
          <w:szCs w:val="24"/>
        </w:rPr>
        <w:t xml:space="preserve"> the requirements in Government Code </w:t>
      </w:r>
      <w:r w:rsidR="00C25B42">
        <w:rPr>
          <w:rFonts w:eastAsia="Calibri" w:cs="Times New Roman"/>
          <w:szCs w:val="24"/>
        </w:rPr>
        <w:t>S</w:t>
      </w:r>
      <w:r w:rsidR="007A2EAE">
        <w:rPr>
          <w:rFonts w:eastAsia="Calibri" w:cs="Times New Roman"/>
          <w:szCs w:val="24"/>
        </w:rPr>
        <w:t>ection</w:t>
      </w:r>
      <w:r w:rsidRPr="006246FF">
        <w:rPr>
          <w:rFonts w:eastAsia="Calibri" w:cs="Times New Roman"/>
          <w:szCs w:val="24"/>
        </w:rPr>
        <w:t xml:space="preserve"> 65913</w:t>
      </w:r>
      <w:r w:rsidR="00C30BD9">
        <w:rPr>
          <w:rFonts w:eastAsia="Calibri" w:cs="Times New Roman"/>
          <w:szCs w:val="24"/>
        </w:rPr>
        <w:t>.4</w:t>
      </w:r>
      <w:r w:rsidRPr="006246FF">
        <w:rPr>
          <w:rFonts w:eastAsia="Calibri" w:cs="Times New Roman"/>
          <w:szCs w:val="24"/>
        </w:rPr>
        <w:t xml:space="preserve">(a)(6)(B)-(K). Subparagraphs (G) and (H) </w:t>
      </w:r>
      <w:r w:rsidR="006F62CF">
        <w:rPr>
          <w:rFonts w:eastAsia="Calibri" w:cs="Times New Roman"/>
          <w:szCs w:val="24"/>
        </w:rPr>
        <w:t>exclude</w:t>
      </w:r>
      <w:r w:rsidR="006F62CF" w:rsidRPr="006246FF">
        <w:rPr>
          <w:rFonts w:eastAsia="Calibri" w:cs="Times New Roman"/>
          <w:szCs w:val="24"/>
        </w:rPr>
        <w:t xml:space="preserve"> </w:t>
      </w:r>
      <w:r w:rsidRPr="006246FF">
        <w:rPr>
          <w:rFonts w:eastAsia="Calibri" w:cs="Times New Roman"/>
          <w:szCs w:val="24"/>
        </w:rPr>
        <w:t xml:space="preserve">development within a flood plain or floodway, respectively, as those sites are determined by maps promulgated by FEMA. However, subparagraphs (G) and (H) also allow development in a flood plain where </w:t>
      </w:r>
      <w:r w:rsidR="009D61C3">
        <w:rPr>
          <w:rFonts w:eastAsia="Calibri" w:cs="Times New Roman"/>
          <w:szCs w:val="24"/>
        </w:rPr>
        <w:t>FEMA has issued</w:t>
      </w:r>
      <w:r w:rsidRPr="006246FF">
        <w:rPr>
          <w:rFonts w:eastAsia="Calibri" w:cs="Times New Roman"/>
          <w:szCs w:val="24"/>
        </w:rPr>
        <w:t xml:space="preserve"> </w:t>
      </w:r>
      <w:r w:rsidR="003A797B">
        <w:rPr>
          <w:rFonts w:eastAsia="Calibri" w:cs="Times New Roman"/>
          <w:szCs w:val="24"/>
        </w:rPr>
        <w:t xml:space="preserve">a </w:t>
      </w:r>
      <w:r w:rsidRPr="006246FF">
        <w:rPr>
          <w:rFonts w:eastAsia="Calibri" w:cs="Times New Roman"/>
          <w:szCs w:val="24"/>
        </w:rPr>
        <w:t xml:space="preserve">flood plain </w:t>
      </w:r>
      <w:r w:rsidRPr="006246FF">
        <w:rPr>
          <w:rFonts w:eastAsia="Calibri" w:cs="Times New Roman"/>
          <w:szCs w:val="24"/>
        </w:rPr>
        <w:lastRenderedPageBreak/>
        <w:t xml:space="preserve">development permit </w:t>
      </w:r>
      <w:r w:rsidR="00C30BD9">
        <w:rPr>
          <w:rFonts w:eastAsia="Calibri" w:cs="Times New Roman"/>
          <w:szCs w:val="24"/>
        </w:rPr>
        <w:t xml:space="preserve">or meet FEMA criteria </w:t>
      </w:r>
      <w:r w:rsidRPr="006246FF">
        <w:rPr>
          <w:rFonts w:eastAsia="Calibri" w:cs="Times New Roman"/>
          <w:szCs w:val="24"/>
        </w:rPr>
        <w:t>and allow development in a floodway where a no-</w:t>
      </w:r>
      <w:r w:rsidR="00434668" w:rsidRPr="006246FF">
        <w:rPr>
          <w:rFonts w:eastAsia="Calibri" w:cs="Times New Roman"/>
          <w:szCs w:val="24"/>
        </w:rPr>
        <w:t>r</w:t>
      </w:r>
      <w:r w:rsidR="00434668">
        <w:rPr>
          <w:rFonts w:eastAsia="Calibri" w:cs="Times New Roman"/>
          <w:szCs w:val="24"/>
        </w:rPr>
        <w:t>is</w:t>
      </w:r>
      <w:r w:rsidR="00434668" w:rsidRPr="006246FF">
        <w:rPr>
          <w:rFonts w:eastAsia="Calibri" w:cs="Times New Roman"/>
          <w:szCs w:val="24"/>
        </w:rPr>
        <w:t xml:space="preserve">e </w:t>
      </w:r>
      <w:r w:rsidRPr="006246FF">
        <w:rPr>
          <w:rFonts w:eastAsia="Calibri" w:cs="Times New Roman"/>
          <w:szCs w:val="24"/>
        </w:rPr>
        <w:t>certification has been issued</w:t>
      </w:r>
      <w:r w:rsidR="00C30BD9">
        <w:rPr>
          <w:rFonts w:eastAsia="Calibri" w:cs="Times New Roman"/>
          <w:szCs w:val="24"/>
        </w:rPr>
        <w:t xml:space="preserve"> or the project otherwise meets FEMA criteria</w:t>
      </w:r>
      <w:r w:rsidRPr="006246FF">
        <w:rPr>
          <w:rFonts w:eastAsia="Calibri" w:cs="Times New Roman"/>
          <w:szCs w:val="24"/>
        </w:rPr>
        <w:t xml:space="preserve">. If these mitigation requirements are met, then </w:t>
      </w:r>
      <w:r w:rsidR="00434668">
        <w:rPr>
          <w:rFonts w:eastAsia="Calibri" w:cs="Times New Roman"/>
          <w:szCs w:val="24"/>
        </w:rPr>
        <w:t>it may be possible for</w:t>
      </w:r>
      <w:r w:rsidRPr="006246FF">
        <w:rPr>
          <w:rFonts w:eastAsia="Calibri" w:cs="Times New Roman"/>
          <w:szCs w:val="24"/>
        </w:rPr>
        <w:t xml:space="preserve"> the new unit </w:t>
      </w:r>
      <w:r w:rsidR="00434668">
        <w:rPr>
          <w:rFonts w:eastAsia="Calibri" w:cs="Times New Roman"/>
          <w:szCs w:val="24"/>
        </w:rPr>
        <w:t xml:space="preserve">to be built </w:t>
      </w:r>
      <w:r w:rsidRPr="006246FF">
        <w:rPr>
          <w:rFonts w:eastAsia="Calibri" w:cs="Times New Roman"/>
          <w:szCs w:val="24"/>
        </w:rPr>
        <w:t xml:space="preserve">below Base Flood Elevation. </w:t>
      </w:r>
      <w:r w:rsidR="00C30BD9">
        <w:rPr>
          <w:rFonts w:eastAsia="Calibri" w:cs="Times New Roman"/>
          <w:szCs w:val="24"/>
        </w:rPr>
        <w:t>Agencies should refer to the text of the statute.</w:t>
      </w:r>
    </w:p>
    <w:p w14:paraId="0FE23A3E" w14:textId="1D3F1BDA" w:rsidR="00514884" w:rsidRPr="006246FF" w:rsidRDefault="00000000" w:rsidP="007A2EAE">
      <w:pPr>
        <w:pStyle w:val="Heading2"/>
        <w:spacing w:line="276" w:lineRule="auto"/>
        <w:rPr>
          <w:rFonts w:eastAsia="Calibri"/>
        </w:rPr>
      </w:pPr>
      <w:r w:rsidRPr="006246FF">
        <w:rPr>
          <w:rFonts w:eastAsia="Calibri"/>
        </w:rPr>
        <w:t>URBAN LOT SPLITS</w:t>
      </w:r>
    </w:p>
    <w:p w14:paraId="74E1189D" w14:textId="079E6578" w:rsidR="00514884" w:rsidRPr="006246FF" w:rsidRDefault="001C7191" w:rsidP="00C25B42">
      <w:pPr>
        <w:pStyle w:val="ListParagraph"/>
        <w:widowControl w:val="0"/>
        <w:numPr>
          <w:ilvl w:val="0"/>
          <w:numId w:val="5"/>
        </w:numPr>
        <w:rPr>
          <w:rFonts w:eastAsia="Calibri" w:cs="Times New Roman"/>
          <w:b/>
          <w:bCs/>
          <w:szCs w:val="24"/>
        </w:rPr>
      </w:pPr>
      <w:r>
        <w:rPr>
          <w:rFonts w:eastAsia="Calibri" w:cs="Times New Roman"/>
          <w:b/>
          <w:bCs/>
          <w:szCs w:val="24"/>
        </w:rPr>
        <w:t>Q: Would</w:t>
      </w:r>
      <w:r w:rsidRPr="006246FF">
        <w:rPr>
          <w:rFonts w:eastAsia="Calibri" w:cs="Times New Roman"/>
          <w:b/>
          <w:bCs/>
          <w:szCs w:val="24"/>
        </w:rPr>
        <w:t xml:space="preserve"> </w:t>
      </w:r>
      <w:r w:rsidR="002164AE" w:rsidRPr="006246FF">
        <w:rPr>
          <w:rFonts w:eastAsia="Calibri" w:cs="Times New Roman"/>
          <w:b/>
          <w:bCs/>
          <w:szCs w:val="24"/>
        </w:rPr>
        <w:t xml:space="preserve">the </w:t>
      </w:r>
      <w:r w:rsidR="007A2EAE">
        <w:rPr>
          <w:rFonts w:eastAsia="Calibri" w:cs="Times New Roman"/>
          <w:b/>
          <w:bCs/>
          <w:szCs w:val="24"/>
        </w:rPr>
        <w:t>“</w:t>
      </w:r>
      <w:r w:rsidR="002164AE" w:rsidRPr="006246FF">
        <w:rPr>
          <w:rFonts w:eastAsia="Calibri" w:cs="Times New Roman"/>
          <w:b/>
          <w:bCs/>
          <w:szCs w:val="24"/>
        </w:rPr>
        <w:t>sufficient to allow separate conveyance</w:t>
      </w:r>
      <w:r w:rsidR="007A2EAE">
        <w:rPr>
          <w:rFonts w:eastAsia="Calibri" w:cs="Times New Roman"/>
          <w:b/>
          <w:bCs/>
          <w:szCs w:val="24"/>
        </w:rPr>
        <w:t>”</w:t>
      </w:r>
      <w:r w:rsidR="002164AE" w:rsidRPr="006246FF">
        <w:rPr>
          <w:rFonts w:eastAsia="Calibri" w:cs="Times New Roman"/>
          <w:b/>
          <w:bCs/>
          <w:szCs w:val="24"/>
        </w:rPr>
        <w:t xml:space="preserve"> </w:t>
      </w:r>
      <w:r>
        <w:rPr>
          <w:rFonts w:eastAsia="Calibri" w:cs="Times New Roman"/>
          <w:b/>
          <w:bCs/>
          <w:szCs w:val="24"/>
        </w:rPr>
        <w:t>provision</w:t>
      </w:r>
      <w:r w:rsidRPr="006246FF">
        <w:rPr>
          <w:rFonts w:eastAsia="Calibri" w:cs="Times New Roman"/>
          <w:b/>
          <w:bCs/>
          <w:szCs w:val="24"/>
        </w:rPr>
        <w:t xml:space="preserve"> </w:t>
      </w:r>
      <w:r w:rsidR="002164AE" w:rsidRPr="006246FF">
        <w:rPr>
          <w:rFonts w:eastAsia="Calibri" w:cs="Times New Roman"/>
          <w:b/>
          <w:bCs/>
          <w:szCs w:val="24"/>
        </w:rPr>
        <w:t>allow someone to build an attached duplex but then sell them as two separate lots with their own yard?</w:t>
      </w:r>
    </w:p>
    <w:p w14:paraId="1994532A" w14:textId="78336E1D" w:rsidR="00B44AD7" w:rsidRPr="007A2EAE" w:rsidRDefault="001C7191" w:rsidP="00C25B42">
      <w:pPr>
        <w:pStyle w:val="ListParagraph"/>
      </w:pPr>
      <w:r>
        <w:t xml:space="preserve">A: </w:t>
      </w:r>
      <w:r w:rsidR="007A2EAE">
        <w:t>“</w:t>
      </w:r>
      <w:r w:rsidRPr="006246FF">
        <w:t>Sufficient to allow separate conveyance</w:t>
      </w:r>
      <w:r w:rsidR="007A2EAE">
        <w:t>”</w:t>
      </w:r>
      <w:r w:rsidRPr="006246FF">
        <w:t xml:space="preserve"> is not defined in the statute. However, </w:t>
      </w:r>
      <w:r w:rsidR="007A2EAE">
        <w:t>“</w:t>
      </w:r>
      <w:r w:rsidR="00C44346" w:rsidRPr="006246FF">
        <w:t>separate conveyance</w:t>
      </w:r>
      <w:r w:rsidR="007A2EAE">
        <w:t>”</w:t>
      </w:r>
      <w:r w:rsidR="00C44346" w:rsidRPr="006246FF">
        <w:t xml:space="preserve"> means that the units can be sold separately. This phrase would seem to require that each unit be built to condominium standards so that they can be</w:t>
      </w:r>
      <w:r w:rsidR="00677716" w:rsidRPr="006246FF">
        <w:t xml:space="preserve"> </w:t>
      </w:r>
      <w:r w:rsidR="00C44346" w:rsidRPr="006246FF">
        <w:t>sold</w:t>
      </w:r>
      <w:r w:rsidR="00677716" w:rsidRPr="006246FF">
        <w:t xml:space="preserve"> </w:t>
      </w:r>
      <w:r w:rsidR="00C44346" w:rsidRPr="006246FF">
        <w:t>separately</w:t>
      </w:r>
      <w:r w:rsidR="006E75CA">
        <w:t xml:space="preserve"> if </w:t>
      </w:r>
      <w:r w:rsidR="006E75CA" w:rsidRPr="007A2EAE">
        <w:t>the</w:t>
      </w:r>
      <w:r w:rsidR="006E75CA">
        <w:t xml:space="preserve"> local agency approves a condominium application</w:t>
      </w:r>
      <w:r w:rsidR="00C44346" w:rsidRPr="006246FF">
        <w:t>. Agencies may w</w:t>
      </w:r>
      <w:r w:rsidR="00CD37CB">
        <w:t>is</w:t>
      </w:r>
      <w:r w:rsidR="00C44346" w:rsidRPr="006246FF">
        <w:t>h to</w:t>
      </w:r>
      <w:r w:rsidR="00677716" w:rsidRPr="006246FF">
        <w:t xml:space="preserve"> </w:t>
      </w:r>
      <w:r w:rsidR="00C44346" w:rsidRPr="006246FF">
        <w:t>define this in their</w:t>
      </w:r>
      <w:r w:rsidR="00677716" w:rsidRPr="006246FF">
        <w:t xml:space="preserve"> </w:t>
      </w:r>
      <w:r w:rsidR="00C44346" w:rsidRPr="006246FF">
        <w:t>local ordinances.</w:t>
      </w:r>
    </w:p>
    <w:p w14:paraId="3CFBAE60" w14:textId="5776DC38" w:rsidR="00514884" w:rsidRPr="006246FF" w:rsidRDefault="001C7191" w:rsidP="00C25B42">
      <w:pPr>
        <w:pStyle w:val="ListParagraph"/>
        <w:widowControl w:val="0"/>
        <w:numPr>
          <w:ilvl w:val="0"/>
          <w:numId w:val="5"/>
        </w:numPr>
        <w:rPr>
          <w:rFonts w:eastAsia="Calibri" w:cs="Times New Roman"/>
          <w:b/>
          <w:bCs/>
          <w:szCs w:val="24"/>
        </w:rPr>
      </w:pPr>
      <w:r>
        <w:rPr>
          <w:rFonts w:eastAsia="Calibri" w:cs="Times New Roman"/>
          <w:b/>
          <w:bCs/>
          <w:szCs w:val="24"/>
        </w:rPr>
        <w:t>Q: Should agencies record</w:t>
      </w:r>
      <w:r w:rsidR="002164AE" w:rsidRPr="006246FF">
        <w:rPr>
          <w:rFonts w:eastAsia="Calibri" w:cs="Times New Roman"/>
          <w:b/>
          <w:bCs/>
          <w:szCs w:val="24"/>
        </w:rPr>
        <w:t xml:space="preserve"> a deed restriction </w:t>
      </w:r>
      <w:r>
        <w:rPr>
          <w:rFonts w:eastAsia="Calibri" w:cs="Times New Roman"/>
          <w:b/>
          <w:bCs/>
          <w:szCs w:val="24"/>
        </w:rPr>
        <w:t>stating</w:t>
      </w:r>
      <w:r w:rsidR="002164AE" w:rsidRPr="006246FF">
        <w:rPr>
          <w:rFonts w:eastAsia="Calibri" w:cs="Times New Roman"/>
          <w:b/>
          <w:bCs/>
          <w:szCs w:val="24"/>
        </w:rPr>
        <w:t xml:space="preserve"> that the lot has been split using </w:t>
      </w:r>
      <w:r w:rsidR="007A2EAE">
        <w:rPr>
          <w:rFonts w:eastAsia="Calibri" w:cs="Times New Roman"/>
          <w:b/>
          <w:bCs/>
          <w:szCs w:val="24"/>
        </w:rPr>
        <w:t>SB 9</w:t>
      </w:r>
      <w:r w:rsidR="002164AE" w:rsidRPr="006246FF">
        <w:rPr>
          <w:rFonts w:eastAsia="Calibri" w:cs="Times New Roman"/>
          <w:b/>
          <w:bCs/>
          <w:szCs w:val="24"/>
        </w:rPr>
        <w:t xml:space="preserve"> and cannot be split further?</w:t>
      </w:r>
    </w:p>
    <w:p w14:paraId="53449F07" w14:textId="77777777" w:rsidR="007A2EAE" w:rsidRDefault="001C7191" w:rsidP="00C25B42">
      <w:pPr>
        <w:pStyle w:val="ListParagraph"/>
        <w:widowControl w:val="0"/>
        <w:rPr>
          <w:rFonts w:eastAsia="Calibri" w:cs="Times New Roman"/>
          <w:szCs w:val="24"/>
        </w:rPr>
      </w:pPr>
      <w:r>
        <w:rPr>
          <w:rFonts w:eastAsia="Calibri" w:cs="Times New Roman"/>
          <w:szCs w:val="24"/>
        </w:rPr>
        <w:t xml:space="preserve">A: </w:t>
      </w:r>
      <w:r w:rsidRPr="006246FF">
        <w:rPr>
          <w:rFonts w:eastAsia="Calibri" w:cs="Times New Roman"/>
          <w:szCs w:val="24"/>
        </w:rPr>
        <w:t xml:space="preserve">This is not specifically addressed by SB 9. </w:t>
      </w:r>
      <w:r w:rsidR="008C3CA6">
        <w:rPr>
          <w:rFonts w:eastAsia="Calibri" w:cs="Times New Roman"/>
          <w:szCs w:val="24"/>
        </w:rPr>
        <w:t xml:space="preserve">Two possibilities are a recorded deed restriction and a notation on the approved parcel map. </w:t>
      </w:r>
      <w:r w:rsidR="00D87EB0">
        <w:rPr>
          <w:rFonts w:eastAsia="Calibri" w:cs="Times New Roman"/>
          <w:szCs w:val="24"/>
        </w:rPr>
        <w:t>I</w:t>
      </w:r>
      <w:r w:rsidR="00C44346" w:rsidRPr="006246FF">
        <w:rPr>
          <w:rFonts w:eastAsia="Calibri" w:cs="Times New Roman"/>
          <w:szCs w:val="24"/>
        </w:rPr>
        <w:t>t would be good practice for</w:t>
      </w:r>
      <w:r w:rsidRPr="006246FF">
        <w:rPr>
          <w:rFonts w:eastAsia="Calibri" w:cs="Times New Roman"/>
          <w:szCs w:val="24"/>
        </w:rPr>
        <w:t xml:space="preserve"> local agencies </w:t>
      </w:r>
      <w:r w:rsidR="00C44346" w:rsidRPr="006246FF">
        <w:rPr>
          <w:rFonts w:eastAsia="Calibri" w:cs="Times New Roman"/>
          <w:szCs w:val="24"/>
        </w:rPr>
        <w:t xml:space="preserve">to </w:t>
      </w:r>
      <w:r w:rsidRPr="006246FF">
        <w:rPr>
          <w:rFonts w:eastAsia="Calibri" w:cs="Times New Roman"/>
          <w:szCs w:val="24"/>
        </w:rPr>
        <w:t xml:space="preserve">include </w:t>
      </w:r>
      <w:r w:rsidR="00C44346" w:rsidRPr="006246FF">
        <w:rPr>
          <w:rFonts w:eastAsia="Calibri" w:cs="Times New Roman"/>
          <w:szCs w:val="24"/>
        </w:rPr>
        <w:t xml:space="preserve">such a </w:t>
      </w:r>
      <w:r w:rsidR="006E75CA">
        <w:rPr>
          <w:rFonts w:eastAsia="Calibri" w:cs="Times New Roman"/>
          <w:szCs w:val="24"/>
        </w:rPr>
        <w:t>requirement</w:t>
      </w:r>
      <w:r w:rsidR="006E75CA" w:rsidRPr="006246FF">
        <w:rPr>
          <w:rFonts w:eastAsia="Calibri" w:cs="Times New Roman"/>
          <w:szCs w:val="24"/>
        </w:rPr>
        <w:t xml:space="preserve"> </w:t>
      </w:r>
      <w:r w:rsidRPr="006246FF">
        <w:rPr>
          <w:rFonts w:eastAsia="Calibri" w:cs="Times New Roman"/>
          <w:szCs w:val="24"/>
        </w:rPr>
        <w:t xml:space="preserve">in their implementing ordinances. </w:t>
      </w:r>
    </w:p>
    <w:p w14:paraId="7086706D" w14:textId="6C8C0910" w:rsidR="00C82B9C" w:rsidRPr="006246FF" w:rsidRDefault="00000000" w:rsidP="007A2EAE">
      <w:pPr>
        <w:pStyle w:val="Heading2"/>
        <w:spacing w:line="276" w:lineRule="auto"/>
        <w:rPr>
          <w:rFonts w:eastAsia="Calibri"/>
        </w:rPr>
      </w:pPr>
      <w:r w:rsidRPr="006246FF">
        <w:rPr>
          <w:rFonts w:eastAsia="Calibri"/>
        </w:rPr>
        <w:t>REPORTING REQUIREMENTS/HOUSING ELEMENT</w:t>
      </w:r>
    </w:p>
    <w:p w14:paraId="30FA8D57" w14:textId="0AF20561" w:rsidR="00514884" w:rsidRPr="006246FF" w:rsidRDefault="001C7191" w:rsidP="00C25B42">
      <w:pPr>
        <w:pStyle w:val="ListParagraph"/>
        <w:keepNext/>
        <w:numPr>
          <w:ilvl w:val="0"/>
          <w:numId w:val="5"/>
        </w:numPr>
        <w:rPr>
          <w:rFonts w:eastAsia="Calibri" w:cs="Times New Roman"/>
          <w:b/>
          <w:bCs/>
          <w:szCs w:val="24"/>
        </w:rPr>
      </w:pPr>
      <w:r>
        <w:rPr>
          <w:rFonts w:eastAsia="Calibri" w:cs="Times New Roman"/>
          <w:b/>
          <w:bCs/>
          <w:szCs w:val="24"/>
        </w:rPr>
        <w:t xml:space="preserve">Q: </w:t>
      </w:r>
      <w:r w:rsidRPr="006246FF">
        <w:rPr>
          <w:rFonts w:eastAsia="Calibri" w:cs="Times New Roman"/>
          <w:b/>
          <w:bCs/>
          <w:szCs w:val="24"/>
        </w:rPr>
        <w:t xml:space="preserve">How do jurisdictions account for SB 9 in Housing Elements? </w:t>
      </w:r>
    </w:p>
    <w:p w14:paraId="28FD7861" w14:textId="77777777" w:rsidR="007A2EAE" w:rsidRDefault="001C7191" w:rsidP="00C25B42">
      <w:pPr>
        <w:pStyle w:val="ListParagraph"/>
        <w:widowControl w:val="0"/>
        <w:rPr>
          <w:rFonts w:eastAsia="Calibri" w:cs="Times New Roman"/>
          <w:szCs w:val="24"/>
        </w:rPr>
      </w:pPr>
      <w:r>
        <w:rPr>
          <w:rFonts w:eastAsia="Calibri" w:cs="Times New Roman"/>
          <w:szCs w:val="24"/>
        </w:rPr>
        <w:t xml:space="preserve">A: </w:t>
      </w:r>
      <w:r w:rsidRPr="006246FF">
        <w:rPr>
          <w:rFonts w:eastAsia="Calibri" w:cs="Times New Roman"/>
          <w:szCs w:val="24"/>
        </w:rPr>
        <w:t xml:space="preserve">SB 9 requires jurisdictions to report (1) the number of units constructed pursuant to SB 9 and (2) the number of applications for parcel maps for urban lot splits under SB 9 in their annual housing element report. </w:t>
      </w:r>
      <w:r w:rsidR="00677716" w:rsidRPr="006246FF">
        <w:rPr>
          <w:rFonts w:eastAsia="Calibri" w:cs="Times New Roman"/>
          <w:szCs w:val="24"/>
        </w:rPr>
        <w:t xml:space="preserve">SB 9 itself does not include any reference to housing elements. </w:t>
      </w:r>
    </w:p>
    <w:p w14:paraId="2EAA0024" w14:textId="0A959EE5" w:rsidR="00DD5767" w:rsidRPr="006246FF" w:rsidRDefault="00000000" w:rsidP="00C25B42">
      <w:pPr>
        <w:pStyle w:val="ListParagraph"/>
        <w:widowControl w:val="0"/>
        <w:rPr>
          <w:rFonts w:eastAsia="Calibri" w:cs="Times New Roman"/>
          <w:szCs w:val="24"/>
        </w:rPr>
      </w:pPr>
      <w:r w:rsidRPr="007A2EAE">
        <w:rPr>
          <w:rFonts w:eastAsia="Calibri" w:cs="Times New Roman"/>
          <w:szCs w:val="24"/>
        </w:rPr>
        <w:t xml:space="preserve">The HCD SB 9 Fact Sheet states: </w:t>
      </w:r>
      <w:r w:rsidR="007A2EAE">
        <w:rPr>
          <w:rFonts w:eastAsia="Calibri" w:cs="Times New Roman"/>
          <w:szCs w:val="24"/>
        </w:rPr>
        <w:t>“</w:t>
      </w:r>
      <w:r w:rsidRPr="007A2EAE">
        <w:rPr>
          <w:rFonts w:eastAsia="Calibri" w:cs="Times New Roman"/>
          <w:szCs w:val="24"/>
        </w:rPr>
        <w:t>To utilize projections based on SB 9 toward a jurisdiction</w:t>
      </w:r>
      <w:r w:rsidR="007A2EAE">
        <w:rPr>
          <w:rFonts w:eastAsia="Calibri" w:cs="Times New Roman"/>
          <w:szCs w:val="24"/>
        </w:rPr>
        <w:t>’</w:t>
      </w:r>
      <w:r w:rsidRPr="007A2EAE">
        <w:rPr>
          <w:rFonts w:eastAsia="Calibri" w:cs="Times New Roman"/>
          <w:szCs w:val="24"/>
        </w:rPr>
        <w:t>s regional housing need allocation, the housing element must: 1) include a site-specific inventory of sites where SB 9 projections are being applied, 2) include a nonvacant sites analysis demonstrating the likelihood of redevelopment and that the existing use will not constitute an impediment for additional residential use, 3) identify any governmental constraints to the use of SB 9 in the creation of units (including land use controls, fees, and other exactions, as well as locally adopted ordinances that impact the cost and supply of residential development), and 4) include programs and policies that establishing zoning an development standards early in the planning period and implement incentives to encourage and facilitate development. The element should support this analysis with local information such as local developer or owner interest to utilize zoning and incentives established through SB 9.</w:t>
      </w:r>
      <w:r w:rsidR="007A2EAE">
        <w:rPr>
          <w:rFonts w:eastAsia="Calibri" w:cs="Times New Roman"/>
          <w:szCs w:val="24"/>
        </w:rPr>
        <w:t>”</w:t>
      </w:r>
    </w:p>
    <w:p w14:paraId="170D1196" w14:textId="5C188EEE" w:rsidR="00514884" w:rsidRPr="006246FF" w:rsidRDefault="001C7191" w:rsidP="00C25B42">
      <w:pPr>
        <w:pStyle w:val="ListParagraph"/>
        <w:widowControl w:val="0"/>
        <w:numPr>
          <w:ilvl w:val="0"/>
          <w:numId w:val="5"/>
        </w:numPr>
        <w:rPr>
          <w:rFonts w:eastAsia="Calibri" w:cs="Times New Roman"/>
          <w:b/>
          <w:bCs/>
          <w:szCs w:val="24"/>
        </w:rPr>
      </w:pPr>
      <w:r>
        <w:rPr>
          <w:rFonts w:eastAsia="Calibri" w:cs="Times New Roman"/>
          <w:b/>
          <w:bCs/>
          <w:szCs w:val="24"/>
        </w:rPr>
        <w:lastRenderedPageBreak/>
        <w:t xml:space="preserve">Q: </w:t>
      </w:r>
      <w:r w:rsidRPr="006246FF">
        <w:rPr>
          <w:rFonts w:eastAsia="Calibri" w:cs="Times New Roman"/>
          <w:b/>
          <w:bCs/>
          <w:szCs w:val="24"/>
        </w:rPr>
        <w:t>What can be included in a sites inventory?</w:t>
      </w:r>
    </w:p>
    <w:p w14:paraId="5D783E20" w14:textId="77777777" w:rsidR="007A2EAE" w:rsidRDefault="001C7191" w:rsidP="00C25B42">
      <w:pPr>
        <w:pStyle w:val="ListParagraph"/>
        <w:widowControl w:val="0"/>
        <w:rPr>
          <w:rFonts w:eastAsia="Calibri" w:cs="Times New Roman"/>
          <w:szCs w:val="24"/>
        </w:rPr>
      </w:pPr>
      <w:r>
        <w:rPr>
          <w:rFonts w:eastAsia="Calibri" w:cs="Times New Roman"/>
          <w:szCs w:val="24"/>
        </w:rPr>
        <w:t xml:space="preserve">A: </w:t>
      </w:r>
      <w:r w:rsidRPr="006246FF">
        <w:rPr>
          <w:rFonts w:eastAsia="Calibri" w:cs="Times New Roman"/>
          <w:szCs w:val="24"/>
        </w:rPr>
        <w:t xml:space="preserve">There is nothing in SB 9 that prohibits </w:t>
      </w:r>
      <w:r w:rsidR="006F4DAD" w:rsidRPr="006246FF">
        <w:rPr>
          <w:rFonts w:eastAsia="Calibri" w:cs="Times New Roman"/>
          <w:szCs w:val="24"/>
        </w:rPr>
        <w:t>a jurisdiction from using SB</w:t>
      </w:r>
      <w:r w:rsidR="00CD37CB">
        <w:rPr>
          <w:rFonts w:eastAsia="Calibri" w:cs="Times New Roman"/>
          <w:szCs w:val="24"/>
        </w:rPr>
        <w:t xml:space="preserve"> </w:t>
      </w:r>
      <w:r w:rsidR="006F4DAD" w:rsidRPr="006246FF">
        <w:rPr>
          <w:rFonts w:eastAsia="Calibri" w:cs="Times New Roman"/>
          <w:szCs w:val="24"/>
        </w:rPr>
        <w:t>9-eligible parcels in their sites inventory</w:t>
      </w:r>
      <w:r w:rsidR="00C44346" w:rsidRPr="006246FF">
        <w:rPr>
          <w:rFonts w:eastAsia="Calibri" w:cs="Times New Roman"/>
          <w:szCs w:val="24"/>
        </w:rPr>
        <w:t>, but</w:t>
      </w:r>
      <w:r w:rsidR="00677716" w:rsidRPr="006246FF">
        <w:rPr>
          <w:rFonts w:eastAsia="Calibri" w:cs="Times New Roman"/>
          <w:szCs w:val="24"/>
        </w:rPr>
        <w:t xml:space="preserve"> </w:t>
      </w:r>
      <w:r w:rsidR="00C44346" w:rsidRPr="006246FF">
        <w:rPr>
          <w:rFonts w:eastAsia="Calibri" w:cs="Times New Roman"/>
          <w:szCs w:val="24"/>
        </w:rPr>
        <w:t>there would</w:t>
      </w:r>
      <w:r w:rsidR="00677716" w:rsidRPr="006246FF">
        <w:rPr>
          <w:rFonts w:eastAsia="Calibri" w:cs="Times New Roman"/>
          <w:szCs w:val="24"/>
        </w:rPr>
        <w:t xml:space="preserve"> </w:t>
      </w:r>
      <w:r w:rsidR="00C44346" w:rsidRPr="006246FF">
        <w:rPr>
          <w:rFonts w:eastAsia="Calibri" w:cs="Times New Roman"/>
          <w:szCs w:val="24"/>
        </w:rPr>
        <w:t>be</w:t>
      </w:r>
      <w:r w:rsidR="00677716" w:rsidRPr="006246FF">
        <w:rPr>
          <w:rFonts w:eastAsia="Calibri" w:cs="Times New Roman"/>
          <w:szCs w:val="24"/>
        </w:rPr>
        <w:t xml:space="preserve"> </w:t>
      </w:r>
      <w:r w:rsidR="00C44346" w:rsidRPr="006246FF">
        <w:rPr>
          <w:rFonts w:eastAsia="Calibri" w:cs="Times New Roman"/>
          <w:szCs w:val="24"/>
        </w:rPr>
        <w:t>limited history</w:t>
      </w:r>
      <w:r w:rsidR="00677716" w:rsidRPr="006246FF">
        <w:rPr>
          <w:rFonts w:eastAsia="Calibri" w:cs="Times New Roman"/>
          <w:szCs w:val="24"/>
        </w:rPr>
        <w:t xml:space="preserve"> </w:t>
      </w:r>
      <w:r w:rsidR="00C44346" w:rsidRPr="006246FF">
        <w:rPr>
          <w:rFonts w:eastAsia="Calibri" w:cs="Times New Roman"/>
          <w:szCs w:val="24"/>
        </w:rPr>
        <w:t>to project how many units</w:t>
      </w:r>
      <w:r w:rsidR="00677716" w:rsidRPr="006246FF">
        <w:rPr>
          <w:rFonts w:eastAsia="Calibri" w:cs="Times New Roman"/>
          <w:szCs w:val="24"/>
        </w:rPr>
        <w:t xml:space="preserve"> </w:t>
      </w:r>
      <w:r w:rsidR="00C44346" w:rsidRPr="006246FF">
        <w:rPr>
          <w:rFonts w:eastAsia="Calibri" w:cs="Times New Roman"/>
          <w:szCs w:val="24"/>
        </w:rPr>
        <w:t xml:space="preserve">might be </w:t>
      </w:r>
      <w:r w:rsidR="00EE3BCC" w:rsidRPr="006246FF">
        <w:rPr>
          <w:rFonts w:eastAsia="Calibri" w:cs="Times New Roman"/>
          <w:szCs w:val="24"/>
        </w:rPr>
        <w:t>built</w:t>
      </w:r>
      <w:r w:rsidR="00677716" w:rsidRPr="006246FF">
        <w:rPr>
          <w:rFonts w:eastAsia="Calibri" w:cs="Times New Roman"/>
          <w:szCs w:val="24"/>
        </w:rPr>
        <w:t xml:space="preserve"> and </w:t>
      </w:r>
      <w:r w:rsidR="00CD37CB">
        <w:rPr>
          <w:rFonts w:eastAsia="Calibri" w:cs="Times New Roman"/>
          <w:szCs w:val="24"/>
        </w:rPr>
        <w:t>what</w:t>
      </w:r>
      <w:r w:rsidR="00677716" w:rsidRPr="006246FF">
        <w:rPr>
          <w:rFonts w:eastAsia="Calibri" w:cs="Times New Roman"/>
          <w:szCs w:val="24"/>
        </w:rPr>
        <w:t xml:space="preserve"> income levels</w:t>
      </w:r>
      <w:r w:rsidR="00CD37CB">
        <w:rPr>
          <w:rFonts w:eastAsia="Calibri" w:cs="Times New Roman"/>
          <w:szCs w:val="24"/>
        </w:rPr>
        <w:t xml:space="preserve"> might be served</w:t>
      </w:r>
      <w:r w:rsidR="00677716" w:rsidRPr="006246FF">
        <w:rPr>
          <w:rFonts w:eastAsia="Calibri" w:cs="Times New Roman"/>
          <w:szCs w:val="24"/>
        </w:rPr>
        <w:t xml:space="preserve">. </w:t>
      </w:r>
    </w:p>
    <w:p w14:paraId="6B685CD7" w14:textId="1EFFFC21" w:rsidR="00514884" w:rsidRPr="006246FF" w:rsidRDefault="001C7191" w:rsidP="00C25B42">
      <w:pPr>
        <w:pStyle w:val="ListParagraph"/>
        <w:widowControl w:val="0"/>
        <w:numPr>
          <w:ilvl w:val="0"/>
          <w:numId w:val="5"/>
        </w:numPr>
        <w:rPr>
          <w:rFonts w:eastAsia="Calibri" w:cs="Times New Roman"/>
          <w:b/>
          <w:bCs/>
          <w:szCs w:val="24"/>
        </w:rPr>
      </w:pPr>
      <w:r>
        <w:rPr>
          <w:rFonts w:eastAsia="Calibri" w:cs="Times New Roman"/>
          <w:b/>
          <w:bCs/>
          <w:szCs w:val="24"/>
        </w:rPr>
        <w:t>Q</w:t>
      </w:r>
      <w:r w:rsidR="007A2EAE">
        <w:rPr>
          <w:rFonts w:eastAsia="Calibri" w:cs="Times New Roman"/>
          <w:b/>
          <w:bCs/>
          <w:szCs w:val="24"/>
        </w:rPr>
        <w:t>:</w:t>
      </w:r>
      <w:r>
        <w:rPr>
          <w:rFonts w:eastAsia="Calibri" w:cs="Times New Roman"/>
          <w:b/>
          <w:bCs/>
          <w:szCs w:val="24"/>
        </w:rPr>
        <w:t xml:space="preserve"> </w:t>
      </w:r>
      <w:r w:rsidRPr="006246FF">
        <w:rPr>
          <w:rFonts w:eastAsia="Calibri" w:cs="Times New Roman"/>
          <w:b/>
          <w:bCs/>
          <w:szCs w:val="24"/>
        </w:rPr>
        <w:t>Could cities use the</w:t>
      </w:r>
      <w:r w:rsidR="00677716" w:rsidRPr="006246FF">
        <w:rPr>
          <w:rFonts w:eastAsia="Calibri" w:cs="Times New Roman"/>
          <w:b/>
          <w:bCs/>
          <w:szCs w:val="24"/>
        </w:rPr>
        <w:t xml:space="preserve"> Terner Center</w:t>
      </w:r>
      <w:r w:rsidR="007A2EAE">
        <w:rPr>
          <w:rFonts w:eastAsia="Calibri" w:cs="Times New Roman"/>
          <w:b/>
          <w:bCs/>
          <w:szCs w:val="24"/>
        </w:rPr>
        <w:t>’</w:t>
      </w:r>
      <w:r w:rsidR="00677716" w:rsidRPr="006246FF">
        <w:rPr>
          <w:rFonts w:eastAsia="Calibri" w:cs="Times New Roman"/>
          <w:b/>
          <w:bCs/>
          <w:szCs w:val="24"/>
        </w:rPr>
        <w:t>s</w:t>
      </w:r>
      <w:r w:rsidRPr="006246FF">
        <w:rPr>
          <w:rFonts w:eastAsia="Calibri" w:cs="Times New Roman"/>
          <w:b/>
          <w:bCs/>
          <w:szCs w:val="24"/>
        </w:rPr>
        <w:t xml:space="preserve"> </w:t>
      </w:r>
      <w:r w:rsidR="00677716" w:rsidRPr="006246FF">
        <w:rPr>
          <w:rFonts w:eastAsia="Calibri" w:cs="Times New Roman"/>
          <w:b/>
          <w:bCs/>
          <w:szCs w:val="24"/>
        </w:rPr>
        <w:t>findings to project</w:t>
      </w:r>
      <w:r w:rsidRPr="006246FF">
        <w:rPr>
          <w:rFonts w:eastAsia="Calibri" w:cs="Times New Roman"/>
          <w:b/>
          <w:bCs/>
          <w:szCs w:val="24"/>
        </w:rPr>
        <w:t xml:space="preserve"> above moderate- and moderate-income housing </w:t>
      </w:r>
      <w:r w:rsidR="00677716" w:rsidRPr="006246FF">
        <w:rPr>
          <w:rFonts w:eastAsia="Calibri" w:cs="Times New Roman"/>
          <w:b/>
          <w:bCs/>
          <w:szCs w:val="24"/>
        </w:rPr>
        <w:t>in their Housing Elements</w:t>
      </w:r>
      <w:r w:rsidRPr="006246FF">
        <w:rPr>
          <w:rFonts w:eastAsia="Calibri" w:cs="Times New Roman"/>
          <w:b/>
          <w:bCs/>
          <w:szCs w:val="24"/>
        </w:rPr>
        <w:t>?</w:t>
      </w:r>
    </w:p>
    <w:p w14:paraId="53382F6B" w14:textId="6FC0E37D" w:rsidR="00514884" w:rsidRPr="007A2EAE" w:rsidRDefault="001C7191" w:rsidP="00C25B42">
      <w:pPr>
        <w:pStyle w:val="ListParagraph"/>
        <w:widowControl w:val="0"/>
        <w:rPr>
          <w:rFonts w:eastAsia="Calibri" w:cs="Times New Roman"/>
          <w:szCs w:val="24"/>
        </w:rPr>
      </w:pPr>
      <w:r>
        <w:rPr>
          <w:rFonts w:eastAsia="Calibri" w:cs="Times New Roman"/>
          <w:szCs w:val="24"/>
        </w:rPr>
        <w:t xml:space="preserve">A: </w:t>
      </w:r>
      <w:r w:rsidRPr="006246FF">
        <w:rPr>
          <w:rFonts w:eastAsia="Calibri" w:cs="Times New Roman"/>
          <w:szCs w:val="24"/>
        </w:rPr>
        <w:t>This may be a reasonable approach. It is not known if HCD will accept it, however.</w:t>
      </w:r>
    </w:p>
    <w:sectPr w:rsidR="00514884" w:rsidRPr="007A2EA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9EE1D" w14:textId="77777777" w:rsidR="001A3408" w:rsidRDefault="001A3408">
      <w:pPr>
        <w:spacing w:after="0" w:line="240" w:lineRule="auto"/>
      </w:pPr>
      <w:r>
        <w:separator/>
      </w:r>
    </w:p>
  </w:endnote>
  <w:endnote w:type="continuationSeparator" w:id="0">
    <w:p w14:paraId="69A2F92F" w14:textId="77777777" w:rsidR="001A3408" w:rsidRDefault="001A3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2D5" w14:textId="77777777" w:rsidR="00C25B42" w:rsidRDefault="00C25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E2E1" w14:textId="30C5441F" w:rsidR="00546F8E" w:rsidRDefault="00000000" w:rsidP="00C25B42">
    <w:pPr>
      <w:pStyle w:val="Footer"/>
      <w:jc w:val="center"/>
      <w:rPr>
        <w:noProof/>
      </w:rPr>
    </w:pPr>
    <w:sdt>
      <w:sdtPr>
        <w:rPr>
          <w:noProof/>
        </w:rPr>
        <w:id w:val="-484859377"/>
        <w:docPartObj>
          <w:docPartGallery w:val="Page Numbers (Bottom of Page)"/>
          <w:docPartUnique/>
        </w:docPartObj>
      </w:sdtPr>
      <w:sdtContent>
        <w:r w:rsidR="002164AE">
          <w:fldChar w:fldCharType="begin"/>
        </w:r>
        <w:r w:rsidR="002164AE">
          <w:instrText xml:space="preserve"> PAGE   \* MERGEFORMAT </w:instrText>
        </w:r>
        <w:r w:rsidR="002164AE">
          <w:fldChar w:fldCharType="separate"/>
        </w:r>
        <w:r w:rsidR="002164AE">
          <w:rPr>
            <w:noProof/>
          </w:rPr>
          <w:t>10</w:t>
        </w:r>
        <w:r w:rsidR="002164A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D06B" w14:textId="77777777" w:rsidR="00C25B42" w:rsidRDefault="00C25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CEB3F" w14:textId="77777777" w:rsidR="001A3408" w:rsidRDefault="001A3408">
      <w:pPr>
        <w:spacing w:after="0" w:line="240" w:lineRule="auto"/>
      </w:pPr>
      <w:r>
        <w:separator/>
      </w:r>
    </w:p>
  </w:footnote>
  <w:footnote w:type="continuationSeparator" w:id="0">
    <w:p w14:paraId="3284366E" w14:textId="77777777" w:rsidR="001A3408" w:rsidRDefault="001A3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96AA" w14:textId="77777777" w:rsidR="00C25B42" w:rsidRDefault="00C25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E63F" w14:textId="77777777" w:rsidR="00C25B42" w:rsidRDefault="00C25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D374" w14:textId="77777777" w:rsidR="00C25B42" w:rsidRDefault="00C25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8CC"/>
    <w:multiLevelType w:val="multilevel"/>
    <w:tmpl w:val="0D1C3C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672D4A"/>
    <w:multiLevelType w:val="hybridMultilevel"/>
    <w:tmpl w:val="54908646"/>
    <w:lvl w:ilvl="0" w:tplc="08A058DE">
      <w:start w:val="1"/>
      <w:numFmt w:val="bullet"/>
      <w:lvlText w:val=""/>
      <w:lvlJc w:val="left"/>
      <w:pPr>
        <w:ind w:left="720" w:hanging="360"/>
      </w:pPr>
      <w:rPr>
        <w:rFonts w:ascii="Symbol" w:hAnsi="Symbol" w:hint="default"/>
      </w:rPr>
    </w:lvl>
    <w:lvl w:ilvl="1" w:tplc="A7AE5708">
      <w:start w:val="1"/>
      <w:numFmt w:val="bullet"/>
      <w:lvlText w:val="o"/>
      <w:lvlJc w:val="left"/>
      <w:pPr>
        <w:ind w:left="1440" w:hanging="360"/>
      </w:pPr>
      <w:rPr>
        <w:rFonts w:ascii="Courier New" w:hAnsi="Courier New" w:cs="Courier New" w:hint="default"/>
      </w:rPr>
    </w:lvl>
    <w:lvl w:ilvl="2" w:tplc="5C2429F6">
      <w:start w:val="1"/>
      <w:numFmt w:val="bullet"/>
      <w:lvlText w:val=""/>
      <w:lvlJc w:val="left"/>
      <w:pPr>
        <w:ind w:left="2160" w:hanging="360"/>
      </w:pPr>
      <w:rPr>
        <w:rFonts w:ascii="Wingdings" w:hAnsi="Wingdings" w:hint="default"/>
      </w:rPr>
    </w:lvl>
    <w:lvl w:ilvl="3" w:tplc="455A10AE">
      <w:start w:val="1"/>
      <w:numFmt w:val="bullet"/>
      <w:lvlText w:val=""/>
      <w:lvlJc w:val="left"/>
      <w:pPr>
        <w:ind w:left="2880" w:hanging="360"/>
      </w:pPr>
      <w:rPr>
        <w:rFonts w:ascii="Symbol" w:hAnsi="Symbol" w:hint="default"/>
      </w:rPr>
    </w:lvl>
    <w:lvl w:ilvl="4" w:tplc="2B9A1D54">
      <w:start w:val="1"/>
      <w:numFmt w:val="bullet"/>
      <w:lvlText w:val="o"/>
      <w:lvlJc w:val="left"/>
      <w:pPr>
        <w:ind w:left="3600" w:hanging="360"/>
      </w:pPr>
      <w:rPr>
        <w:rFonts w:ascii="Courier New" w:hAnsi="Courier New" w:cs="Courier New" w:hint="default"/>
      </w:rPr>
    </w:lvl>
    <w:lvl w:ilvl="5" w:tplc="7C7C2DAC">
      <w:start w:val="1"/>
      <w:numFmt w:val="bullet"/>
      <w:lvlText w:val=""/>
      <w:lvlJc w:val="left"/>
      <w:pPr>
        <w:ind w:left="4320" w:hanging="360"/>
      </w:pPr>
      <w:rPr>
        <w:rFonts w:ascii="Wingdings" w:hAnsi="Wingdings" w:hint="default"/>
      </w:rPr>
    </w:lvl>
    <w:lvl w:ilvl="6" w:tplc="660EC44E">
      <w:start w:val="1"/>
      <w:numFmt w:val="bullet"/>
      <w:lvlText w:val=""/>
      <w:lvlJc w:val="left"/>
      <w:pPr>
        <w:ind w:left="5040" w:hanging="360"/>
      </w:pPr>
      <w:rPr>
        <w:rFonts w:ascii="Symbol" w:hAnsi="Symbol" w:hint="default"/>
      </w:rPr>
    </w:lvl>
    <w:lvl w:ilvl="7" w:tplc="68B09300">
      <w:start w:val="1"/>
      <w:numFmt w:val="bullet"/>
      <w:lvlText w:val="o"/>
      <w:lvlJc w:val="left"/>
      <w:pPr>
        <w:ind w:left="5760" w:hanging="360"/>
      </w:pPr>
      <w:rPr>
        <w:rFonts w:ascii="Courier New" w:hAnsi="Courier New" w:cs="Courier New" w:hint="default"/>
      </w:rPr>
    </w:lvl>
    <w:lvl w:ilvl="8" w:tplc="D4E6F1BC">
      <w:start w:val="1"/>
      <w:numFmt w:val="bullet"/>
      <w:lvlText w:val=""/>
      <w:lvlJc w:val="left"/>
      <w:pPr>
        <w:ind w:left="6480" w:hanging="360"/>
      </w:pPr>
      <w:rPr>
        <w:rFonts w:ascii="Wingdings" w:hAnsi="Wingdings" w:hint="default"/>
      </w:rPr>
    </w:lvl>
  </w:abstractNum>
  <w:abstractNum w:abstractNumId="2" w15:restartNumberingAfterBreak="0">
    <w:nsid w:val="1E3923CD"/>
    <w:multiLevelType w:val="hybridMultilevel"/>
    <w:tmpl w:val="6C2412D2"/>
    <w:lvl w:ilvl="0" w:tplc="92020278">
      <w:start w:val="1"/>
      <w:numFmt w:val="bullet"/>
      <w:lvlText w:val=""/>
      <w:lvlJc w:val="left"/>
      <w:pPr>
        <w:ind w:left="1440" w:hanging="360"/>
      </w:pPr>
      <w:rPr>
        <w:rFonts w:ascii="Symbol" w:hAnsi="Symbol" w:hint="default"/>
      </w:rPr>
    </w:lvl>
    <w:lvl w:ilvl="1" w:tplc="296A457C" w:tentative="1">
      <w:start w:val="1"/>
      <w:numFmt w:val="bullet"/>
      <w:lvlText w:val="o"/>
      <w:lvlJc w:val="left"/>
      <w:pPr>
        <w:ind w:left="2160" w:hanging="360"/>
      </w:pPr>
      <w:rPr>
        <w:rFonts w:ascii="Courier New" w:hAnsi="Courier New" w:cs="Courier New" w:hint="default"/>
      </w:rPr>
    </w:lvl>
    <w:lvl w:ilvl="2" w:tplc="297A7778" w:tentative="1">
      <w:start w:val="1"/>
      <w:numFmt w:val="bullet"/>
      <w:lvlText w:val=""/>
      <w:lvlJc w:val="left"/>
      <w:pPr>
        <w:ind w:left="2880" w:hanging="360"/>
      </w:pPr>
      <w:rPr>
        <w:rFonts w:ascii="Wingdings" w:hAnsi="Wingdings" w:hint="default"/>
      </w:rPr>
    </w:lvl>
    <w:lvl w:ilvl="3" w:tplc="A238B324" w:tentative="1">
      <w:start w:val="1"/>
      <w:numFmt w:val="bullet"/>
      <w:lvlText w:val=""/>
      <w:lvlJc w:val="left"/>
      <w:pPr>
        <w:ind w:left="3600" w:hanging="360"/>
      </w:pPr>
      <w:rPr>
        <w:rFonts w:ascii="Symbol" w:hAnsi="Symbol" w:hint="default"/>
      </w:rPr>
    </w:lvl>
    <w:lvl w:ilvl="4" w:tplc="F63E63AC" w:tentative="1">
      <w:start w:val="1"/>
      <w:numFmt w:val="bullet"/>
      <w:lvlText w:val="o"/>
      <w:lvlJc w:val="left"/>
      <w:pPr>
        <w:ind w:left="4320" w:hanging="360"/>
      </w:pPr>
      <w:rPr>
        <w:rFonts w:ascii="Courier New" w:hAnsi="Courier New" w:cs="Courier New" w:hint="default"/>
      </w:rPr>
    </w:lvl>
    <w:lvl w:ilvl="5" w:tplc="4C98D590" w:tentative="1">
      <w:start w:val="1"/>
      <w:numFmt w:val="bullet"/>
      <w:lvlText w:val=""/>
      <w:lvlJc w:val="left"/>
      <w:pPr>
        <w:ind w:left="5040" w:hanging="360"/>
      </w:pPr>
      <w:rPr>
        <w:rFonts w:ascii="Wingdings" w:hAnsi="Wingdings" w:hint="default"/>
      </w:rPr>
    </w:lvl>
    <w:lvl w:ilvl="6" w:tplc="77965508" w:tentative="1">
      <w:start w:val="1"/>
      <w:numFmt w:val="bullet"/>
      <w:lvlText w:val=""/>
      <w:lvlJc w:val="left"/>
      <w:pPr>
        <w:ind w:left="5760" w:hanging="360"/>
      </w:pPr>
      <w:rPr>
        <w:rFonts w:ascii="Symbol" w:hAnsi="Symbol" w:hint="default"/>
      </w:rPr>
    </w:lvl>
    <w:lvl w:ilvl="7" w:tplc="7332C092" w:tentative="1">
      <w:start w:val="1"/>
      <w:numFmt w:val="bullet"/>
      <w:lvlText w:val="o"/>
      <w:lvlJc w:val="left"/>
      <w:pPr>
        <w:ind w:left="6480" w:hanging="360"/>
      </w:pPr>
      <w:rPr>
        <w:rFonts w:ascii="Courier New" w:hAnsi="Courier New" w:cs="Courier New" w:hint="default"/>
      </w:rPr>
    </w:lvl>
    <w:lvl w:ilvl="8" w:tplc="48CADD28" w:tentative="1">
      <w:start w:val="1"/>
      <w:numFmt w:val="bullet"/>
      <w:lvlText w:val=""/>
      <w:lvlJc w:val="left"/>
      <w:pPr>
        <w:ind w:left="7200" w:hanging="360"/>
      </w:pPr>
      <w:rPr>
        <w:rFonts w:ascii="Wingdings" w:hAnsi="Wingdings" w:hint="default"/>
      </w:rPr>
    </w:lvl>
  </w:abstractNum>
  <w:abstractNum w:abstractNumId="3" w15:restartNumberingAfterBreak="0">
    <w:nsid w:val="217413E9"/>
    <w:multiLevelType w:val="hybridMultilevel"/>
    <w:tmpl w:val="070A7ADE"/>
    <w:lvl w:ilvl="0" w:tplc="6106BADE">
      <w:start w:val="1"/>
      <w:numFmt w:val="bullet"/>
      <w:lvlText w:val=""/>
      <w:lvlJc w:val="left"/>
      <w:pPr>
        <w:ind w:left="1440" w:hanging="360"/>
      </w:pPr>
      <w:rPr>
        <w:rFonts w:ascii="Symbol" w:hAnsi="Symbol" w:hint="default"/>
      </w:rPr>
    </w:lvl>
    <w:lvl w:ilvl="1" w:tplc="4FEEC8CE" w:tentative="1">
      <w:start w:val="1"/>
      <w:numFmt w:val="bullet"/>
      <w:lvlText w:val="o"/>
      <w:lvlJc w:val="left"/>
      <w:pPr>
        <w:ind w:left="2160" w:hanging="360"/>
      </w:pPr>
      <w:rPr>
        <w:rFonts w:ascii="Courier New" w:hAnsi="Courier New" w:cs="Courier New" w:hint="default"/>
      </w:rPr>
    </w:lvl>
    <w:lvl w:ilvl="2" w:tplc="197C0FEE" w:tentative="1">
      <w:start w:val="1"/>
      <w:numFmt w:val="bullet"/>
      <w:lvlText w:val=""/>
      <w:lvlJc w:val="left"/>
      <w:pPr>
        <w:ind w:left="2880" w:hanging="360"/>
      </w:pPr>
      <w:rPr>
        <w:rFonts w:ascii="Wingdings" w:hAnsi="Wingdings" w:hint="default"/>
      </w:rPr>
    </w:lvl>
    <w:lvl w:ilvl="3" w:tplc="8ED271D6" w:tentative="1">
      <w:start w:val="1"/>
      <w:numFmt w:val="bullet"/>
      <w:lvlText w:val=""/>
      <w:lvlJc w:val="left"/>
      <w:pPr>
        <w:ind w:left="3600" w:hanging="360"/>
      </w:pPr>
      <w:rPr>
        <w:rFonts w:ascii="Symbol" w:hAnsi="Symbol" w:hint="default"/>
      </w:rPr>
    </w:lvl>
    <w:lvl w:ilvl="4" w:tplc="A4B40C7E" w:tentative="1">
      <w:start w:val="1"/>
      <w:numFmt w:val="bullet"/>
      <w:lvlText w:val="o"/>
      <w:lvlJc w:val="left"/>
      <w:pPr>
        <w:ind w:left="4320" w:hanging="360"/>
      </w:pPr>
      <w:rPr>
        <w:rFonts w:ascii="Courier New" w:hAnsi="Courier New" w:cs="Courier New" w:hint="default"/>
      </w:rPr>
    </w:lvl>
    <w:lvl w:ilvl="5" w:tplc="AB383960" w:tentative="1">
      <w:start w:val="1"/>
      <w:numFmt w:val="bullet"/>
      <w:lvlText w:val=""/>
      <w:lvlJc w:val="left"/>
      <w:pPr>
        <w:ind w:left="5040" w:hanging="360"/>
      </w:pPr>
      <w:rPr>
        <w:rFonts w:ascii="Wingdings" w:hAnsi="Wingdings" w:hint="default"/>
      </w:rPr>
    </w:lvl>
    <w:lvl w:ilvl="6" w:tplc="6D5E0A56" w:tentative="1">
      <w:start w:val="1"/>
      <w:numFmt w:val="bullet"/>
      <w:lvlText w:val=""/>
      <w:lvlJc w:val="left"/>
      <w:pPr>
        <w:ind w:left="5760" w:hanging="360"/>
      </w:pPr>
      <w:rPr>
        <w:rFonts w:ascii="Symbol" w:hAnsi="Symbol" w:hint="default"/>
      </w:rPr>
    </w:lvl>
    <w:lvl w:ilvl="7" w:tplc="C358BA58" w:tentative="1">
      <w:start w:val="1"/>
      <w:numFmt w:val="bullet"/>
      <w:lvlText w:val="o"/>
      <w:lvlJc w:val="left"/>
      <w:pPr>
        <w:ind w:left="6480" w:hanging="360"/>
      </w:pPr>
      <w:rPr>
        <w:rFonts w:ascii="Courier New" w:hAnsi="Courier New" w:cs="Courier New" w:hint="default"/>
      </w:rPr>
    </w:lvl>
    <w:lvl w:ilvl="8" w:tplc="6B2E41CE" w:tentative="1">
      <w:start w:val="1"/>
      <w:numFmt w:val="bullet"/>
      <w:lvlText w:val=""/>
      <w:lvlJc w:val="left"/>
      <w:pPr>
        <w:ind w:left="7200" w:hanging="360"/>
      </w:pPr>
      <w:rPr>
        <w:rFonts w:ascii="Wingdings" w:hAnsi="Wingdings" w:hint="default"/>
      </w:rPr>
    </w:lvl>
  </w:abstractNum>
  <w:abstractNum w:abstractNumId="4" w15:restartNumberingAfterBreak="0">
    <w:nsid w:val="25E90F09"/>
    <w:multiLevelType w:val="hybridMultilevel"/>
    <w:tmpl w:val="FB42ABBA"/>
    <w:lvl w:ilvl="0" w:tplc="DE7845E0">
      <w:start w:val="1"/>
      <w:numFmt w:val="upperRoman"/>
      <w:lvlText w:val="%1."/>
      <w:lvlJc w:val="right"/>
      <w:pPr>
        <w:ind w:left="720" w:hanging="360"/>
      </w:pPr>
      <w:rPr>
        <w:rFonts w:ascii="Times New Roman" w:hAnsi="Times New Roman" w:cs="Times New Roman" w:hint="default"/>
      </w:rPr>
    </w:lvl>
    <w:lvl w:ilvl="1" w:tplc="02B0990A">
      <w:start w:val="1"/>
      <w:numFmt w:val="decimal"/>
      <w:lvlText w:val="%2."/>
      <w:lvlJc w:val="left"/>
      <w:pPr>
        <w:ind w:left="1440" w:hanging="360"/>
      </w:pPr>
    </w:lvl>
    <w:lvl w:ilvl="2" w:tplc="9126046A" w:tentative="1">
      <w:start w:val="1"/>
      <w:numFmt w:val="lowerRoman"/>
      <w:lvlText w:val="%3."/>
      <w:lvlJc w:val="right"/>
      <w:pPr>
        <w:ind w:left="2160" w:hanging="180"/>
      </w:pPr>
    </w:lvl>
    <w:lvl w:ilvl="3" w:tplc="D994ABF4" w:tentative="1">
      <w:start w:val="1"/>
      <w:numFmt w:val="decimal"/>
      <w:lvlText w:val="%4."/>
      <w:lvlJc w:val="left"/>
      <w:pPr>
        <w:ind w:left="2880" w:hanging="360"/>
      </w:pPr>
    </w:lvl>
    <w:lvl w:ilvl="4" w:tplc="2A405DF2" w:tentative="1">
      <w:start w:val="1"/>
      <w:numFmt w:val="lowerLetter"/>
      <w:lvlText w:val="%5."/>
      <w:lvlJc w:val="left"/>
      <w:pPr>
        <w:ind w:left="3600" w:hanging="360"/>
      </w:pPr>
    </w:lvl>
    <w:lvl w:ilvl="5" w:tplc="A9F484AC" w:tentative="1">
      <w:start w:val="1"/>
      <w:numFmt w:val="lowerRoman"/>
      <w:lvlText w:val="%6."/>
      <w:lvlJc w:val="right"/>
      <w:pPr>
        <w:ind w:left="4320" w:hanging="180"/>
      </w:pPr>
    </w:lvl>
    <w:lvl w:ilvl="6" w:tplc="5BD46F6E" w:tentative="1">
      <w:start w:val="1"/>
      <w:numFmt w:val="decimal"/>
      <w:lvlText w:val="%7."/>
      <w:lvlJc w:val="left"/>
      <w:pPr>
        <w:ind w:left="5040" w:hanging="360"/>
      </w:pPr>
    </w:lvl>
    <w:lvl w:ilvl="7" w:tplc="45F889C6" w:tentative="1">
      <w:start w:val="1"/>
      <w:numFmt w:val="lowerLetter"/>
      <w:lvlText w:val="%8."/>
      <w:lvlJc w:val="left"/>
      <w:pPr>
        <w:ind w:left="5760" w:hanging="360"/>
      </w:pPr>
    </w:lvl>
    <w:lvl w:ilvl="8" w:tplc="1966C89C" w:tentative="1">
      <w:start w:val="1"/>
      <w:numFmt w:val="lowerRoman"/>
      <w:lvlText w:val="%9."/>
      <w:lvlJc w:val="right"/>
      <w:pPr>
        <w:ind w:left="6480" w:hanging="180"/>
      </w:pPr>
    </w:lvl>
  </w:abstractNum>
  <w:abstractNum w:abstractNumId="5" w15:restartNumberingAfterBreak="0">
    <w:nsid w:val="3584508D"/>
    <w:multiLevelType w:val="hybridMultilevel"/>
    <w:tmpl w:val="2CF61D12"/>
    <w:lvl w:ilvl="0" w:tplc="7F84701E">
      <w:start w:val="1"/>
      <w:numFmt w:val="decimal"/>
      <w:lvlText w:val="%1."/>
      <w:lvlJc w:val="left"/>
      <w:pPr>
        <w:ind w:left="720" w:hanging="360"/>
      </w:pPr>
      <w:rPr>
        <w:rFonts w:ascii="Times New Roman" w:hAnsi="Times New Roman" w:cs="Times New Roman" w:hint="default"/>
      </w:rPr>
    </w:lvl>
    <w:lvl w:ilvl="1" w:tplc="B4D4BE94">
      <w:start w:val="1"/>
      <w:numFmt w:val="lowerLetter"/>
      <w:lvlText w:val="%2."/>
      <w:lvlJc w:val="left"/>
      <w:pPr>
        <w:ind w:left="1440" w:hanging="360"/>
      </w:pPr>
    </w:lvl>
    <w:lvl w:ilvl="2" w:tplc="D2FA6EB6" w:tentative="1">
      <w:start w:val="1"/>
      <w:numFmt w:val="lowerRoman"/>
      <w:lvlText w:val="%3."/>
      <w:lvlJc w:val="right"/>
      <w:pPr>
        <w:ind w:left="2160" w:hanging="180"/>
      </w:pPr>
    </w:lvl>
    <w:lvl w:ilvl="3" w:tplc="D2443848" w:tentative="1">
      <w:start w:val="1"/>
      <w:numFmt w:val="decimal"/>
      <w:lvlText w:val="%4."/>
      <w:lvlJc w:val="left"/>
      <w:pPr>
        <w:ind w:left="2880" w:hanging="360"/>
      </w:pPr>
    </w:lvl>
    <w:lvl w:ilvl="4" w:tplc="95EADA7E" w:tentative="1">
      <w:start w:val="1"/>
      <w:numFmt w:val="lowerLetter"/>
      <w:lvlText w:val="%5."/>
      <w:lvlJc w:val="left"/>
      <w:pPr>
        <w:ind w:left="3600" w:hanging="360"/>
      </w:pPr>
    </w:lvl>
    <w:lvl w:ilvl="5" w:tplc="8BD29390" w:tentative="1">
      <w:start w:val="1"/>
      <w:numFmt w:val="lowerRoman"/>
      <w:lvlText w:val="%6."/>
      <w:lvlJc w:val="right"/>
      <w:pPr>
        <w:ind w:left="4320" w:hanging="180"/>
      </w:pPr>
    </w:lvl>
    <w:lvl w:ilvl="6" w:tplc="962ED498" w:tentative="1">
      <w:start w:val="1"/>
      <w:numFmt w:val="decimal"/>
      <w:lvlText w:val="%7."/>
      <w:lvlJc w:val="left"/>
      <w:pPr>
        <w:ind w:left="5040" w:hanging="360"/>
      </w:pPr>
    </w:lvl>
    <w:lvl w:ilvl="7" w:tplc="4E740624" w:tentative="1">
      <w:start w:val="1"/>
      <w:numFmt w:val="lowerLetter"/>
      <w:lvlText w:val="%8."/>
      <w:lvlJc w:val="left"/>
      <w:pPr>
        <w:ind w:left="5760" w:hanging="360"/>
      </w:pPr>
    </w:lvl>
    <w:lvl w:ilvl="8" w:tplc="FEC2E208" w:tentative="1">
      <w:start w:val="1"/>
      <w:numFmt w:val="lowerRoman"/>
      <w:lvlText w:val="%9."/>
      <w:lvlJc w:val="right"/>
      <w:pPr>
        <w:ind w:left="6480" w:hanging="180"/>
      </w:pPr>
    </w:lvl>
  </w:abstractNum>
  <w:abstractNum w:abstractNumId="6" w15:restartNumberingAfterBreak="0">
    <w:nsid w:val="4D853450"/>
    <w:multiLevelType w:val="hybridMultilevel"/>
    <w:tmpl w:val="E3A48958"/>
    <w:lvl w:ilvl="0" w:tplc="7BEEBAA6">
      <w:start w:val="1"/>
      <w:numFmt w:val="decimal"/>
      <w:lvlText w:val="%1."/>
      <w:lvlJc w:val="left"/>
      <w:pPr>
        <w:ind w:left="720" w:hanging="360"/>
      </w:pPr>
      <w:rPr>
        <w:rFonts w:ascii="Times New Roman" w:hAnsi="Times New Roman" w:cs="Times New Roman" w:hint="default"/>
        <w:b/>
        <w:bCs/>
      </w:rPr>
    </w:lvl>
    <w:lvl w:ilvl="1" w:tplc="D7FEB220">
      <w:start w:val="1"/>
      <w:numFmt w:val="lowerLetter"/>
      <w:lvlText w:val="%2."/>
      <w:lvlJc w:val="left"/>
      <w:pPr>
        <w:ind w:left="1440" w:hanging="360"/>
      </w:pPr>
    </w:lvl>
    <w:lvl w:ilvl="2" w:tplc="FABA7386" w:tentative="1">
      <w:start w:val="1"/>
      <w:numFmt w:val="lowerRoman"/>
      <w:lvlText w:val="%3."/>
      <w:lvlJc w:val="right"/>
      <w:pPr>
        <w:ind w:left="2160" w:hanging="180"/>
      </w:pPr>
    </w:lvl>
    <w:lvl w:ilvl="3" w:tplc="6E008228" w:tentative="1">
      <w:start w:val="1"/>
      <w:numFmt w:val="decimal"/>
      <w:lvlText w:val="%4."/>
      <w:lvlJc w:val="left"/>
      <w:pPr>
        <w:ind w:left="2880" w:hanging="360"/>
      </w:pPr>
    </w:lvl>
    <w:lvl w:ilvl="4" w:tplc="97285B6A" w:tentative="1">
      <w:start w:val="1"/>
      <w:numFmt w:val="lowerLetter"/>
      <w:lvlText w:val="%5."/>
      <w:lvlJc w:val="left"/>
      <w:pPr>
        <w:ind w:left="3600" w:hanging="360"/>
      </w:pPr>
    </w:lvl>
    <w:lvl w:ilvl="5" w:tplc="47DC27A6" w:tentative="1">
      <w:start w:val="1"/>
      <w:numFmt w:val="lowerRoman"/>
      <w:lvlText w:val="%6."/>
      <w:lvlJc w:val="right"/>
      <w:pPr>
        <w:ind w:left="4320" w:hanging="180"/>
      </w:pPr>
    </w:lvl>
    <w:lvl w:ilvl="6" w:tplc="73AC2C74" w:tentative="1">
      <w:start w:val="1"/>
      <w:numFmt w:val="decimal"/>
      <w:lvlText w:val="%7."/>
      <w:lvlJc w:val="left"/>
      <w:pPr>
        <w:ind w:left="5040" w:hanging="360"/>
      </w:pPr>
    </w:lvl>
    <w:lvl w:ilvl="7" w:tplc="DD1C160A" w:tentative="1">
      <w:start w:val="1"/>
      <w:numFmt w:val="lowerLetter"/>
      <w:lvlText w:val="%8."/>
      <w:lvlJc w:val="left"/>
      <w:pPr>
        <w:ind w:left="5760" w:hanging="360"/>
      </w:pPr>
    </w:lvl>
    <w:lvl w:ilvl="8" w:tplc="D9260A54" w:tentative="1">
      <w:start w:val="1"/>
      <w:numFmt w:val="lowerRoman"/>
      <w:lvlText w:val="%9."/>
      <w:lvlJc w:val="right"/>
      <w:pPr>
        <w:ind w:left="6480" w:hanging="180"/>
      </w:pPr>
    </w:lvl>
  </w:abstractNum>
  <w:abstractNum w:abstractNumId="7" w15:restartNumberingAfterBreak="0">
    <w:nsid w:val="50B32744"/>
    <w:multiLevelType w:val="hybridMultilevel"/>
    <w:tmpl w:val="487E569E"/>
    <w:lvl w:ilvl="0" w:tplc="63204D5C">
      <w:start w:val="1"/>
      <w:numFmt w:val="decimal"/>
      <w:lvlText w:val="%1."/>
      <w:lvlJc w:val="left"/>
      <w:pPr>
        <w:ind w:left="720" w:hanging="360"/>
      </w:pPr>
    </w:lvl>
    <w:lvl w:ilvl="1" w:tplc="2E606776" w:tentative="1">
      <w:start w:val="1"/>
      <w:numFmt w:val="lowerLetter"/>
      <w:lvlText w:val="%2."/>
      <w:lvlJc w:val="left"/>
      <w:pPr>
        <w:ind w:left="1440" w:hanging="360"/>
      </w:pPr>
    </w:lvl>
    <w:lvl w:ilvl="2" w:tplc="78583C3A" w:tentative="1">
      <w:start w:val="1"/>
      <w:numFmt w:val="lowerRoman"/>
      <w:lvlText w:val="%3."/>
      <w:lvlJc w:val="right"/>
      <w:pPr>
        <w:ind w:left="2160" w:hanging="180"/>
      </w:pPr>
    </w:lvl>
    <w:lvl w:ilvl="3" w:tplc="EE4C7A44" w:tentative="1">
      <w:start w:val="1"/>
      <w:numFmt w:val="decimal"/>
      <w:lvlText w:val="%4."/>
      <w:lvlJc w:val="left"/>
      <w:pPr>
        <w:ind w:left="2880" w:hanging="360"/>
      </w:pPr>
    </w:lvl>
    <w:lvl w:ilvl="4" w:tplc="0FBE5672" w:tentative="1">
      <w:start w:val="1"/>
      <w:numFmt w:val="lowerLetter"/>
      <w:lvlText w:val="%5."/>
      <w:lvlJc w:val="left"/>
      <w:pPr>
        <w:ind w:left="3600" w:hanging="360"/>
      </w:pPr>
    </w:lvl>
    <w:lvl w:ilvl="5" w:tplc="B478F7F4" w:tentative="1">
      <w:start w:val="1"/>
      <w:numFmt w:val="lowerRoman"/>
      <w:lvlText w:val="%6."/>
      <w:lvlJc w:val="right"/>
      <w:pPr>
        <w:ind w:left="4320" w:hanging="180"/>
      </w:pPr>
    </w:lvl>
    <w:lvl w:ilvl="6" w:tplc="FECC745C" w:tentative="1">
      <w:start w:val="1"/>
      <w:numFmt w:val="decimal"/>
      <w:lvlText w:val="%7."/>
      <w:lvlJc w:val="left"/>
      <w:pPr>
        <w:ind w:left="5040" w:hanging="360"/>
      </w:pPr>
    </w:lvl>
    <w:lvl w:ilvl="7" w:tplc="6186C76C" w:tentative="1">
      <w:start w:val="1"/>
      <w:numFmt w:val="lowerLetter"/>
      <w:lvlText w:val="%8."/>
      <w:lvlJc w:val="left"/>
      <w:pPr>
        <w:ind w:left="5760" w:hanging="360"/>
      </w:pPr>
    </w:lvl>
    <w:lvl w:ilvl="8" w:tplc="0B0AED76" w:tentative="1">
      <w:start w:val="1"/>
      <w:numFmt w:val="lowerRoman"/>
      <w:lvlText w:val="%9."/>
      <w:lvlJc w:val="right"/>
      <w:pPr>
        <w:ind w:left="6480" w:hanging="180"/>
      </w:pPr>
    </w:lvl>
  </w:abstractNum>
  <w:abstractNum w:abstractNumId="8" w15:restartNumberingAfterBreak="0">
    <w:nsid w:val="5BF332CC"/>
    <w:multiLevelType w:val="multilevel"/>
    <w:tmpl w:val="09BCEDD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5EA226F1"/>
    <w:multiLevelType w:val="multilevel"/>
    <w:tmpl w:val="3A0C72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424034066">
    <w:abstractNumId w:val="9"/>
  </w:num>
  <w:num w:numId="2" w16cid:durableId="1328359334">
    <w:abstractNumId w:val="0"/>
  </w:num>
  <w:num w:numId="3" w16cid:durableId="39785672">
    <w:abstractNumId w:val="8"/>
  </w:num>
  <w:num w:numId="4" w16cid:durableId="1426682224">
    <w:abstractNumId w:val="4"/>
  </w:num>
  <w:num w:numId="5" w16cid:durableId="475221447">
    <w:abstractNumId w:val="6"/>
  </w:num>
  <w:num w:numId="6" w16cid:durableId="576748362">
    <w:abstractNumId w:val="3"/>
  </w:num>
  <w:num w:numId="7" w16cid:durableId="494536791">
    <w:abstractNumId w:val="2"/>
  </w:num>
  <w:num w:numId="8" w16cid:durableId="1102724351">
    <w:abstractNumId w:val="1"/>
  </w:num>
  <w:num w:numId="9" w16cid:durableId="16977079">
    <w:abstractNumId w:val="1"/>
  </w:num>
  <w:num w:numId="10" w16cid:durableId="369300430">
    <w:abstractNumId w:val="7"/>
  </w:num>
  <w:num w:numId="11" w16cid:durableId="1049694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84"/>
    <w:rsid w:val="000043CC"/>
    <w:rsid w:val="000137F7"/>
    <w:rsid w:val="00022DD6"/>
    <w:rsid w:val="00041EF5"/>
    <w:rsid w:val="00043FC4"/>
    <w:rsid w:val="000472A3"/>
    <w:rsid w:val="00053183"/>
    <w:rsid w:val="00061E45"/>
    <w:rsid w:val="000623D1"/>
    <w:rsid w:val="00080627"/>
    <w:rsid w:val="00087222"/>
    <w:rsid w:val="000968F4"/>
    <w:rsid w:val="000B1FD0"/>
    <w:rsid w:val="000B655D"/>
    <w:rsid w:val="000B7D75"/>
    <w:rsid w:val="000D4C00"/>
    <w:rsid w:val="000E7CE1"/>
    <w:rsid w:val="000F4DEC"/>
    <w:rsid w:val="000F7FAA"/>
    <w:rsid w:val="00110E68"/>
    <w:rsid w:val="00113602"/>
    <w:rsid w:val="001162B2"/>
    <w:rsid w:val="001230BF"/>
    <w:rsid w:val="00123B58"/>
    <w:rsid w:val="001336EF"/>
    <w:rsid w:val="00140122"/>
    <w:rsid w:val="001406F0"/>
    <w:rsid w:val="00144E31"/>
    <w:rsid w:val="001643B8"/>
    <w:rsid w:val="00177D12"/>
    <w:rsid w:val="00195E51"/>
    <w:rsid w:val="001A3408"/>
    <w:rsid w:val="001C34BE"/>
    <w:rsid w:val="001C4CAB"/>
    <w:rsid w:val="001C533D"/>
    <w:rsid w:val="001C7191"/>
    <w:rsid w:val="001C7F1E"/>
    <w:rsid w:val="001D6AD2"/>
    <w:rsid w:val="001E7179"/>
    <w:rsid w:val="001F1668"/>
    <w:rsid w:val="00201BD6"/>
    <w:rsid w:val="00206283"/>
    <w:rsid w:val="002164AE"/>
    <w:rsid w:val="0023550A"/>
    <w:rsid w:val="00256231"/>
    <w:rsid w:val="00271088"/>
    <w:rsid w:val="002760DB"/>
    <w:rsid w:val="00276E73"/>
    <w:rsid w:val="00281086"/>
    <w:rsid w:val="002870AB"/>
    <w:rsid w:val="002936A4"/>
    <w:rsid w:val="00294096"/>
    <w:rsid w:val="00294B60"/>
    <w:rsid w:val="002A234E"/>
    <w:rsid w:val="002B1ABF"/>
    <w:rsid w:val="002B22A6"/>
    <w:rsid w:val="002B24C0"/>
    <w:rsid w:val="002F0A40"/>
    <w:rsid w:val="002F70CF"/>
    <w:rsid w:val="00327B3A"/>
    <w:rsid w:val="003310E2"/>
    <w:rsid w:val="00340532"/>
    <w:rsid w:val="0034350E"/>
    <w:rsid w:val="003465A2"/>
    <w:rsid w:val="0035306C"/>
    <w:rsid w:val="00354FB3"/>
    <w:rsid w:val="00356600"/>
    <w:rsid w:val="00374725"/>
    <w:rsid w:val="003836CF"/>
    <w:rsid w:val="00390083"/>
    <w:rsid w:val="00392425"/>
    <w:rsid w:val="003A68AF"/>
    <w:rsid w:val="003A797B"/>
    <w:rsid w:val="003B2654"/>
    <w:rsid w:val="003C5900"/>
    <w:rsid w:val="003D2D81"/>
    <w:rsid w:val="003D4B37"/>
    <w:rsid w:val="003E2D29"/>
    <w:rsid w:val="003F29C5"/>
    <w:rsid w:val="003F6E4D"/>
    <w:rsid w:val="00401520"/>
    <w:rsid w:val="00404358"/>
    <w:rsid w:val="004113A7"/>
    <w:rsid w:val="0042395E"/>
    <w:rsid w:val="00434668"/>
    <w:rsid w:val="00451199"/>
    <w:rsid w:val="00454F0A"/>
    <w:rsid w:val="00464F58"/>
    <w:rsid w:val="00476629"/>
    <w:rsid w:val="0048070E"/>
    <w:rsid w:val="0048422F"/>
    <w:rsid w:val="00487841"/>
    <w:rsid w:val="004A2D73"/>
    <w:rsid w:val="004B3BFA"/>
    <w:rsid w:val="004C5386"/>
    <w:rsid w:val="00514884"/>
    <w:rsid w:val="005151EA"/>
    <w:rsid w:val="00516FD2"/>
    <w:rsid w:val="0053589A"/>
    <w:rsid w:val="00542DA5"/>
    <w:rsid w:val="00546F8E"/>
    <w:rsid w:val="00557013"/>
    <w:rsid w:val="00590743"/>
    <w:rsid w:val="00590773"/>
    <w:rsid w:val="00593D24"/>
    <w:rsid w:val="00597902"/>
    <w:rsid w:val="005A1C15"/>
    <w:rsid w:val="005B3218"/>
    <w:rsid w:val="005C75ED"/>
    <w:rsid w:val="005D24A5"/>
    <w:rsid w:val="005D6389"/>
    <w:rsid w:val="005E2742"/>
    <w:rsid w:val="005F0BE4"/>
    <w:rsid w:val="005F330B"/>
    <w:rsid w:val="00616A25"/>
    <w:rsid w:val="00624179"/>
    <w:rsid w:val="006246FF"/>
    <w:rsid w:val="006264E1"/>
    <w:rsid w:val="00637851"/>
    <w:rsid w:val="00640CC3"/>
    <w:rsid w:val="00644F42"/>
    <w:rsid w:val="006612F5"/>
    <w:rsid w:val="006635C3"/>
    <w:rsid w:val="00677716"/>
    <w:rsid w:val="00682CBB"/>
    <w:rsid w:val="006B05F1"/>
    <w:rsid w:val="006B65FE"/>
    <w:rsid w:val="006D6E99"/>
    <w:rsid w:val="006E4B49"/>
    <w:rsid w:val="006E5D23"/>
    <w:rsid w:val="006E75CA"/>
    <w:rsid w:val="006F3165"/>
    <w:rsid w:val="006F4DAD"/>
    <w:rsid w:val="006F62CF"/>
    <w:rsid w:val="00712262"/>
    <w:rsid w:val="007131B3"/>
    <w:rsid w:val="00714A7D"/>
    <w:rsid w:val="00714E64"/>
    <w:rsid w:val="00723D9F"/>
    <w:rsid w:val="00730FDD"/>
    <w:rsid w:val="0074002C"/>
    <w:rsid w:val="007475AD"/>
    <w:rsid w:val="007623A4"/>
    <w:rsid w:val="00792F97"/>
    <w:rsid w:val="007A2EAE"/>
    <w:rsid w:val="007B3E34"/>
    <w:rsid w:val="007D0576"/>
    <w:rsid w:val="007D12ED"/>
    <w:rsid w:val="007D5392"/>
    <w:rsid w:val="007E2EF3"/>
    <w:rsid w:val="007E2F0D"/>
    <w:rsid w:val="007F42E2"/>
    <w:rsid w:val="0081557E"/>
    <w:rsid w:val="008211D6"/>
    <w:rsid w:val="00823EF2"/>
    <w:rsid w:val="00825E4A"/>
    <w:rsid w:val="00837604"/>
    <w:rsid w:val="00844AF1"/>
    <w:rsid w:val="00845BE2"/>
    <w:rsid w:val="00861F4D"/>
    <w:rsid w:val="008652C2"/>
    <w:rsid w:val="008806E9"/>
    <w:rsid w:val="00886EF6"/>
    <w:rsid w:val="008A08FC"/>
    <w:rsid w:val="008A5BE6"/>
    <w:rsid w:val="008B2644"/>
    <w:rsid w:val="008B3E5A"/>
    <w:rsid w:val="008C3CA6"/>
    <w:rsid w:val="008D35ED"/>
    <w:rsid w:val="008E38DD"/>
    <w:rsid w:val="008F54BB"/>
    <w:rsid w:val="00913EB6"/>
    <w:rsid w:val="00935678"/>
    <w:rsid w:val="0096433D"/>
    <w:rsid w:val="009735FC"/>
    <w:rsid w:val="00987230"/>
    <w:rsid w:val="00991121"/>
    <w:rsid w:val="0099158E"/>
    <w:rsid w:val="009A13F5"/>
    <w:rsid w:val="009A69F8"/>
    <w:rsid w:val="009B41E5"/>
    <w:rsid w:val="009B5799"/>
    <w:rsid w:val="009B6869"/>
    <w:rsid w:val="009C0921"/>
    <w:rsid w:val="009C451D"/>
    <w:rsid w:val="009D61C3"/>
    <w:rsid w:val="009D7CFE"/>
    <w:rsid w:val="009E2BBD"/>
    <w:rsid w:val="009E3233"/>
    <w:rsid w:val="009E4B74"/>
    <w:rsid w:val="009F79CD"/>
    <w:rsid w:val="00A00663"/>
    <w:rsid w:val="00A01E71"/>
    <w:rsid w:val="00A1271B"/>
    <w:rsid w:val="00A21DDC"/>
    <w:rsid w:val="00A27D40"/>
    <w:rsid w:val="00A435C7"/>
    <w:rsid w:val="00A565A8"/>
    <w:rsid w:val="00A64A94"/>
    <w:rsid w:val="00A71B62"/>
    <w:rsid w:val="00A84838"/>
    <w:rsid w:val="00A90B7F"/>
    <w:rsid w:val="00A97F21"/>
    <w:rsid w:val="00AA5241"/>
    <w:rsid w:val="00AB1146"/>
    <w:rsid w:val="00AB5BB0"/>
    <w:rsid w:val="00AD0F2F"/>
    <w:rsid w:val="00AD35C4"/>
    <w:rsid w:val="00AE0BA4"/>
    <w:rsid w:val="00AE1888"/>
    <w:rsid w:val="00B1133E"/>
    <w:rsid w:val="00B14F21"/>
    <w:rsid w:val="00B34273"/>
    <w:rsid w:val="00B41FEF"/>
    <w:rsid w:val="00B44AD7"/>
    <w:rsid w:val="00B65BF4"/>
    <w:rsid w:val="00B917AB"/>
    <w:rsid w:val="00BC36AA"/>
    <w:rsid w:val="00BC623E"/>
    <w:rsid w:val="00BD44DE"/>
    <w:rsid w:val="00BD478E"/>
    <w:rsid w:val="00BD756F"/>
    <w:rsid w:val="00C03A52"/>
    <w:rsid w:val="00C104C3"/>
    <w:rsid w:val="00C20FE5"/>
    <w:rsid w:val="00C230AB"/>
    <w:rsid w:val="00C25B42"/>
    <w:rsid w:val="00C30BD9"/>
    <w:rsid w:val="00C346E5"/>
    <w:rsid w:val="00C44346"/>
    <w:rsid w:val="00C61951"/>
    <w:rsid w:val="00C7255C"/>
    <w:rsid w:val="00C76566"/>
    <w:rsid w:val="00C81747"/>
    <w:rsid w:val="00C82B9C"/>
    <w:rsid w:val="00C836CD"/>
    <w:rsid w:val="00C93832"/>
    <w:rsid w:val="00CA1997"/>
    <w:rsid w:val="00CA2F8C"/>
    <w:rsid w:val="00CA3A54"/>
    <w:rsid w:val="00CA73BD"/>
    <w:rsid w:val="00CC31C1"/>
    <w:rsid w:val="00CC6A80"/>
    <w:rsid w:val="00CD37CB"/>
    <w:rsid w:val="00CD51AB"/>
    <w:rsid w:val="00CD54A4"/>
    <w:rsid w:val="00CF1FAA"/>
    <w:rsid w:val="00CF7E6C"/>
    <w:rsid w:val="00D02AFC"/>
    <w:rsid w:val="00D13486"/>
    <w:rsid w:val="00D21A54"/>
    <w:rsid w:val="00D233C8"/>
    <w:rsid w:val="00D44F2B"/>
    <w:rsid w:val="00D47CFF"/>
    <w:rsid w:val="00D673E2"/>
    <w:rsid w:val="00D80AC4"/>
    <w:rsid w:val="00D82762"/>
    <w:rsid w:val="00D86072"/>
    <w:rsid w:val="00D87EB0"/>
    <w:rsid w:val="00D92E91"/>
    <w:rsid w:val="00D95F6D"/>
    <w:rsid w:val="00DA0840"/>
    <w:rsid w:val="00DA29DE"/>
    <w:rsid w:val="00DD520C"/>
    <w:rsid w:val="00DD5767"/>
    <w:rsid w:val="00DE1399"/>
    <w:rsid w:val="00DE66BB"/>
    <w:rsid w:val="00DF7AB4"/>
    <w:rsid w:val="00E023E0"/>
    <w:rsid w:val="00E155B0"/>
    <w:rsid w:val="00E3562B"/>
    <w:rsid w:val="00E5012E"/>
    <w:rsid w:val="00E65A05"/>
    <w:rsid w:val="00E81629"/>
    <w:rsid w:val="00E818E4"/>
    <w:rsid w:val="00E956B8"/>
    <w:rsid w:val="00EB5010"/>
    <w:rsid w:val="00EC432B"/>
    <w:rsid w:val="00EC50D9"/>
    <w:rsid w:val="00EC67E4"/>
    <w:rsid w:val="00ED3296"/>
    <w:rsid w:val="00EE3BCC"/>
    <w:rsid w:val="00F0116E"/>
    <w:rsid w:val="00F0134D"/>
    <w:rsid w:val="00F01E63"/>
    <w:rsid w:val="00F02733"/>
    <w:rsid w:val="00F12A1F"/>
    <w:rsid w:val="00F12C6F"/>
    <w:rsid w:val="00F149DF"/>
    <w:rsid w:val="00F41EC5"/>
    <w:rsid w:val="00F462D2"/>
    <w:rsid w:val="00F4634F"/>
    <w:rsid w:val="00F54306"/>
    <w:rsid w:val="00F65359"/>
    <w:rsid w:val="00F76EA4"/>
    <w:rsid w:val="00F82FAA"/>
    <w:rsid w:val="00F83CD7"/>
    <w:rsid w:val="00F92737"/>
    <w:rsid w:val="00FA7EED"/>
    <w:rsid w:val="00FC25E1"/>
    <w:rsid w:val="00FC4855"/>
    <w:rsid w:val="00FC5C7C"/>
    <w:rsid w:val="00FD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B0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1BD6"/>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7A2EAE"/>
    <w:pPr>
      <w:keepNext/>
      <w:keepLines/>
      <w:spacing w:before="40" w:after="200"/>
      <w:outlineLvl w:val="1"/>
    </w:pPr>
    <w:rPr>
      <w:rFonts w:ascii="Times New Roman" w:eastAsiaTheme="majorEastAsia" w:hAnsi="Times New Roman" w:cstheme="majorBidi"/>
      <w:b/>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2EAE"/>
    <w:pPr>
      <w:spacing w:line="276" w:lineRule="auto"/>
      <w:ind w:left="720"/>
    </w:pPr>
    <w:rPr>
      <w:rFonts w:ascii="Times New Roman" w:hAnsi="Times New Roman"/>
      <w:sz w:val="24"/>
    </w:rPr>
  </w:style>
  <w:style w:type="paragraph" w:customStyle="1" w:styleId="DocID">
    <w:name w:val="Doc ID"/>
    <w:basedOn w:val="Normal"/>
    <w:link w:val="DocIDChar"/>
    <w:rsid w:val="00644F42"/>
    <w:pPr>
      <w:spacing w:line="200" w:lineRule="exact"/>
    </w:pPr>
    <w:rPr>
      <w:rFonts w:ascii="Times New Roman" w:eastAsia="Calibri" w:hAnsi="Times New Roman" w:cs="Times New Roman"/>
      <w:color w:val="FFFFFF"/>
      <w:sz w:val="16"/>
      <w:szCs w:val="24"/>
    </w:rPr>
  </w:style>
  <w:style w:type="character" w:customStyle="1" w:styleId="ListParagraphChar">
    <w:name w:val="List Paragraph Char"/>
    <w:basedOn w:val="DefaultParagraphFont"/>
    <w:link w:val="ListParagraph"/>
    <w:uiPriority w:val="34"/>
    <w:rsid w:val="007A2EAE"/>
    <w:rPr>
      <w:rFonts w:ascii="Times New Roman" w:hAnsi="Times New Roman"/>
      <w:sz w:val="24"/>
    </w:rPr>
  </w:style>
  <w:style w:type="character" w:customStyle="1" w:styleId="DocIDChar">
    <w:name w:val="Doc ID Char"/>
    <w:basedOn w:val="ListParagraphChar"/>
    <w:link w:val="DocID"/>
    <w:rsid w:val="00644F42"/>
    <w:rPr>
      <w:rFonts w:ascii="Times New Roman" w:eastAsia="Calibri" w:hAnsi="Times New Roman" w:cs="Times New Roman"/>
      <w:color w:val="FFFFFF"/>
      <w:sz w:val="16"/>
      <w:szCs w:val="24"/>
    </w:rPr>
  </w:style>
  <w:style w:type="paragraph" w:styleId="Header">
    <w:name w:val="header"/>
    <w:basedOn w:val="Normal"/>
    <w:link w:val="HeaderChar"/>
    <w:uiPriority w:val="99"/>
    <w:unhideWhenUsed/>
    <w:rsid w:val="00276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E73"/>
  </w:style>
  <w:style w:type="paragraph" w:styleId="Footer">
    <w:name w:val="footer"/>
    <w:basedOn w:val="Normal"/>
    <w:link w:val="FooterChar"/>
    <w:uiPriority w:val="99"/>
    <w:unhideWhenUsed/>
    <w:rsid w:val="00276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E73"/>
  </w:style>
  <w:style w:type="character" w:styleId="CommentReference">
    <w:name w:val="annotation reference"/>
    <w:basedOn w:val="DefaultParagraphFont"/>
    <w:uiPriority w:val="99"/>
    <w:semiHidden/>
    <w:unhideWhenUsed/>
    <w:rsid w:val="009E2BBD"/>
    <w:rPr>
      <w:sz w:val="16"/>
      <w:szCs w:val="16"/>
    </w:rPr>
  </w:style>
  <w:style w:type="paragraph" w:styleId="CommentText">
    <w:name w:val="annotation text"/>
    <w:basedOn w:val="Normal"/>
    <w:link w:val="CommentTextChar"/>
    <w:uiPriority w:val="99"/>
    <w:semiHidden/>
    <w:unhideWhenUsed/>
    <w:rsid w:val="009E2BBD"/>
    <w:pPr>
      <w:spacing w:line="240" w:lineRule="auto"/>
    </w:pPr>
    <w:rPr>
      <w:sz w:val="20"/>
      <w:szCs w:val="20"/>
    </w:rPr>
  </w:style>
  <w:style w:type="character" w:customStyle="1" w:styleId="CommentTextChar">
    <w:name w:val="Comment Text Char"/>
    <w:basedOn w:val="DefaultParagraphFont"/>
    <w:link w:val="CommentText"/>
    <w:uiPriority w:val="99"/>
    <w:semiHidden/>
    <w:rsid w:val="009E2BBD"/>
    <w:rPr>
      <w:sz w:val="20"/>
      <w:szCs w:val="20"/>
    </w:rPr>
  </w:style>
  <w:style w:type="paragraph" w:styleId="CommentSubject">
    <w:name w:val="annotation subject"/>
    <w:basedOn w:val="CommentText"/>
    <w:next w:val="CommentText"/>
    <w:link w:val="CommentSubjectChar"/>
    <w:uiPriority w:val="99"/>
    <w:semiHidden/>
    <w:unhideWhenUsed/>
    <w:rsid w:val="009E2BBD"/>
    <w:rPr>
      <w:b/>
      <w:bCs/>
    </w:rPr>
  </w:style>
  <w:style w:type="character" w:customStyle="1" w:styleId="CommentSubjectChar">
    <w:name w:val="Comment Subject Char"/>
    <w:basedOn w:val="CommentTextChar"/>
    <w:link w:val="CommentSubject"/>
    <w:uiPriority w:val="99"/>
    <w:semiHidden/>
    <w:rsid w:val="009E2BBD"/>
    <w:rPr>
      <w:b/>
      <w:bCs/>
      <w:sz w:val="20"/>
      <w:szCs w:val="20"/>
    </w:rPr>
  </w:style>
  <w:style w:type="character" w:styleId="Hyperlink">
    <w:name w:val="Hyperlink"/>
    <w:basedOn w:val="DefaultParagraphFont"/>
    <w:uiPriority w:val="99"/>
    <w:unhideWhenUsed/>
    <w:rsid w:val="00FC25E1"/>
    <w:rPr>
      <w:color w:val="0563C1" w:themeColor="hyperlink"/>
      <w:u w:val="single"/>
    </w:rPr>
  </w:style>
  <w:style w:type="character" w:customStyle="1" w:styleId="UnresolvedMention1">
    <w:name w:val="Unresolved Mention1"/>
    <w:basedOn w:val="DefaultParagraphFont"/>
    <w:uiPriority w:val="99"/>
    <w:rsid w:val="00FC25E1"/>
    <w:rPr>
      <w:color w:val="605E5C"/>
      <w:shd w:val="clear" w:color="auto" w:fill="E1DFDD"/>
    </w:rPr>
  </w:style>
  <w:style w:type="paragraph" w:styleId="Revision">
    <w:name w:val="Revision"/>
    <w:hidden/>
    <w:uiPriority w:val="99"/>
    <w:semiHidden/>
    <w:rsid w:val="00F41EC5"/>
    <w:pPr>
      <w:spacing w:after="0" w:line="240" w:lineRule="auto"/>
    </w:pPr>
  </w:style>
  <w:style w:type="character" w:customStyle="1" w:styleId="Heading1Char">
    <w:name w:val="Heading 1 Char"/>
    <w:basedOn w:val="DefaultParagraphFont"/>
    <w:link w:val="Heading1"/>
    <w:uiPriority w:val="9"/>
    <w:rsid w:val="00201BD6"/>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7A2EAE"/>
    <w:rPr>
      <w:rFonts w:ascii="Times New Roman" w:eastAsiaTheme="majorEastAsia" w:hAnsi="Times New Roman" w:cstheme="majorBidi"/>
      <w:b/>
      <w:sz w:val="24"/>
      <w:szCs w:val="26"/>
      <w:u w:val="single"/>
    </w:rPr>
  </w:style>
  <w:style w:type="paragraph" w:styleId="Title">
    <w:name w:val="Title"/>
    <w:basedOn w:val="Heading1"/>
    <w:next w:val="Normal"/>
    <w:link w:val="TitleChar"/>
    <w:uiPriority w:val="10"/>
    <w:qFormat/>
    <w:rsid w:val="007A2EAE"/>
    <w:pPr>
      <w:spacing w:line="276" w:lineRule="auto"/>
    </w:pPr>
  </w:style>
  <w:style w:type="character" w:customStyle="1" w:styleId="TitleChar">
    <w:name w:val="Title Char"/>
    <w:basedOn w:val="DefaultParagraphFont"/>
    <w:link w:val="Title"/>
    <w:uiPriority w:val="10"/>
    <w:rsid w:val="007A2EAE"/>
    <w:rPr>
      <w:rFonts w:ascii="Times New Roman" w:eastAsiaTheme="majorEastAsia" w:hAnsi="Times New Roman" w:cstheme="majorBidi"/>
      <w:b/>
      <w:sz w:val="24"/>
      <w:szCs w:val="32"/>
    </w:rPr>
  </w:style>
  <w:style w:type="paragraph" w:styleId="Subtitle">
    <w:name w:val="Subtitle"/>
    <w:basedOn w:val="Normal"/>
    <w:next w:val="Normal"/>
    <w:link w:val="SubtitleChar"/>
    <w:uiPriority w:val="11"/>
    <w:qFormat/>
    <w:rsid w:val="007A2EAE"/>
    <w:pPr>
      <w:spacing w:line="276" w:lineRule="auto"/>
      <w:jc w:val="center"/>
    </w:pPr>
    <w:rPr>
      <w:rFonts w:ascii="Times New Roman" w:hAnsi="Times New Roman" w:cs="Times New Roman"/>
      <w:sz w:val="24"/>
      <w:szCs w:val="24"/>
    </w:rPr>
  </w:style>
  <w:style w:type="character" w:customStyle="1" w:styleId="SubtitleChar">
    <w:name w:val="Subtitle Char"/>
    <w:basedOn w:val="DefaultParagraphFont"/>
    <w:link w:val="Subtitle"/>
    <w:uiPriority w:val="11"/>
    <w:rsid w:val="007A2EAE"/>
    <w:rPr>
      <w:rFonts w:ascii="Times New Roman" w:hAnsi="Times New Roman" w:cs="Times New Roman"/>
      <w:sz w:val="24"/>
      <w:szCs w:val="24"/>
    </w:rPr>
  </w:style>
  <w:style w:type="character" w:styleId="UnresolvedMention">
    <w:name w:val="Unresolved Mention"/>
    <w:basedOn w:val="DefaultParagraphFont"/>
    <w:uiPriority w:val="99"/>
    <w:rsid w:val="007A2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ag.ca.gov/technical-assistance/2024-new-housing-laws-webina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cd.ca.gov/docs/planning-and-community-development/SB9FactSheet.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683DD-AB15-8F42-987E-C72E86CB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3534</Words>
  <Characters>20144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SB 9 FAQs (with HCD updates)</vt:lpstr>
    </vt:vector>
  </TitlesOfParts>
  <Manager/>
  <Company/>
  <LinksUpToDate>false</LinksUpToDate>
  <CharactersWithSpaces>23631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 9 FAQs (with HCD updates)</dc:title>
  <dc:subject/>
  <dc:creator/>
  <cp:keywords/>
  <dc:description/>
  <cp:lastModifiedBy/>
  <cp:revision>1</cp:revision>
  <dcterms:created xsi:type="dcterms:W3CDTF">2025-03-11T18:11:00Z</dcterms:created>
  <dcterms:modified xsi:type="dcterms:W3CDTF">2025-03-17T17:49:00Z</dcterms:modified>
  <cp:category/>
</cp:coreProperties>
</file>