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F700" w14:textId="6C6C3AFD" w:rsidR="00FD5F34" w:rsidRPr="00957F63" w:rsidRDefault="00FD5F34" w:rsidP="00957F63">
      <w:pPr>
        <w:pStyle w:val="Boxedtext"/>
      </w:pPr>
      <w:r w:rsidRPr="009C6AF7">
        <w:rPr>
          <w:b/>
          <w:bCs/>
        </w:rPr>
        <w:t>DISCLAIMER:</w:t>
      </w:r>
      <w:r w:rsidRPr="00FD5F34">
        <w:t xml:space="preserve"> </w:t>
      </w:r>
      <w:bookmarkStart w:id="0" w:name="_Hlk115448018"/>
      <w:r w:rsidRPr="00FD5F34">
        <w:t xml:space="preserve">This document is intended solely as a technical overview Density Bonus law. It is not intended to serve as legal advice regarding any jurisdiction's specific policies or any proposed housing development project. Local staff should consult with their city attorney or county counsel when determining the applicability </w:t>
      </w:r>
      <w:r w:rsidR="00E21C6C">
        <w:t xml:space="preserve">and form </w:t>
      </w:r>
      <w:r w:rsidRPr="00FD5F34">
        <w:t>of these provisions</w:t>
      </w:r>
      <w:r w:rsidRPr="00957F63">
        <w:t xml:space="preserve">. </w:t>
      </w:r>
    </w:p>
    <w:bookmarkEnd w:id="0"/>
    <w:p w14:paraId="31BD91FE" w14:textId="02A9DF69" w:rsidR="00FD5F34" w:rsidRPr="003E1264" w:rsidRDefault="00FD5F34" w:rsidP="003E1264">
      <w:pPr>
        <w:pStyle w:val="Title"/>
      </w:pPr>
      <w:r w:rsidRPr="00FD5F34">
        <w:t>Density Bonus Model Ordinance</w:t>
      </w:r>
    </w:p>
    <w:p w14:paraId="5661C2E1" w14:textId="5D7A49B9" w:rsidR="00FD5F34" w:rsidRPr="000763F6" w:rsidRDefault="003E1264" w:rsidP="000763F6">
      <w:pPr>
        <w:pStyle w:val="Intro"/>
      </w:pPr>
      <w:r w:rsidRPr="00FD5F34">
        <w:rPr>
          <w:b/>
          <w:bCs/>
        </w:rPr>
        <w:t>NOTE:</w:t>
      </w:r>
      <w:r w:rsidRPr="00FD5F34">
        <w:t xml:space="preserve"> Unless otherwise noted, provisions in this document reflect only the provisions of State Density Bonus Law. </w:t>
      </w:r>
      <w:r w:rsidR="000763F6">
        <w:t xml:space="preserve">Brackets and highlighting indicate locations to update text as well as </w:t>
      </w:r>
      <w:r w:rsidR="000763F6" w:rsidRPr="00FD5F34">
        <w:t xml:space="preserve">provisions that are required only if applicable. </w:t>
      </w:r>
      <w:r w:rsidRPr="00FD5F34">
        <w:t>“Recommended Provisions</w:t>
      </w:r>
      <w:r w:rsidR="000763F6">
        <w:t>”</w:t>
      </w:r>
      <w:r w:rsidRPr="00FD5F34">
        <w:t xml:space="preserve"> are recommended to clarify ambiguities in the statute or assist in enforcement. “Policy Provisions</w:t>
      </w:r>
      <w:r w:rsidR="000763F6">
        <w:t>”</w:t>
      </w:r>
      <w:r w:rsidRPr="00FD5F34">
        <w:t xml:space="preserve"> are optional provisions for local agencies to consider. If an agency allows greater bonuses or more regulatory incentives of any type than those required by State Density Bonus Law, they should be added to this ordinance, and the provisions should be modified accordingly.</w:t>
      </w:r>
      <w:r>
        <w:t xml:space="preserve"> </w:t>
      </w:r>
      <w:r w:rsidRPr="000763F6">
        <w:t xml:space="preserve">Because density bonus law changes often, it is recommended that jurisdictions adopt this ordinance along with guidelines that will clarify </w:t>
      </w:r>
      <w:r w:rsidR="000763F6">
        <w:t>and explain how to implement State Density Bonus Law</w:t>
      </w:r>
      <w:r w:rsidRPr="000763F6">
        <w:t xml:space="preserve">. </w:t>
      </w:r>
      <w:r w:rsidR="000763F6">
        <w:t xml:space="preserve">A template of </w:t>
      </w:r>
      <w:hyperlink r:id="rId8" w:history="1">
        <w:r w:rsidR="000763F6" w:rsidRPr="00EF7A7F">
          <w:rPr>
            <w:rStyle w:val="Hyperlink"/>
          </w:rPr>
          <w:t xml:space="preserve">Density Bonus </w:t>
        </w:r>
        <w:r w:rsidR="0056401D" w:rsidRPr="00EF7A7F">
          <w:rPr>
            <w:rStyle w:val="Hyperlink"/>
          </w:rPr>
          <w:t xml:space="preserve">Model Program </w:t>
        </w:r>
        <w:r w:rsidR="000763F6" w:rsidRPr="00EF7A7F">
          <w:rPr>
            <w:rStyle w:val="Hyperlink"/>
          </w:rPr>
          <w:t>G</w:t>
        </w:r>
        <w:r w:rsidRPr="00EF7A7F">
          <w:rPr>
            <w:rStyle w:val="Hyperlink"/>
          </w:rPr>
          <w:t>uidelines</w:t>
        </w:r>
      </w:hyperlink>
      <w:r w:rsidRPr="000763F6">
        <w:t xml:space="preserve"> </w:t>
      </w:r>
      <w:r w:rsidR="000763F6">
        <w:t xml:space="preserve">are provided to accompany this model ordinance. </w:t>
      </w:r>
    </w:p>
    <w:p w14:paraId="3CFAE9D9" w14:textId="291C502A" w:rsidR="00277CA4" w:rsidRPr="00FD5F34" w:rsidRDefault="00277CA4" w:rsidP="003E1264">
      <w:pPr>
        <w:pStyle w:val="Heading2"/>
      </w:pPr>
      <w:r w:rsidRPr="003E1264">
        <w:t>ORDINANCE</w:t>
      </w:r>
      <w:r w:rsidRPr="00FD5F34">
        <w:t xml:space="preserve"> NO. ________</w:t>
      </w:r>
    </w:p>
    <w:p w14:paraId="0C764A80" w14:textId="1107B89C" w:rsidR="00277CA4" w:rsidRPr="00FD5F34" w:rsidRDefault="00277CA4" w:rsidP="003E1264">
      <w:pPr>
        <w:pStyle w:val="Heading2"/>
      </w:pPr>
      <w:r w:rsidRPr="00FD5F34">
        <w:t>AN ORDINANCE OF THE [</w:t>
      </w:r>
      <w:r w:rsidRPr="003E1264">
        <w:rPr>
          <w:highlight w:val="yellow"/>
        </w:rPr>
        <w:t>CITY/COUNTY</w:t>
      </w:r>
      <w:r w:rsidRPr="00FD5F34">
        <w:t xml:space="preserve">] OF </w:t>
      </w:r>
      <w:r w:rsidR="00FF23C9">
        <w:t>[</w:t>
      </w:r>
      <w:r w:rsidRPr="00FF23C9">
        <w:rPr>
          <w:highlight w:val="yellow"/>
        </w:rPr>
        <w:t>XX</w:t>
      </w:r>
      <w:r w:rsidR="00FF23C9">
        <w:t xml:space="preserve">] </w:t>
      </w:r>
      <w:r w:rsidRPr="00FD5F34">
        <w:t>AMENDING THE MUNICIPAL CODE TO UPDATE THE CITY'S DENSITY BONUS ORDINANCE TO REFLECT CHANGES MADE IN STATE LAW.</w:t>
      </w:r>
    </w:p>
    <w:p w14:paraId="70629744" w14:textId="3663C857" w:rsidR="00277CA4" w:rsidRPr="00FD5F34" w:rsidRDefault="00277CA4" w:rsidP="00277CA4">
      <w:pPr>
        <w:rPr>
          <w:rFonts w:cs="Times New Roman"/>
          <w:szCs w:val="24"/>
        </w:rPr>
      </w:pPr>
      <w:r w:rsidRPr="00FD5F34">
        <w:rPr>
          <w:rFonts w:cs="Times New Roman"/>
          <w:b/>
          <w:bCs/>
          <w:szCs w:val="24"/>
        </w:rPr>
        <w:tab/>
        <w:t>WHEREAS</w:t>
      </w:r>
      <w:r w:rsidRPr="00FD5F34">
        <w:rPr>
          <w:rFonts w:cs="Times New Roman"/>
          <w:szCs w:val="24"/>
        </w:rPr>
        <w:t xml:space="preserve">, Sections 65915 et seq. of the California Government Code, known as State Density Bonus Law, require a </w:t>
      </w:r>
      <w:r w:rsidR="005E6DA4" w:rsidRPr="00FD5F34">
        <w:rPr>
          <w:rFonts w:cs="Times New Roman"/>
          <w:szCs w:val="24"/>
        </w:rPr>
        <w:t>[</w:t>
      </w:r>
      <w:r w:rsidR="005E6DA4" w:rsidRPr="009E0DBB">
        <w:rPr>
          <w:rFonts w:cs="Times New Roman"/>
          <w:szCs w:val="24"/>
          <w:highlight w:val="yellow"/>
        </w:rPr>
        <w:t>city/county</w:t>
      </w:r>
      <w:r w:rsidR="005E6DA4" w:rsidRPr="00FD5F34">
        <w:rPr>
          <w:rFonts w:cs="Times New Roman"/>
          <w:szCs w:val="24"/>
        </w:rPr>
        <w:t>]</w:t>
      </w:r>
      <w:r w:rsidRPr="00FD5F34">
        <w:rPr>
          <w:rFonts w:cs="Times New Roman"/>
          <w:szCs w:val="24"/>
        </w:rPr>
        <w:t xml:space="preserve"> to provide a developer that proposes a housing development</w:t>
      </w:r>
      <w:r w:rsidR="005E6DA4" w:rsidRPr="00FD5F34">
        <w:rPr>
          <w:rFonts w:cs="Times New Roman"/>
          <w:szCs w:val="24"/>
        </w:rPr>
        <w:t xml:space="preserve"> within the jurisdictional boundaries of that [</w:t>
      </w:r>
      <w:r w:rsidR="005E6DA4" w:rsidRPr="009E0DBB">
        <w:rPr>
          <w:rFonts w:cs="Times New Roman"/>
          <w:szCs w:val="24"/>
          <w:highlight w:val="yellow"/>
        </w:rPr>
        <w:t>city/county</w:t>
      </w:r>
      <w:r w:rsidR="005E6DA4" w:rsidRPr="00FD5F34">
        <w:rPr>
          <w:rFonts w:cs="Times New Roman"/>
          <w:szCs w:val="24"/>
        </w:rPr>
        <w:t>]</w:t>
      </w:r>
      <w:r w:rsidRPr="00FD5F34">
        <w:rPr>
          <w:rFonts w:cs="Times New Roman"/>
          <w:szCs w:val="24"/>
        </w:rPr>
        <w:t xml:space="preserve"> containing affordable and other types of housing with a density bonus and other incentives; and</w:t>
      </w:r>
    </w:p>
    <w:p w14:paraId="11520670" w14:textId="368D0F5D" w:rsidR="00277CA4" w:rsidRPr="00FD5F34" w:rsidRDefault="00277CA4" w:rsidP="00277CA4">
      <w:pPr>
        <w:rPr>
          <w:rFonts w:cs="Times New Roman"/>
          <w:szCs w:val="24"/>
        </w:rPr>
      </w:pPr>
      <w:r w:rsidRPr="00FD5F34">
        <w:rPr>
          <w:rFonts w:cs="Times New Roman"/>
          <w:szCs w:val="24"/>
        </w:rPr>
        <w:tab/>
      </w:r>
      <w:r w:rsidRPr="00FD5F34">
        <w:rPr>
          <w:rFonts w:cs="Times New Roman"/>
          <w:b/>
          <w:bCs/>
          <w:szCs w:val="24"/>
        </w:rPr>
        <w:t>WHEREAS,</w:t>
      </w:r>
      <w:r w:rsidRPr="00FD5F34">
        <w:rPr>
          <w:rFonts w:cs="Times New Roman"/>
          <w:szCs w:val="24"/>
        </w:rPr>
        <w:t xml:space="preserve"> California Government Code Section 65915(a) requires that all </w:t>
      </w:r>
      <w:r w:rsidR="005E6DA4" w:rsidRPr="00FD5F34">
        <w:rPr>
          <w:rFonts w:cs="Times New Roman"/>
          <w:szCs w:val="24"/>
        </w:rPr>
        <w:t>jurisdictions within the state</w:t>
      </w:r>
      <w:r w:rsidRPr="00FD5F34">
        <w:rPr>
          <w:rFonts w:cs="Times New Roman"/>
          <w:szCs w:val="24"/>
        </w:rPr>
        <w:t xml:space="preserve"> adopt an ordinance that specifies how compliance with State Density Bonus Law will be implemented; and</w:t>
      </w:r>
    </w:p>
    <w:p w14:paraId="0EDAD53A" w14:textId="18E9FCEC" w:rsidR="00277CA4" w:rsidRPr="00FD5F34" w:rsidRDefault="00277CA4" w:rsidP="00277CA4">
      <w:pPr>
        <w:ind w:firstLine="720"/>
        <w:rPr>
          <w:rFonts w:cs="Times New Roman"/>
          <w:szCs w:val="24"/>
        </w:rPr>
      </w:pPr>
      <w:r w:rsidRPr="00FD5F34">
        <w:rPr>
          <w:rFonts w:cs="Times New Roman"/>
          <w:b/>
          <w:bCs/>
          <w:szCs w:val="24"/>
        </w:rPr>
        <w:t xml:space="preserve">WHEREAS, </w:t>
      </w:r>
      <w:r w:rsidRPr="00FD5F34">
        <w:rPr>
          <w:rFonts w:cs="Times New Roman"/>
          <w:szCs w:val="24"/>
        </w:rPr>
        <w:t xml:space="preserve">since adoption of the </w:t>
      </w:r>
      <w:r w:rsidR="005E6DA4" w:rsidRPr="00FD5F34">
        <w:rPr>
          <w:rFonts w:cs="Times New Roman"/>
          <w:szCs w:val="24"/>
        </w:rPr>
        <w:t>[</w:t>
      </w:r>
      <w:r w:rsidR="005E6DA4" w:rsidRPr="009E0DBB">
        <w:rPr>
          <w:rFonts w:cs="Times New Roman"/>
          <w:szCs w:val="24"/>
          <w:highlight w:val="yellow"/>
        </w:rPr>
        <w:t>City of XX/County of XX</w:t>
      </w:r>
      <w:r w:rsidR="005E6DA4" w:rsidRPr="00FD5F34">
        <w:rPr>
          <w:rFonts w:cs="Times New Roman"/>
          <w:szCs w:val="24"/>
        </w:rPr>
        <w:t>]’s (</w:t>
      </w:r>
      <w:r w:rsidR="005E6DA4" w:rsidRPr="009E0DBB">
        <w:rPr>
          <w:rFonts w:cs="Times New Roman"/>
          <w:szCs w:val="24"/>
          <w:highlight w:val="yellow"/>
        </w:rPr>
        <w:t>City/County</w:t>
      </w:r>
      <w:r w:rsidR="005E6DA4" w:rsidRPr="00FD5F34">
        <w:rPr>
          <w:rFonts w:cs="Times New Roman"/>
          <w:szCs w:val="24"/>
        </w:rPr>
        <w:t xml:space="preserve">) </w:t>
      </w:r>
      <w:r w:rsidRPr="00FD5F34">
        <w:rPr>
          <w:rFonts w:cs="Times New Roman"/>
          <w:szCs w:val="24"/>
        </w:rPr>
        <w:t xml:space="preserve">density bonus ordinance, the State Legislature has passed, and the Governor has signed into law numerous changes to State Density Bonus Law; and </w:t>
      </w:r>
    </w:p>
    <w:p w14:paraId="4E301E73" w14:textId="52341A0B" w:rsidR="00277CA4" w:rsidRPr="00FD5F34" w:rsidRDefault="00277CA4" w:rsidP="00277CA4">
      <w:pPr>
        <w:ind w:firstLine="720"/>
        <w:rPr>
          <w:rFonts w:cs="Times New Roman"/>
          <w:i/>
          <w:iCs/>
          <w:szCs w:val="24"/>
        </w:rPr>
      </w:pPr>
      <w:r w:rsidRPr="00FD5F34">
        <w:rPr>
          <w:rFonts w:cs="Times New Roman"/>
          <w:b/>
          <w:bCs/>
          <w:szCs w:val="24"/>
        </w:rPr>
        <w:t>WHEREAS</w:t>
      </w:r>
      <w:r w:rsidRPr="00FD5F34">
        <w:rPr>
          <w:rFonts w:cs="Times New Roman"/>
          <w:szCs w:val="24"/>
        </w:rPr>
        <w:t xml:space="preserve">, the </w:t>
      </w:r>
      <w:r w:rsidR="005E6DA4" w:rsidRPr="00FD5F34">
        <w:rPr>
          <w:rFonts w:cs="Times New Roman"/>
          <w:szCs w:val="24"/>
        </w:rPr>
        <w:t>[</w:t>
      </w:r>
      <w:r w:rsidR="005E6DA4" w:rsidRPr="009E0DBB">
        <w:rPr>
          <w:rFonts w:cs="Times New Roman"/>
          <w:szCs w:val="24"/>
          <w:highlight w:val="yellow"/>
        </w:rPr>
        <w:t>City’s/County’s</w:t>
      </w:r>
      <w:r w:rsidR="005E6DA4" w:rsidRPr="00FD5F34">
        <w:rPr>
          <w:rFonts w:cs="Times New Roman"/>
          <w:szCs w:val="24"/>
        </w:rPr>
        <w:t xml:space="preserve">] </w:t>
      </w:r>
      <w:r w:rsidRPr="00FD5F34">
        <w:rPr>
          <w:rFonts w:cs="Times New Roman"/>
          <w:szCs w:val="24"/>
        </w:rPr>
        <w:t xml:space="preserve">Housing Element, which was adopted </w:t>
      </w:r>
      <w:r w:rsidRPr="009E0DBB">
        <w:rPr>
          <w:rFonts w:cs="Times New Roman"/>
          <w:szCs w:val="24"/>
          <w:highlight w:val="yellow"/>
        </w:rPr>
        <w:t>________</w:t>
      </w:r>
      <w:r w:rsidRPr="00FD5F34">
        <w:rPr>
          <w:rFonts w:cs="Times New Roman"/>
          <w:szCs w:val="24"/>
        </w:rPr>
        <w:t xml:space="preserve"> and subsequently </w:t>
      </w:r>
      <w:r w:rsidR="00671ED7" w:rsidRPr="00FD5F34">
        <w:rPr>
          <w:rFonts w:cs="Times New Roman"/>
          <w:szCs w:val="24"/>
        </w:rPr>
        <w:t xml:space="preserve">found in compliance with housing element law on </w:t>
      </w:r>
      <w:r w:rsidR="001B6FD0" w:rsidRPr="00FD5F34">
        <w:rPr>
          <w:rFonts w:cs="Times New Roman"/>
          <w:szCs w:val="24"/>
        </w:rPr>
        <w:t>[</w:t>
      </w:r>
      <w:r w:rsidR="00671ED7" w:rsidRPr="009E0DBB">
        <w:rPr>
          <w:rFonts w:cs="Times New Roman"/>
          <w:szCs w:val="24"/>
          <w:highlight w:val="yellow"/>
        </w:rPr>
        <w:t>DATE</w:t>
      </w:r>
      <w:r w:rsidR="001B6FD0" w:rsidRPr="00FD5F34">
        <w:rPr>
          <w:rFonts w:cs="Times New Roman"/>
          <w:szCs w:val="24"/>
        </w:rPr>
        <w:t>]</w:t>
      </w:r>
      <w:r w:rsidRPr="00FD5F34">
        <w:rPr>
          <w:rFonts w:cs="Times New Roman"/>
          <w:szCs w:val="24"/>
        </w:rPr>
        <w:t xml:space="preserve"> by the California Department of Housing and Community Development, provides that the City will</w:t>
      </w:r>
      <w:r w:rsidR="005E6DA4" w:rsidRPr="00FD5F34">
        <w:rPr>
          <w:rFonts w:cs="Times New Roman"/>
          <w:szCs w:val="24"/>
        </w:rPr>
        <w:t xml:space="preserve"> </w:t>
      </w:r>
      <w:r w:rsidR="005E6DA4" w:rsidRPr="009E0DBB">
        <w:rPr>
          <w:rFonts w:cs="Times New Roman"/>
          <w:szCs w:val="24"/>
          <w:highlight w:val="yellow"/>
        </w:rPr>
        <w:fldChar w:fldCharType="begin"/>
      </w:r>
      <w:r w:rsidR="005E6DA4" w:rsidRPr="009E0DBB">
        <w:rPr>
          <w:rFonts w:cs="Times New Roman"/>
          <w:szCs w:val="24"/>
          <w:highlight w:val="yellow"/>
        </w:rPr>
        <w:instrText xml:space="preserve"> MACROBUTTON NoMacro [Description of relevant Housing Element policies] </w:instrText>
      </w:r>
      <w:r w:rsidR="005E6DA4" w:rsidRPr="009E0DBB">
        <w:rPr>
          <w:rFonts w:cs="Times New Roman"/>
          <w:szCs w:val="24"/>
          <w:highlight w:val="yellow"/>
        </w:rPr>
        <w:fldChar w:fldCharType="end"/>
      </w:r>
      <w:r w:rsidR="005E6DA4" w:rsidRPr="00FD5F34">
        <w:rPr>
          <w:rFonts w:cs="Times New Roman"/>
          <w:szCs w:val="24"/>
        </w:rPr>
        <w:t>;</w:t>
      </w:r>
    </w:p>
    <w:p w14:paraId="056AAC5E" w14:textId="3FECFCC4" w:rsidR="00277CA4" w:rsidRPr="00FD5F34" w:rsidRDefault="00277CA4" w:rsidP="00277CA4">
      <w:pPr>
        <w:ind w:firstLine="720"/>
        <w:rPr>
          <w:rFonts w:cs="Times New Roman"/>
          <w:szCs w:val="24"/>
        </w:rPr>
      </w:pPr>
      <w:r w:rsidRPr="00FD5F34">
        <w:rPr>
          <w:rFonts w:cs="Times New Roman"/>
          <w:b/>
          <w:bCs/>
          <w:szCs w:val="24"/>
        </w:rPr>
        <w:t>WHEREAS</w:t>
      </w:r>
      <w:r w:rsidRPr="00FD5F34">
        <w:rPr>
          <w:rFonts w:cs="Times New Roman"/>
          <w:szCs w:val="24"/>
        </w:rPr>
        <w:t xml:space="preserve">, the Planning Commission of the </w:t>
      </w:r>
      <w:r w:rsidR="005E6DA4" w:rsidRPr="00FD5F34">
        <w:rPr>
          <w:rFonts w:cs="Times New Roman"/>
          <w:szCs w:val="24"/>
        </w:rPr>
        <w:t>[</w:t>
      </w:r>
      <w:r w:rsidR="005E6DA4" w:rsidRPr="009E0DBB">
        <w:rPr>
          <w:rFonts w:cs="Times New Roman"/>
          <w:szCs w:val="24"/>
          <w:highlight w:val="yellow"/>
        </w:rPr>
        <w:t>City/County</w:t>
      </w:r>
      <w:r w:rsidR="005E6DA4" w:rsidRPr="00FD5F34">
        <w:rPr>
          <w:rFonts w:cs="Times New Roman"/>
          <w:szCs w:val="24"/>
        </w:rPr>
        <w:t>]</w:t>
      </w:r>
      <w:r w:rsidRPr="00FD5F34">
        <w:rPr>
          <w:rFonts w:cs="Times New Roman"/>
          <w:szCs w:val="24"/>
        </w:rPr>
        <w:t xml:space="preserve"> has reviewed the proposed amendments to the Zoning Code, has found that the proposed amendments are consistent with goals and policies of the </w:t>
      </w:r>
      <w:r w:rsidR="005E6DA4" w:rsidRPr="00FD5F34">
        <w:rPr>
          <w:rFonts w:cs="Times New Roman"/>
          <w:szCs w:val="24"/>
        </w:rPr>
        <w:t>[</w:t>
      </w:r>
      <w:r w:rsidR="005E6DA4" w:rsidRPr="009E0DBB">
        <w:rPr>
          <w:rFonts w:cs="Times New Roman"/>
          <w:szCs w:val="24"/>
          <w:highlight w:val="yellow"/>
        </w:rPr>
        <w:t>City’s/County’s</w:t>
      </w:r>
      <w:r w:rsidR="005E6DA4" w:rsidRPr="00FD5F34">
        <w:rPr>
          <w:rFonts w:cs="Times New Roman"/>
          <w:szCs w:val="24"/>
        </w:rPr>
        <w:t>]</w:t>
      </w:r>
      <w:r w:rsidRPr="00FD5F34">
        <w:rPr>
          <w:rFonts w:cs="Times New Roman"/>
          <w:szCs w:val="24"/>
        </w:rPr>
        <w:t xml:space="preserve"> General Plan, and recommends adoption of the proposed amendments by the </w:t>
      </w:r>
      <w:r w:rsidR="005E6DA4" w:rsidRPr="00FD5F34">
        <w:rPr>
          <w:rFonts w:cs="Times New Roman"/>
          <w:szCs w:val="24"/>
        </w:rPr>
        <w:t>[</w:t>
      </w:r>
      <w:r w:rsidRPr="009E0DBB">
        <w:rPr>
          <w:rFonts w:cs="Times New Roman"/>
          <w:szCs w:val="24"/>
          <w:highlight w:val="yellow"/>
        </w:rPr>
        <w:t>City Council ("City Council")</w:t>
      </w:r>
      <w:r w:rsidR="005E6DA4" w:rsidRPr="009E0DBB">
        <w:rPr>
          <w:rFonts w:cs="Times New Roman"/>
          <w:szCs w:val="24"/>
          <w:highlight w:val="yellow"/>
        </w:rPr>
        <w:t>/County Board of Supervisors (“Board”)</w:t>
      </w:r>
      <w:r w:rsidR="005E6DA4" w:rsidRPr="00FD5F34">
        <w:rPr>
          <w:rFonts w:cs="Times New Roman"/>
          <w:szCs w:val="24"/>
        </w:rPr>
        <w:t>]</w:t>
      </w:r>
      <w:r w:rsidRPr="00FD5F34">
        <w:rPr>
          <w:rFonts w:cs="Times New Roman"/>
          <w:szCs w:val="24"/>
        </w:rPr>
        <w:t xml:space="preserve">; and </w:t>
      </w:r>
    </w:p>
    <w:p w14:paraId="68635402" w14:textId="26D8A2F8" w:rsidR="00277CA4" w:rsidRPr="00FD5F34" w:rsidRDefault="00277CA4" w:rsidP="00277CA4">
      <w:pPr>
        <w:rPr>
          <w:rFonts w:cs="Times New Roman"/>
          <w:szCs w:val="24"/>
        </w:rPr>
      </w:pPr>
      <w:r w:rsidRPr="00FD5F34">
        <w:rPr>
          <w:rFonts w:cs="Times New Roman"/>
          <w:szCs w:val="24"/>
        </w:rPr>
        <w:lastRenderedPageBreak/>
        <w:tab/>
      </w:r>
      <w:r w:rsidRPr="00FD5F34">
        <w:rPr>
          <w:rFonts w:cs="Times New Roman"/>
          <w:b/>
          <w:bCs/>
          <w:szCs w:val="24"/>
        </w:rPr>
        <w:t xml:space="preserve">WHEREAS, </w:t>
      </w:r>
      <w:r w:rsidRPr="00FD5F34">
        <w:rPr>
          <w:rFonts w:cs="Times New Roman"/>
          <w:szCs w:val="24"/>
        </w:rPr>
        <w:t xml:space="preserve">the </w:t>
      </w:r>
      <w:r w:rsidR="005E6DA4" w:rsidRPr="00FD5F34">
        <w:rPr>
          <w:rFonts w:cs="Times New Roman"/>
          <w:szCs w:val="24"/>
        </w:rPr>
        <w:t>[</w:t>
      </w:r>
      <w:r w:rsidRPr="00892526">
        <w:rPr>
          <w:rFonts w:cs="Times New Roman"/>
          <w:szCs w:val="24"/>
          <w:highlight w:val="yellow"/>
        </w:rPr>
        <w:t>City Council</w:t>
      </w:r>
      <w:r w:rsidR="005E6DA4" w:rsidRPr="00892526">
        <w:rPr>
          <w:rFonts w:cs="Times New Roman"/>
          <w:szCs w:val="24"/>
          <w:highlight w:val="yellow"/>
        </w:rPr>
        <w:t>/Board</w:t>
      </w:r>
      <w:r w:rsidR="005E6DA4" w:rsidRPr="00FD5F34">
        <w:rPr>
          <w:rFonts w:cs="Times New Roman"/>
          <w:szCs w:val="24"/>
        </w:rPr>
        <w:t>]</w:t>
      </w:r>
      <w:r w:rsidRPr="00FD5F34">
        <w:rPr>
          <w:rFonts w:cs="Times New Roman"/>
          <w:szCs w:val="24"/>
        </w:rPr>
        <w:t xml:space="preserve"> </w:t>
      </w:r>
      <w:bookmarkStart w:id="1" w:name="_Hlk112616487"/>
      <w:r w:rsidRPr="00FD5F34">
        <w:rPr>
          <w:rFonts w:cs="Times New Roman"/>
          <w:szCs w:val="24"/>
        </w:rPr>
        <w:t xml:space="preserve">finds and determines that the proposed amendments </w:t>
      </w:r>
      <w:bookmarkEnd w:id="1"/>
      <w:r w:rsidRPr="00FD5F34">
        <w:rPr>
          <w:rFonts w:cs="Times New Roman"/>
          <w:szCs w:val="24"/>
        </w:rPr>
        <w:t xml:space="preserve">to the Zoning Code </w:t>
      </w:r>
      <w:bookmarkStart w:id="2" w:name="_Hlk112616467"/>
      <w:r w:rsidRPr="00FD5F34">
        <w:rPr>
          <w:rFonts w:cs="Times New Roman"/>
          <w:szCs w:val="24"/>
        </w:rPr>
        <w:t xml:space="preserve">are adopted pursuant to the </w:t>
      </w:r>
      <w:r w:rsidR="005E6DA4" w:rsidRPr="00FD5F34">
        <w:rPr>
          <w:rFonts w:cs="Times New Roman"/>
          <w:szCs w:val="24"/>
        </w:rPr>
        <w:t>[</w:t>
      </w:r>
      <w:r w:rsidR="005E6DA4" w:rsidRPr="00892526">
        <w:rPr>
          <w:rFonts w:cs="Times New Roman"/>
          <w:szCs w:val="24"/>
          <w:highlight w:val="yellow"/>
        </w:rPr>
        <w:t>City’s/County’s</w:t>
      </w:r>
      <w:r w:rsidR="005E6DA4" w:rsidRPr="00FD5F34">
        <w:rPr>
          <w:rFonts w:cs="Times New Roman"/>
          <w:szCs w:val="24"/>
        </w:rPr>
        <w:t>]</w:t>
      </w:r>
      <w:r w:rsidRPr="00FD5F34">
        <w:rPr>
          <w:rFonts w:cs="Times New Roman"/>
          <w:szCs w:val="24"/>
        </w:rPr>
        <w:t xml:space="preserve"> police power authority to protect the public health, </w:t>
      </w:r>
      <w:r w:rsidR="004C4885" w:rsidRPr="00FD5F34">
        <w:rPr>
          <w:rFonts w:cs="Times New Roman"/>
          <w:szCs w:val="24"/>
        </w:rPr>
        <w:t>safety,</w:t>
      </w:r>
      <w:r w:rsidRPr="00FD5F34">
        <w:rPr>
          <w:rFonts w:cs="Times New Roman"/>
          <w:szCs w:val="24"/>
        </w:rPr>
        <w:t xml:space="preserve"> and welfare</w:t>
      </w:r>
      <w:bookmarkEnd w:id="2"/>
      <w:r w:rsidRPr="00FD5F34">
        <w:rPr>
          <w:rFonts w:cs="Times New Roman"/>
          <w:szCs w:val="24"/>
        </w:rPr>
        <w:t>.</w:t>
      </w:r>
    </w:p>
    <w:p w14:paraId="58C12C33" w14:textId="5C31845D" w:rsidR="005E6DA4" w:rsidRPr="00FD5F34" w:rsidRDefault="006E3842" w:rsidP="003E1264">
      <w:pPr>
        <w:pStyle w:val="Heading2"/>
        <w:jc w:val="left"/>
        <w:rPr>
          <w:b w:val="0"/>
        </w:rPr>
      </w:pPr>
      <w:r w:rsidRPr="00FD5F34">
        <w:t xml:space="preserve">NOW, THEREFORE, BE IT ORDAINED BY THE </w:t>
      </w:r>
      <w:r w:rsidR="005E6DA4" w:rsidRPr="00FD5F34">
        <w:t>[</w:t>
      </w:r>
      <w:r w:rsidRPr="003E1264">
        <w:rPr>
          <w:highlight w:val="yellow"/>
        </w:rPr>
        <w:t xml:space="preserve">CITY COUNCIL OF THE CITY OF </w:t>
      </w:r>
      <w:r w:rsidR="005E6DA4" w:rsidRPr="003E1264">
        <w:rPr>
          <w:highlight w:val="yellow"/>
        </w:rPr>
        <w:t>XX/BOARD OF SUPERVISORS OF THE COUNTY OF XX</w:t>
      </w:r>
      <w:r w:rsidR="005E6DA4" w:rsidRPr="00FD5F34">
        <w:t xml:space="preserve">] </w:t>
      </w:r>
      <w:r w:rsidRPr="00FD5F34">
        <w:t>AS FOLLOWS:</w:t>
      </w:r>
    </w:p>
    <w:p w14:paraId="0BDEABC2" w14:textId="2E485FE7" w:rsidR="005E6DA4" w:rsidRPr="00957F63" w:rsidRDefault="006E3842" w:rsidP="00957F63">
      <w:pPr>
        <w:pStyle w:val="Heading3"/>
      </w:pPr>
      <w:r w:rsidRPr="00957F63">
        <w:rPr>
          <w:b/>
          <w:bCs w:val="0"/>
        </w:rPr>
        <w:t>Incorporation of Recitals.</w:t>
      </w:r>
      <w:r w:rsidRPr="003E1264">
        <w:t xml:space="preserve"> </w:t>
      </w:r>
      <w:r w:rsidRPr="00957F63">
        <w:t xml:space="preserve">The </w:t>
      </w:r>
      <w:r w:rsidR="00892526" w:rsidRPr="00957F63">
        <w:t>[</w:t>
      </w:r>
      <w:r w:rsidRPr="00957F63">
        <w:rPr>
          <w:highlight w:val="yellow"/>
        </w:rPr>
        <w:t>City Council</w:t>
      </w:r>
      <w:r w:rsidR="00D704E2" w:rsidRPr="00957F63">
        <w:rPr>
          <w:highlight w:val="yellow"/>
        </w:rPr>
        <w:t>/Board of Supervisors</w:t>
      </w:r>
      <w:r w:rsidR="00892526" w:rsidRPr="00957F63">
        <w:t>]</w:t>
      </w:r>
      <w:r w:rsidRPr="00957F63">
        <w:t xml:space="preserve"> finds that the above Recitals are true and correct and are incorporated herein by reference.</w:t>
      </w:r>
    </w:p>
    <w:p w14:paraId="7A109AE4" w14:textId="59B678BE" w:rsidR="005E6DA4" w:rsidRPr="00FD5F34" w:rsidRDefault="005E6DA4" w:rsidP="00957F63">
      <w:pPr>
        <w:pStyle w:val="Heading3"/>
        <w:rPr>
          <w:b/>
        </w:rPr>
      </w:pPr>
      <w:r w:rsidRPr="00957F63">
        <w:rPr>
          <w:b/>
        </w:rPr>
        <w:t xml:space="preserve">Amendments to </w:t>
      </w:r>
      <w:r w:rsidRPr="00957F63">
        <w:rPr>
          <w:b/>
          <w:highlight w:val="yellow"/>
        </w:rPr>
        <w:t>Chapter</w:t>
      </w:r>
      <w:r w:rsidRPr="00957F63">
        <w:rPr>
          <w:b/>
        </w:rPr>
        <w:t xml:space="preserve"> </w:t>
      </w:r>
      <w:r w:rsidRPr="00957F63">
        <w:rPr>
          <w:b/>
          <w:highlight w:val="yellow"/>
        </w:rPr>
        <w:t>XX</w:t>
      </w:r>
      <w:r w:rsidRPr="00957F63">
        <w:rPr>
          <w:b/>
        </w:rPr>
        <w:t xml:space="preserve"> of [</w:t>
      </w:r>
      <w:r w:rsidRPr="00957F63">
        <w:rPr>
          <w:b/>
          <w:highlight w:val="yellow"/>
        </w:rPr>
        <w:t>City/County</w:t>
      </w:r>
      <w:r w:rsidRPr="00957F63">
        <w:rPr>
          <w:b/>
        </w:rPr>
        <w:t>] Code.</w:t>
      </w:r>
      <w:r w:rsidRPr="00FD5F34">
        <w:t xml:space="preserve"> </w:t>
      </w:r>
      <w:r w:rsidRPr="00FF23C9">
        <w:rPr>
          <w:highlight w:val="yellow"/>
        </w:rPr>
        <w:t>Section</w:t>
      </w:r>
      <w:r w:rsidRPr="00FD5F34">
        <w:t xml:space="preserve"> </w:t>
      </w:r>
      <w:r w:rsidRPr="00FF23C9">
        <w:rPr>
          <w:highlight w:val="yellow"/>
        </w:rPr>
        <w:t>XX</w:t>
      </w:r>
      <w:r w:rsidRPr="00FD5F34">
        <w:t xml:space="preserve"> of </w:t>
      </w:r>
      <w:r w:rsidRPr="00FF23C9">
        <w:rPr>
          <w:highlight w:val="yellow"/>
        </w:rPr>
        <w:t>Chapter</w:t>
      </w:r>
      <w:r w:rsidRPr="00FD5F34">
        <w:t xml:space="preserve"> </w:t>
      </w:r>
      <w:r w:rsidRPr="00FF23C9">
        <w:rPr>
          <w:highlight w:val="yellow"/>
        </w:rPr>
        <w:t>XX</w:t>
      </w:r>
      <w:r w:rsidRPr="00FD5F34">
        <w:t xml:space="preserve"> of the [</w:t>
      </w:r>
      <w:r w:rsidRPr="00892526">
        <w:rPr>
          <w:highlight w:val="yellow"/>
        </w:rPr>
        <w:t>City/County</w:t>
      </w:r>
      <w:r w:rsidRPr="00FD5F34">
        <w:t>] Zoning Code is [</w:t>
      </w:r>
      <w:r w:rsidRPr="00892526">
        <w:rPr>
          <w:highlight w:val="yellow"/>
        </w:rPr>
        <w:t>added/amended</w:t>
      </w:r>
      <w:r w:rsidRPr="00FD5F34">
        <w:t xml:space="preserve">] to read as shown in Exhibit “A” attached hereto and incorporated herein by reference. </w:t>
      </w:r>
    </w:p>
    <w:p w14:paraId="10B027E8" w14:textId="5C319153" w:rsidR="005E6DA4" w:rsidRPr="00FD5F34" w:rsidRDefault="005E6DA4" w:rsidP="00957F63">
      <w:pPr>
        <w:pStyle w:val="Heading3"/>
        <w:rPr>
          <w:b/>
        </w:rPr>
      </w:pPr>
      <w:r w:rsidRPr="00957F63">
        <w:rPr>
          <w:b/>
          <w:bCs w:val="0"/>
        </w:rPr>
        <w:t>California Environmental Quality Act (CEQA) Considerations</w:t>
      </w:r>
      <w:r w:rsidRPr="00FD5F34">
        <w:t>. The [</w:t>
      </w:r>
      <w:r w:rsidRPr="009E0DBB">
        <w:rPr>
          <w:highlight w:val="yellow"/>
        </w:rPr>
        <w:t>City Council/Board</w:t>
      </w:r>
      <w:r w:rsidRPr="00FD5F34">
        <w:t>] finds that this Ordinance is exempt from the provisions of the California Environmental Quality Act (CEQA) pursuant to CEQA Guidelines Section 15061(b)(3) (the common sense exemption) because it can be seen with certainty that there is no possibility that the adoption of this ordinance may have a significant effect on the environment, in that the ordinance merely implements the provisions of state law and includes no provisions beyond those included in State Density Bonus Law that may result in a direct or indirect impact on the physical environment.</w:t>
      </w:r>
      <w:r w:rsidR="003D4EC1" w:rsidRPr="00FD5F34">
        <w:t xml:space="preserve"> </w:t>
      </w:r>
      <w:r w:rsidR="00D704E2" w:rsidRPr="00FD5F34">
        <w:rPr>
          <w:i/>
          <w:iCs/>
        </w:rPr>
        <w:t>[</w:t>
      </w:r>
      <w:r w:rsidR="00D704E2" w:rsidRPr="00AB3BF3">
        <w:rPr>
          <w:i/>
          <w:iCs/>
          <w:highlight w:val="yellow"/>
        </w:rPr>
        <w:t>Note</w:t>
      </w:r>
      <w:r w:rsidR="009E0DBB" w:rsidRPr="00AB3BF3">
        <w:rPr>
          <w:i/>
          <w:iCs/>
          <w:highlight w:val="yellow"/>
        </w:rPr>
        <w:t>:</w:t>
      </w:r>
      <w:r w:rsidR="009E0DBB">
        <w:rPr>
          <w:i/>
          <w:iCs/>
          <w:highlight w:val="yellow"/>
        </w:rPr>
        <w:t xml:space="preserve"> I</w:t>
      </w:r>
      <w:r w:rsidR="00D704E2" w:rsidRPr="00892526">
        <w:rPr>
          <w:i/>
          <w:iCs/>
          <w:highlight w:val="yellow"/>
        </w:rPr>
        <w:t>f City/County is providing bonuses or other incentives beyond those provided by state law, additional CEQA review may be needed.</w:t>
      </w:r>
      <w:r w:rsidR="00D704E2" w:rsidRPr="00FD5F34">
        <w:rPr>
          <w:i/>
          <w:iCs/>
        </w:rPr>
        <w:t>]</w:t>
      </w:r>
    </w:p>
    <w:p w14:paraId="45A4CFBD" w14:textId="7CAF54B3" w:rsidR="005E6DA4" w:rsidRPr="00FD5F34" w:rsidRDefault="005E6DA4" w:rsidP="00957F63">
      <w:pPr>
        <w:pStyle w:val="Heading3"/>
        <w:rPr>
          <w:b/>
        </w:rPr>
      </w:pPr>
      <w:r w:rsidRPr="00957F63">
        <w:rPr>
          <w:b/>
          <w:bCs w:val="0"/>
          <w:i/>
          <w:iCs/>
        </w:rPr>
        <w:t>(</w:t>
      </w:r>
      <w:r w:rsidRPr="00957F63">
        <w:rPr>
          <w:b/>
          <w:bCs w:val="0"/>
          <w:i/>
          <w:iCs/>
          <w:highlight w:val="yellow"/>
        </w:rPr>
        <w:t>IF APPLICABLE</w:t>
      </w:r>
      <w:r w:rsidRPr="00957F63">
        <w:rPr>
          <w:b/>
          <w:bCs w:val="0"/>
          <w:i/>
          <w:iCs/>
        </w:rPr>
        <w:t>)</w:t>
      </w:r>
      <w:r w:rsidRPr="00FD5F34">
        <w:t xml:space="preserve"> </w:t>
      </w:r>
      <w:r w:rsidRPr="00957F63">
        <w:rPr>
          <w:b/>
          <w:bCs w:val="0"/>
        </w:rPr>
        <w:t>Coastal Plan.</w:t>
      </w:r>
      <w:r w:rsidRPr="00FD5F34">
        <w:t xml:space="preserve"> The Community Development Director, or their designee, is hereby authorized to submit this Ordinance as </w:t>
      </w:r>
      <w:r w:rsidR="003D4EC1" w:rsidRPr="00FD5F34">
        <w:t xml:space="preserve">a </w:t>
      </w:r>
      <w:r w:rsidRPr="00FD5F34">
        <w:t>Local Coastal Program Amendment to the California Coastal Commission for their review and adoption.</w:t>
      </w:r>
    </w:p>
    <w:p w14:paraId="75874977" w14:textId="4F5BE3C6" w:rsidR="005E6DA4" w:rsidRPr="00FD5F34" w:rsidRDefault="005E6DA4" w:rsidP="00957F63">
      <w:pPr>
        <w:pStyle w:val="Heading3"/>
        <w:rPr>
          <w:b/>
        </w:rPr>
      </w:pPr>
      <w:r w:rsidRPr="00957F63">
        <w:rPr>
          <w:b/>
          <w:bCs w:val="0"/>
        </w:rPr>
        <w:t>Severability.</w:t>
      </w:r>
      <w:r w:rsidRPr="00FD5F34">
        <w:t xml:space="preserve"> If any section, subsection, paragraph, sentence, clause or phrase of the Ordinance, or its application to any person or circumstance, is for any reason held to be invalid and unenforceable, such invalidity or unenforceability shall not affect the validity or enforceability of the remaining sections, subsections, subdivisions, paragraphs, sentences, clauses or phrases of this Ordinance, or its application to any other person or circumstance. The [</w:t>
      </w:r>
      <w:r w:rsidRPr="00892526">
        <w:rPr>
          <w:highlight w:val="yellow"/>
        </w:rPr>
        <w:t>City Council/Board</w:t>
      </w:r>
      <w:r w:rsidRPr="00FD5F34">
        <w:t xml:space="preserve">] declares that it would have adopted each section, subsection, subdivision, paragraph, sentence, </w:t>
      </w:r>
      <w:r w:rsidR="004C4885" w:rsidRPr="00FD5F34">
        <w:t>clause,</w:t>
      </w:r>
      <w:r w:rsidRPr="00FD5F34">
        <w:t xml:space="preserve"> or phrase hereof irrespective of the fact that any one or more other sections, subsections, subdivisions, paragraphs, sentences, </w:t>
      </w:r>
      <w:r w:rsidR="004C4885" w:rsidRPr="00FD5F34">
        <w:t>clauses,</w:t>
      </w:r>
      <w:r w:rsidRPr="00FD5F34">
        <w:t xml:space="preserve"> or phrases hereof be declared invalid or unenforceable. </w:t>
      </w:r>
    </w:p>
    <w:p w14:paraId="45325600" w14:textId="7B297A7E" w:rsidR="005E6DA4" w:rsidRPr="00FD5F34" w:rsidRDefault="005E6DA4" w:rsidP="00957F63">
      <w:pPr>
        <w:pStyle w:val="Heading3"/>
        <w:rPr>
          <w:b/>
        </w:rPr>
      </w:pPr>
      <w:r w:rsidRPr="00957F63">
        <w:rPr>
          <w:b/>
          <w:bCs w:val="0"/>
        </w:rPr>
        <w:t>Effective Date.</w:t>
      </w:r>
      <w:r w:rsidRPr="00FD5F34">
        <w:t xml:space="preserve"> This Ordinance shall take effect and be in force thirty (30) days from and after its adoption. (</w:t>
      </w:r>
      <w:r w:rsidR="00AB3BF3" w:rsidRPr="00AB3BF3">
        <w:rPr>
          <w:i/>
          <w:iCs/>
          <w:highlight w:val="yellow"/>
        </w:rPr>
        <w:t>Note:</w:t>
      </w:r>
      <w:r w:rsidR="00AB3BF3" w:rsidRPr="00AB3BF3">
        <w:rPr>
          <w:highlight w:val="yellow"/>
        </w:rPr>
        <w:t xml:space="preserve"> </w:t>
      </w:r>
      <w:r w:rsidRPr="00AB3BF3">
        <w:rPr>
          <w:i/>
          <w:iCs/>
          <w:highlight w:val="yellow"/>
        </w:rPr>
        <w:t xml:space="preserve">If Coastal Commission </w:t>
      </w:r>
      <w:r w:rsidR="003D4EC1" w:rsidRPr="00AB3BF3">
        <w:rPr>
          <w:i/>
          <w:iCs/>
          <w:highlight w:val="yellow"/>
        </w:rPr>
        <w:t>approval is required</w:t>
      </w:r>
      <w:r w:rsidRPr="00AB3BF3">
        <w:rPr>
          <w:i/>
          <w:iCs/>
          <w:highlight w:val="yellow"/>
        </w:rPr>
        <w:t>, use following alternate language</w:t>
      </w:r>
      <w:r w:rsidR="00AB3BF3" w:rsidRPr="00AB3BF3">
        <w:rPr>
          <w:highlight w:val="yellow"/>
        </w:rPr>
        <w:t>,</w:t>
      </w:r>
      <w:r w:rsidRPr="00AB3BF3">
        <w:rPr>
          <w:highlight w:val="yellow"/>
        </w:rPr>
        <w:t xml:space="preserve"> </w:t>
      </w:r>
      <w:r w:rsidR="00AB3BF3">
        <w:rPr>
          <w:highlight w:val="yellow"/>
        </w:rPr>
        <w:t>“</w:t>
      </w:r>
      <w:r w:rsidRPr="00892526">
        <w:rPr>
          <w:highlight w:val="yellow"/>
        </w:rPr>
        <w:t>This Ordinance shall take effect upon approval of the California Coastal Commission.</w:t>
      </w:r>
      <w:r w:rsidR="00AB3BF3">
        <w:t>”</w:t>
      </w:r>
      <w:r w:rsidRPr="00FD5F34">
        <w:t>)</w:t>
      </w:r>
    </w:p>
    <w:p w14:paraId="18951FB1" w14:textId="77777777" w:rsidR="005E6DA4" w:rsidRPr="00FD5F34" w:rsidRDefault="005E6DA4" w:rsidP="00947A23">
      <w:pPr>
        <w:rPr>
          <w:rFonts w:cs="Times New Roman"/>
          <w:szCs w:val="24"/>
        </w:rPr>
      </w:pPr>
    </w:p>
    <w:p w14:paraId="159BA89C" w14:textId="0E08F1D7" w:rsidR="005E6DA4" w:rsidRPr="00FD5F34" w:rsidRDefault="005E6DA4" w:rsidP="00957F63">
      <w:pPr>
        <w:pStyle w:val="Records"/>
      </w:pPr>
      <w:r w:rsidRPr="00FD5F34">
        <w:rPr>
          <w:b/>
          <w:bCs/>
        </w:rPr>
        <w:t>INTRODUCED AND FIRST READ</w:t>
      </w:r>
      <w:r w:rsidRPr="00FD5F34">
        <w:t xml:space="preserve"> at a regular meeting of the [</w:t>
      </w:r>
      <w:r w:rsidRPr="003E1264">
        <w:rPr>
          <w:highlight w:val="yellow"/>
        </w:rPr>
        <w:t>City Council of the City of XX/Board of Supervisors of the County of XX</w:t>
      </w:r>
      <w:r w:rsidRPr="00FD5F34">
        <w:t>] held on the on the _____ day of __________, 202_; and thereafter</w:t>
      </w:r>
      <w:r w:rsidRPr="00FD5F34">
        <w:rPr>
          <w:b/>
          <w:bCs/>
        </w:rPr>
        <w:t xml:space="preserve"> PASSED AND ADOPTED</w:t>
      </w:r>
      <w:r w:rsidRPr="00FD5F34">
        <w:t xml:space="preserve"> at a regular meeting of the [</w:t>
      </w:r>
      <w:r w:rsidRPr="003E1264">
        <w:rPr>
          <w:highlight w:val="yellow"/>
        </w:rPr>
        <w:t>City Council of the City of XX/Board of Supervisors of the County of XX</w:t>
      </w:r>
      <w:r w:rsidRPr="00FD5F34">
        <w:t>], California, on the _____ day of ___________, 202_, by the following vote:</w:t>
      </w:r>
    </w:p>
    <w:p w14:paraId="0FA02EF5" w14:textId="1616657F" w:rsidR="005E6DA4" w:rsidRPr="00FD5F34" w:rsidRDefault="005E6DA4" w:rsidP="00957F63">
      <w:pPr>
        <w:pStyle w:val="Records"/>
      </w:pPr>
      <w:r w:rsidRPr="00FD5F34">
        <w:tab/>
        <w:t>AYES:</w:t>
      </w:r>
      <w:r w:rsidRPr="00FD5F34">
        <w:tab/>
      </w:r>
      <w:r w:rsidRPr="00FD5F34">
        <w:tab/>
        <w:t>[</w:t>
      </w:r>
      <w:r w:rsidRPr="003E1264">
        <w:rPr>
          <w:highlight w:val="yellow"/>
        </w:rPr>
        <w:t>Councilmembers/Supervisors</w:t>
      </w:r>
      <w:r w:rsidRPr="00FD5F34">
        <w:t>] –</w:t>
      </w:r>
    </w:p>
    <w:p w14:paraId="0F362F05" w14:textId="005544A0" w:rsidR="005E6DA4" w:rsidRPr="00FD5F34" w:rsidRDefault="005E6DA4" w:rsidP="00957F63">
      <w:pPr>
        <w:pStyle w:val="Records"/>
      </w:pPr>
      <w:r w:rsidRPr="00FD5F34">
        <w:tab/>
        <w:t>NOES:</w:t>
      </w:r>
      <w:r w:rsidRPr="00FD5F34">
        <w:tab/>
      </w:r>
      <w:r w:rsidRPr="00FD5F34">
        <w:tab/>
        <w:t>[</w:t>
      </w:r>
      <w:r w:rsidRPr="003E1264">
        <w:rPr>
          <w:highlight w:val="yellow"/>
        </w:rPr>
        <w:t>Councilmembers/Supervisors</w:t>
      </w:r>
      <w:r w:rsidRPr="00FD5F34">
        <w:t>]  –</w:t>
      </w:r>
    </w:p>
    <w:p w14:paraId="2CB68745" w14:textId="5A70AC72" w:rsidR="005E6DA4" w:rsidRPr="00FD5F34" w:rsidRDefault="005E6DA4" w:rsidP="00957F63">
      <w:pPr>
        <w:pStyle w:val="Records"/>
      </w:pPr>
      <w:r w:rsidRPr="00FD5F34">
        <w:tab/>
        <w:t>ABSENT:</w:t>
      </w:r>
      <w:r w:rsidRPr="00FD5F34">
        <w:tab/>
        <w:t>[</w:t>
      </w:r>
      <w:r w:rsidRPr="003E1264">
        <w:rPr>
          <w:highlight w:val="yellow"/>
        </w:rPr>
        <w:t>Councilmembers/Supervisors</w:t>
      </w:r>
      <w:r w:rsidRPr="00FD5F34">
        <w:t xml:space="preserve">]  – </w:t>
      </w:r>
    </w:p>
    <w:p w14:paraId="71701B3C" w14:textId="19D5F6D0" w:rsidR="005E6DA4" w:rsidRPr="00FD5F34" w:rsidRDefault="005E6DA4" w:rsidP="00957F63">
      <w:pPr>
        <w:pStyle w:val="Records"/>
      </w:pPr>
      <w:r w:rsidRPr="00FD5F34">
        <w:tab/>
      </w:r>
      <w:r w:rsidRPr="00FD5F34">
        <w:tab/>
      </w:r>
      <w:r w:rsidRPr="00FD5F34">
        <w:tab/>
      </w:r>
      <w:r w:rsidRPr="00FD5F34">
        <w:tab/>
      </w:r>
      <w:r w:rsidRPr="00FD5F34">
        <w:tab/>
      </w:r>
      <w:r w:rsidRPr="00FD5F34">
        <w:tab/>
      </w:r>
      <w:r w:rsidRPr="00FD5F34">
        <w:tab/>
        <w:t>____________________________________</w:t>
      </w:r>
      <w:r w:rsidRPr="00FD5F34">
        <w:br/>
      </w:r>
      <w:r w:rsidRPr="00FD5F34">
        <w:tab/>
      </w:r>
      <w:r w:rsidRPr="00FD5F34">
        <w:tab/>
      </w:r>
      <w:r w:rsidRPr="00FD5F34">
        <w:tab/>
      </w:r>
      <w:r w:rsidRPr="00FD5F34">
        <w:tab/>
      </w:r>
      <w:r w:rsidRPr="00FD5F34">
        <w:tab/>
      </w:r>
      <w:r w:rsidRPr="00FD5F34">
        <w:tab/>
      </w:r>
      <w:r w:rsidRPr="00FD5F34">
        <w:tab/>
      </w:r>
      <w:r w:rsidRPr="00FD5F34">
        <w:tab/>
      </w:r>
      <w:r w:rsidRPr="00FD5F34">
        <w:rPr>
          <w:b/>
          <w:bCs/>
        </w:rPr>
        <w:t>[</w:t>
      </w:r>
      <w:r w:rsidRPr="00892526">
        <w:rPr>
          <w:b/>
          <w:bCs/>
          <w:highlight w:val="yellow"/>
        </w:rPr>
        <w:t>Mayor/Chair</w:t>
      </w:r>
      <w:r w:rsidRPr="00FD5F34">
        <w:rPr>
          <w:b/>
          <w:bCs/>
        </w:rPr>
        <w:t>]</w:t>
      </w:r>
    </w:p>
    <w:p w14:paraId="74D1BD56" w14:textId="77777777" w:rsidR="005E6DA4" w:rsidRPr="00FD5F34" w:rsidRDefault="005E6DA4" w:rsidP="00957F63">
      <w:pPr>
        <w:pStyle w:val="Records"/>
      </w:pPr>
    </w:p>
    <w:p w14:paraId="2D5985DA" w14:textId="77777777" w:rsidR="005E6DA4" w:rsidRPr="00FD5F34" w:rsidRDefault="005E6DA4" w:rsidP="00957F63">
      <w:pPr>
        <w:pStyle w:val="Records"/>
        <w:rPr>
          <w:b/>
          <w:bCs/>
        </w:rPr>
      </w:pPr>
      <w:r w:rsidRPr="00FD5F34">
        <w:rPr>
          <w:b/>
          <w:bCs/>
        </w:rPr>
        <w:t>ATTEST:</w:t>
      </w:r>
    </w:p>
    <w:p w14:paraId="5E70CE8A" w14:textId="77777777" w:rsidR="005E6DA4" w:rsidRPr="00FD5F34" w:rsidRDefault="005E6DA4" w:rsidP="00957F63">
      <w:pPr>
        <w:pStyle w:val="Records"/>
      </w:pPr>
    </w:p>
    <w:p w14:paraId="28B075E0" w14:textId="214EA363" w:rsidR="005E6DA4" w:rsidRPr="00FD5F34" w:rsidRDefault="005E6DA4" w:rsidP="00957F63">
      <w:pPr>
        <w:pStyle w:val="Records"/>
        <w:rPr>
          <w:b/>
          <w:bCs/>
        </w:rPr>
      </w:pPr>
      <w:r w:rsidRPr="00FD5F34">
        <w:t>__________________________________</w:t>
      </w:r>
      <w:r w:rsidRPr="00FD5F34">
        <w:br/>
      </w:r>
      <w:r w:rsidRPr="00FD5F34">
        <w:rPr>
          <w:b/>
          <w:bCs/>
        </w:rPr>
        <w:t>[</w:t>
      </w:r>
      <w:r w:rsidRPr="00892526">
        <w:rPr>
          <w:b/>
          <w:bCs/>
          <w:highlight w:val="yellow"/>
        </w:rPr>
        <w:t>NAME</w:t>
      </w:r>
      <w:r w:rsidRPr="00FD5F34">
        <w:rPr>
          <w:b/>
          <w:bCs/>
        </w:rPr>
        <w:t>]</w:t>
      </w:r>
    </w:p>
    <w:p w14:paraId="14A6E1E0" w14:textId="22C08280" w:rsidR="005E6DA4" w:rsidRPr="00FD5F34" w:rsidRDefault="005E6DA4" w:rsidP="00957F63">
      <w:pPr>
        <w:pStyle w:val="Records"/>
      </w:pPr>
      <w:r w:rsidRPr="00FD5F34">
        <w:rPr>
          <w:b/>
          <w:bCs/>
        </w:rPr>
        <w:t>[</w:t>
      </w:r>
      <w:r w:rsidRPr="00892526">
        <w:rPr>
          <w:b/>
          <w:bCs/>
          <w:highlight w:val="yellow"/>
        </w:rPr>
        <w:t>CITY/COUNTY CLERK</w:t>
      </w:r>
      <w:r w:rsidRPr="00FD5F34">
        <w:rPr>
          <w:b/>
          <w:bCs/>
        </w:rPr>
        <w:t>]</w:t>
      </w:r>
    </w:p>
    <w:p w14:paraId="61341D7F" w14:textId="77777777" w:rsidR="005E6DA4" w:rsidRPr="00FD5F34" w:rsidRDefault="005E6DA4" w:rsidP="00957F63">
      <w:pPr>
        <w:pStyle w:val="Records"/>
      </w:pPr>
    </w:p>
    <w:p w14:paraId="275C8A26" w14:textId="77777777" w:rsidR="005E6DA4" w:rsidRPr="00FD5F34" w:rsidRDefault="005E6DA4" w:rsidP="00957F63">
      <w:pPr>
        <w:pStyle w:val="Records"/>
        <w:rPr>
          <w:b/>
          <w:bCs/>
        </w:rPr>
      </w:pPr>
      <w:r w:rsidRPr="00FD5F34">
        <w:rPr>
          <w:b/>
          <w:bCs/>
        </w:rPr>
        <w:t>APPROVED AS TO FORM:</w:t>
      </w:r>
    </w:p>
    <w:p w14:paraId="242C94B2" w14:textId="77777777" w:rsidR="005E6DA4" w:rsidRPr="00FD5F34" w:rsidRDefault="005E6DA4" w:rsidP="00957F63">
      <w:pPr>
        <w:pStyle w:val="Records"/>
      </w:pPr>
    </w:p>
    <w:p w14:paraId="5D512FAD" w14:textId="55026814" w:rsidR="005E6DA4" w:rsidRPr="00FD5F34" w:rsidRDefault="005E6DA4" w:rsidP="00957F63">
      <w:pPr>
        <w:pStyle w:val="Records"/>
        <w:rPr>
          <w:b/>
          <w:bCs/>
        </w:rPr>
      </w:pPr>
      <w:r w:rsidRPr="00FD5F34">
        <w:t>__________________________________</w:t>
      </w:r>
      <w:r w:rsidRPr="00FD5F34">
        <w:br/>
      </w:r>
      <w:r w:rsidRPr="00FD5F34">
        <w:rPr>
          <w:b/>
          <w:bCs/>
        </w:rPr>
        <w:t>[</w:t>
      </w:r>
      <w:r w:rsidRPr="00892526">
        <w:rPr>
          <w:b/>
          <w:bCs/>
          <w:highlight w:val="yellow"/>
        </w:rPr>
        <w:t>NAME</w:t>
      </w:r>
      <w:r w:rsidRPr="00FD5F34">
        <w:rPr>
          <w:b/>
          <w:bCs/>
        </w:rPr>
        <w:t>]</w:t>
      </w:r>
    </w:p>
    <w:p w14:paraId="0E9EF6D6" w14:textId="379BC4FD" w:rsidR="005E6DA4" w:rsidRPr="00FD5F34" w:rsidRDefault="005E6DA4" w:rsidP="00957F63">
      <w:pPr>
        <w:pStyle w:val="Records"/>
        <w:rPr>
          <w:b/>
          <w:bCs/>
        </w:rPr>
      </w:pPr>
      <w:r w:rsidRPr="00FD5F34">
        <w:rPr>
          <w:b/>
          <w:bCs/>
        </w:rPr>
        <w:t>[</w:t>
      </w:r>
      <w:r w:rsidRPr="00892526">
        <w:rPr>
          <w:b/>
          <w:bCs/>
          <w:highlight w:val="yellow"/>
        </w:rPr>
        <w:t>CITY ATTORNEY/COUNTY COUNSEL</w:t>
      </w:r>
      <w:r w:rsidRPr="00FD5F34">
        <w:rPr>
          <w:b/>
          <w:bCs/>
        </w:rPr>
        <w:t>]</w:t>
      </w:r>
    </w:p>
    <w:p w14:paraId="5256860F" w14:textId="77777777" w:rsidR="006E3842" w:rsidRPr="00FD5F34" w:rsidRDefault="006E3842" w:rsidP="00277CA4">
      <w:pPr>
        <w:rPr>
          <w:rFonts w:cs="Times New Roman"/>
          <w:szCs w:val="24"/>
        </w:rPr>
      </w:pPr>
    </w:p>
    <w:p w14:paraId="6343A21C" w14:textId="77777777" w:rsidR="005E6DA4" w:rsidRPr="00FD5F34" w:rsidRDefault="005E6DA4" w:rsidP="00277CA4">
      <w:pPr>
        <w:ind w:firstLine="720"/>
        <w:rPr>
          <w:rFonts w:cs="Times New Roman"/>
          <w:szCs w:val="24"/>
        </w:rPr>
        <w:sectPr w:rsidR="005E6DA4" w:rsidRPr="00FD5F34" w:rsidSect="005657D2">
          <w:footerReference w:type="even" r:id="rId9"/>
          <w:footerReference w:type="default" r:id="rId10"/>
          <w:footerReference w:type="first" r:id="rId11"/>
          <w:pgSz w:w="12240" w:h="15840"/>
          <w:pgMar w:top="1440" w:right="1440" w:bottom="1440" w:left="1440" w:header="720" w:footer="720" w:gutter="0"/>
          <w:cols w:space="720"/>
          <w:docGrid w:linePitch="360"/>
        </w:sectPr>
      </w:pPr>
    </w:p>
    <w:p w14:paraId="333F5547" w14:textId="77777777" w:rsidR="00FF23C9" w:rsidRDefault="00FF23C9">
      <w:pPr>
        <w:spacing w:line="259" w:lineRule="auto"/>
        <w:jc w:val="left"/>
        <w:rPr>
          <w:rFonts w:cs="Times New Roman"/>
          <w:b/>
          <w:szCs w:val="24"/>
        </w:rPr>
      </w:pPr>
      <w:r>
        <w:br w:type="page"/>
      </w:r>
    </w:p>
    <w:p w14:paraId="54FCF523" w14:textId="1FB74A07" w:rsidR="00277CA4" w:rsidRPr="00FD5F34" w:rsidRDefault="005E6DA4" w:rsidP="00957F63">
      <w:pPr>
        <w:pStyle w:val="Heading2"/>
      </w:pPr>
      <w:r w:rsidRPr="00FD5F34">
        <w:t>EXHIBIT “A”</w:t>
      </w:r>
    </w:p>
    <w:p w14:paraId="19D40952" w14:textId="2B81E3B7" w:rsidR="005E6DA4" w:rsidRPr="00957F63" w:rsidRDefault="005E6DA4" w:rsidP="00957F63">
      <w:pPr>
        <w:pStyle w:val="Heading2"/>
        <w:jc w:val="left"/>
      </w:pPr>
      <w:r w:rsidRPr="00957F63">
        <w:t>Chapter XX.XX</w:t>
      </w:r>
    </w:p>
    <w:p w14:paraId="3109B886" w14:textId="1F940B30" w:rsidR="005E6DA4" w:rsidRPr="00957F63" w:rsidRDefault="005E6DA4" w:rsidP="00957F63">
      <w:pPr>
        <w:pStyle w:val="Heading2"/>
        <w:jc w:val="left"/>
      </w:pPr>
      <w:r w:rsidRPr="00957F63">
        <w:t>AFFORDABLE HOUSING DENSITY BONUS</w:t>
      </w:r>
    </w:p>
    <w:p w14:paraId="05826207" w14:textId="0597ED3A" w:rsidR="005E6DA4" w:rsidRPr="00FD5F34" w:rsidRDefault="005E6DA4" w:rsidP="005E6DA4">
      <w:pPr>
        <w:spacing w:line="259" w:lineRule="auto"/>
        <w:rPr>
          <w:rFonts w:cs="Times New Roman"/>
          <w:b/>
          <w:bCs/>
          <w:szCs w:val="24"/>
        </w:rPr>
      </w:pPr>
      <w:r w:rsidRPr="00FD5F34">
        <w:rPr>
          <w:rFonts w:cs="Times New Roman"/>
          <w:b/>
          <w:bCs/>
          <w:szCs w:val="24"/>
        </w:rPr>
        <w:t>Sections</w:t>
      </w:r>
    </w:p>
    <w:p w14:paraId="75F7688D" w14:textId="49297B48" w:rsidR="005E6DA4" w:rsidRPr="00FD5F34" w:rsidRDefault="005E6DA4" w:rsidP="005E6DA4">
      <w:pPr>
        <w:autoSpaceDE w:val="0"/>
        <w:autoSpaceDN w:val="0"/>
        <w:adjustRightInd w:val="0"/>
        <w:spacing w:after="0" w:line="240" w:lineRule="auto"/>
        <w:ind w:left="360"/>
        <w:rPr>
          <w:rFonts w:cs="Times New Roman"/>
          <w:b/>
          <w:bCs/>
          <w:szCs w:val="24"/>
        </w:rPr>
      </w:pPr>
      <w:r w:rsidRPr="00FD5F34">
        <w:rPr>
          <w:rFonts w:cs="Times New Roman"/>
          <w:b/>
          <w:bCs/>
          <w:szCs w:val="24"/>
        </w:rPr>
        <w:t>XX.XX.010 Purpose.</w:t>
      </w:r>
    </w:p>
    <w:p w14:paraId="2F72EA66" w14:textId="76C97560" w:rsidR="005E6DA4" w:rsidRPr="00FD5F34" w:rsidRDefault="005E6DA4" w:rsidP="005E6DA4">
      <w:pPr>
        <w:autoSpaceDE w:val="0"/>
        <w:autoSpaceDN w:val="0"/>
        <w:adjustRightInd w:val="0"/>
        <w:spacing w:after="0" w:line="240" w:lineRule="auto"/>
        <w:ind w:left="360"/>
        <w:rPr>
          <w:rFonts w:cs="Times New Roman"/>
          <w:b/>
          <w:bCs/>
          <w:szCs w:val="24"/>
        </w:rPr>
      </w:pPr>
      <w:r w:rsidRPr="00FD5F34">
        <w:rPr>
          <w:rFonts w:cs="Times New Roman"/>
          <w:b/>
          <w:bCs/>
          <w:szCs w:val="24"/>
        </w:rPr>
        <w:t>XX.XX.020 Definitions.</w:t>
      </w:r>
    </w:p>
    <w:p w14:paraId="66972A96" w14:textId="4EB5CB6C" w:rsidR="005E6DA4" w:rsidRPr="00FD5F34" w:rsidRDefault="005E6DA4" w:rsidP="005E6DA4">
      <w:pPr>
        <w:autoSpaceDE w:val="0"/>
        <w:autoSpaceDN w:val="0"/>
        <w:adjustRightInd w:val="0"/>
        <w:spacing w:after="0" w:line="240" w:lineRule="auto"/>
        <w:ind w:left="360"/>
        <w:rPr>
          <w:rFonts w:cs="Times New Roman"/>
          <w:b/>
          <w:bCs/>
          <w:szCs w:val="24"/>
        </w:rPr>
      </w:pPr>
      <w:r w:rsidRPr="00FD5F34">
        <w:rPr>
          <w:rFonts w:cs="Times New Roman"/>
          <w:b/>
          <w:bCs/>
          <w:szCs w:val="24"/>
        </w:rPr>
        <w:t>XX.XX.030 Application requirements.</w:t>
      </w:r>
    </w:p>
    <w:p w14:paraId="5049AD09" w14:textId="739492D6" w:rsidR="005E6DA4" w:rsidRPr="00FD5F34" w:rsidRDefault="00FF23C9" w:rsidP="005E6DA4">
      <w:pPr>
        <w:autoSpaceDE w:val="0"/>
        <w:autoSpaceDN w:val="0"/>
        <w:adjustRightInd w:val="0"/>
        <w:spacing w:after="0" w:line="240" w:lineRule="auto"/>
        <w:ind w:left="360"/>
        <w:rPr>
          <w:rFonts w:cs="Times New Roman"/>
          <w:b/>
          <w:bCs/>
          <w:szCs w:val="24"/>
        </w:rPr>
      </w:pPr>
      <w:r>
        <w:rPr>
          <w:rFonts w:cs="Times New Roman"/>
          <w:b/>
          <w:bCs/>
          <w:szCs w:val="24"/>
        </w:rPr>
        <w:t>[</w:t>
      </w:r>
      <w:r w:rsidR="005E6DA4" w:rsidRPr="00FF23C9">
        <w:rPr>
          <w:rFonts w:cs="Times New Roman"/>
          <w:b/>
          <w:bCs/>
          <w:szCs w:val="24"/>
          <w:highlight w:val="yellow"/>
        </w:rPr>
        <w:t>XX.XX.040 Local coastal program consistency.</w:t>
      </w:r>
      <w:r>
        <w:rPr>
          <w:rFonts w:cs="Times New Roman"/>
          <w:b/>
          <w:bCs/>
          <w:szCs w:val="24"/>
        </w:rPr>
        <w:t>]</w:t>
      </w:r>
    </w:p>
    <w:p w14:paraId="3580055E" w14:textId="417CABD8" w:rsidR="005E6DA4" w:rsidRPr="00FD5F34" w:rsidRDefault="005E6DA4" w:rsidP="005E6DA4">
      <w:pPr>
        <w:autoSpaceDE w:val="0"/>
        <w:autoSpaceDN w:val="0"/>
        <w:adjustRightInd w:val="0"/>
        <w:spacing w:after="0" w:line="240" w:lineRule="auto"/>
        <w:ind w:left="360"/>
        <w:rPr>
          <w:rFonts w:cs="Times New Roman"/>
          <w:b/>
          <w:bCs/>
          <w:szCs w:val="24"/>
        </w:rPr>
      </w:pPr>
      <w:r w:rsidRPr="00FD5F34">
        <w:rPr>
          <w:rFonts w:cs="Times New Roman"/>
          <w:b/>
          <w:bCs/>
          <w:szCs w:val="24"/>
        </w:rPr>
        <w:t>XX.XX.050 Review process.</w:t>
      </w:r>
    </w:p>
    <w:p w14:paraId="0B5AAB7D" w14:textId="39567620" w:rsidR="005E6DA4" w:rsidRPr="00FD5F34" w:rsidRDefault="005E6DA4" w:rsidP="005E6DA4">
      <w:pPr>
        <w:autoSpaceDE w:val="0"/>
        <w:autoSpaceDN w:val="0"/>
        <w:adjustRightInd w:val="0"/>
        <w:spacing w:after="0" w:line="240" w:lineRule="auto"/>
        <w:ind w:left="360"/>
        <w:rPr>
          <w:rFonts w:cs="Times New Roman"/>
          <w:b/>
          <w:bCs/>
          <w:szCs w:val="24"/>
        </w:rPr>
      </w:pPr>
      <w:r w:rsidRPr="00FD5F34">
        <w:rPr>
          <w:rFonts w:cs="Times New Roman"/>
          <w:b/>
          <w:bCs/>
          <w:szCs w:val="24"/>
        </w:rPr>
        <w:t>XX.XX.060 Density bonus agreement.</w:t>
      </w:r>
    </w:p>
    <w:p w14:paraId="307180B3" w14:textId="70853ABD" w:rsidR="005E6DA4" w:rsidRPr="00FD5F34" w:rsidRDefault="005E6DA4" w:rsidP="005E6DA4">
      <w:pPr>
        <w:autoSpaceDE w:val="0"/>
        <w:autoSpaceDN w:val="0"/>
        <w:adjustRightInd w:val="0"/>
        <w:spacing w:after="0" w:line="240" w:lineRule="auto"/>
        <w:ind w:left="360"/>
        <w:rPr>
          <w:rFonts w:cs="Times New Roman"/>
          <w:b/>
          <w:bCs/>
          <w:szCs w:val="24"/>
        </w:rPr>
      </w:pPr>
      <w:r w:rsidRPr="00FD5F34">
        <w:rPr>
          <w:rFonts w:cs="Times New Roman"/>
          <w:b/>
          <w:bCs/>
          <w:szCs w:val="24"/>
        </w:rPr>
        <w:t>XX.XX.070 Density bonus calculations.</w:t>
      </w:r>
    </w:p>
    <w:p w14:paraId="2FB1BE59" w14:textId="2B2148B1" w:rsidR="005E6DA4" w:rsidRPr="00FD5F34" w:rsidRDefault="005E6DA4" w:rsidP="005E6DA4">
      <w:pPr>
        <w:autoSpaceDE w:val="0"/>
        <w:autoSpaceDN w:val="0"/>
        <w:adjustRightInd w:val="0"/>
        <w:spacing w:after="0" w:line="240" w:lineRule="auto"/>
        <w:ind w:left="360"/>
        <w:rPr>
          <w:rFonts w:cs="Times New Roman"/>
          <w:b/>
          <w:bCs/>
          <w:szCs w:val="24"/>
        </w:rPr>
      </w:pPr>
      <w:r w:rsidRPr="00FD5F34">
        <w:rPr>
          <w:rFonts w:cs="Times New Roman"/>
          <w:b/>
          <w:bCs/>
          <w:szCs w:val="24"/>
        </w:rPr>
        <w:t>XX.XX.0</w:t>
      </w:r>
      <w:r w:rsidR="00F0092C" w:rsidRPr="00FD5F34">
        <w:rPr>
          <w:rFonts w:cs="Times New Roman"/>
          <w:b/>
          <w:bCs/>
          <w:szCs w:val="24"/>
        </w:rPr>
        <w:t>8</w:t>
      </w:r>
      <w:r w:rsidRPr="00FD5F34">
        <w:rPr>
          <w:rFonts w:cs="Times New Roman"/>
          <w:b/>
          <w:bCs/>
          <w:szCs w:val="24"/>
        </w:rPr>
        <w:t>0 Development standards.</w:t>
      </w:r>
    </w:p>
    <w:p w14:paraId="6E19B03E" w14:textId="6770D212" w:rsidR="00727219" w:rsidRPr="00FD5F34" w:rsidRDefault="00727219" w:rsidP="005E6DA4">
      <w:pPr>
        <w:autoSpaceDE w:val="0"/>
        <w:autoSpaceDN w:val="0"/>
        <w:adjustRightInd w:val="0"/>
        <w:spacing w:after="0" w:line="240" w:lineRule="auto"/>
        <w:ind w:left="360"/>
        <w:rPr>
          <w:rFonts w:cs="Times New Roman"/>
          <w:b/>
          <w:bCs/>
          <w:szCs w:val="24"/>
        </w:rPr>
      </w:pPr>
      <w:r w:rsidRPr="00FD5F34">
        <w:rPr>
          <w:rFonts w:cs="Times New Roman"/>
          <w:b/>
          <w:bCs/>
          <w:szCs w:val="24"/>
        </w:rPr>
        <w:t>XX.XX.</w:t>
      </w:r>
      <w:r w:rsidR="00F0092C" w:rsidRPr="00FD5F34">
        <w:rPr>
          <w:rFonts w:cs="Times New Roman"/>
          <w:b/>
          <w:bCs/>
          <w:szCs w:val="24"/>
        </w:rPr>
        <w:t>090</w:t>
      </w:r>
      <w:r w:rsidRPr="00FD5F34">
        <w:rPr>
          <w:rFonts w:cs="Times New Roman"/>
          <w:b/>
          <w:bCs/>
          <w:szCs w:val="24"/>
        </w:rPr>
        <w:t xml:space="preserve"> Density bonus for commercial development.</w:t>
      </w:r>
    </w:p>
    <w:p w14:paraId="7E4D3C23" w14:textId="6CBAFAFA" w:rsidR="005E6DA4" w:rsidRPr="00FD5F34" w:rsidRDefault="005E6DA4" w:rsidP="008D79F5">
      <w:pPr>
        <w:autoSpaceDE w:val="0"/>
        <w:autoSpaceDN w:val="0"/>
        <w:adjustRightInd w:val="0"/>
        <w:spacing w:after="0" w:line="240" w:lineRule="auto"/>
        <w:ind w:left="360"/>
        <w:rPr>
          <w:rFonts w:cs="Times New Roman"/>
          <w:b/>
          <w:bCs/>
          <w:szCs w:val="24"/>
        </w:rPr>
      </w:pPr>
      <w:r w:rsidRPr="00FD5F34">
        <w:rPr>
          <w:rFonts w:cs="Times New Roman"/>
          <w:b/>
          <w:bCs/>
          <w:szCs w:val="24"/>
        </w:rPr>
        <w:t>XX.XX.1</w:t>
      </w:r>
      <w:r w:rsidR="00F0092C" w:rsidRPr="00FD5F34">
        <w:rPr>
          <w:rFonts w:cs="Times New Roman"/>
          <w:b/>
          <w:bCs/>
          <w:szCs w:val="24"/>
        </w:rPr>
        <w:t>00</w:t>
      </w:r>
      <w:r w:rsidRPr="00FD5F34">
        <w:rPr>
          <w:rFonts w:cs="Times New Roman"/>
          <w:b/>
          <w:bCs/>
          <w:szCs w:val="24"/>
        </w:rPr>
        <w:t xml:space="preserve"> Interpretation</w:t>
      </w:r>
    </w:p>
    <w:p w14:paraId="446B6914" w14:textId="77777777" w:rsidR="005E6DA4" w:rsidRPr="00FD5F34" w:rsidRDefault="005E6DA4" w:rsidP="008D79F5">
      <w:pPr>
        <w:autoSpaceDE w:val="0"/>
        <w:autoSpaceDN w:val="0"/>
        <w:adjustRightInd w:val="0"/>
        <w:spacing w:after="0" w:line="240" w:lineRule="auto"/>
        <w:rPr>
          <w:rFonts w:cs="Times New Roman"/>
          <w:b/>
          <w:bCs/>
          <w:szCs w:val="24"/>
        </w:rPr>
      </w:pPr>
    </w:p>
    <w:p w14:paraId="6F64DECA" w14:textId="7070F9C4" w:rsidR="005E6DA4" w:rsidRPr="00957F63" w:rsidRDefault="005E6DA4" w:rsidP="00957F63">
      <w:pPr>
        <w:pStyle w:val="Heading4"/>
      </w:pPr>
      <w:r w:rsidRPr="00957F63">
        <w:t>XX.XX.010. Purpose.</w:t>
      </w:r>
    </w:p>
    <w:p w14:paraId="090E784A" w14:textId="6A6537E1" w:rsidR="005E6DA4" w:rsidRPr="00FD5F34" w:rsidRDefault="005E6DA4" w:rsidP="005E6DA4">
      <w:pPr>
        <w:rPr>
          <w:rFonts w:cs="Times New Roman"/>
          <w:szCs w:val="24"/>
        </w:rPr>
      </w:pPr>
      <w:r w:rsidRPr="00FD5F34">
        <w:rPr>
          <w:rFonts w:cs="Times New Roman"/>
          <w:szCs w:val="24"/>
        </w:rPr>
        <w:t xml:space="preserve">In accordance with California Government Code Sections 65915, et seq., this Chapter specifies how compliance with State Density Bonus Law will be implemented. Specifically, the purpose of this Chapter is to provide density bonuses, incentives, concessions, and waivers of development standards </w:t>
      </w:r>
      <w:proofErr w:type="gramStart"/>
      <w:r w:rsidRPr="00FD5F34">
        <w:rPr>
          <w:rFonts w:cs="Times New Roman"/>
          <w:szCs w:val="24"/>
        </w:rPr>
        <w:t>for the production of</w:t>
      </w:r>
      <w:proofErr w:type="gramEnd"/>
      <w:r w:rsidRPr="00FD5F34">
        <w:rPr>
          <w:rFonts w:cs="Times New Roman"/>
          <w:szCs w:val="24"/>
        </w:rPr>
        <w:t xml:space="preserve"> housing for very low-, low-, and moderate-income households, senior households, provision of daycare facilities, </w:t>
      </w:r>
      <w:r w:rsidR="00233AAF" w:rsidRPr="00FD5F34">
        <w:rPr>
          <w:rFonts w:cs="Times New Roman"/>
          <w:szCs w:val="24"/>
        </w:rPr>
        <w:t xml:space="preserve">student housing, and </w:t>
      </w:r>
      <w:r w:rsidRPr="00FD5F34">
        <w:rPr>
          <w:rFonts w:cs="Times New Roman"/>
          <w:szCs w:val="24"/>
        </w:rPr>
        <w:t>donations of land</w:t>
      </w:r>
      <w:r w:rsidR="00233AAF" w:rsidRPr="00FD5F34">
        <w:rPr>
          <w:rFonts w:cs="Times New Roman"/>
          <w:szCs w:val="24"/>
        </w:rPr>
        <w:t>, and for other housing types as provided by state law.</w:t>
      </w:r>
      <w:r w:rsidRPr="00FD5F34">
        <w:rPr>
          <w:rFonts w:cs="Times New Roman"/>
          <w:szCs w:val="24"/>
        </w:rPr>
        <w:t xml:space="preserve"> In enacting this Chapter, it is also the intent of the [</w:t>
      </w:r>
      <w:r w:rsidRPr="009E0DBB">
        <w:rPr>
          <w:rFonts w:cs="Times New Roman"/>
          <w:szCs w:val="24"/>
          <w:highlight w:val="yellow"/>
        </w:rPr>
        <w:t>City/County</w:t>
      </w:r>
      <w:r w:rsidRPr="00FD5F34">
        <w:rPr>
          <w:rFonts w:cs="Times New Roman"/>
          <w:szCs w:val="24"/>
        </w:rPr>
        <w:t>] to implement the goals, objectives, and policies of the [</w:t>
      </w:r>
      <w:r w:rsidRPr="009E0DBB">
        <w:rPr>
          <w:rFonts w:cs="Times New Roman"/>
          <w:szCs w:val="24"/>
          <w:highlight w:val="yellow"/>
        </w:rPr>
        <w:t>City’s/County’s</w:t>
      </w:r>
      <w:r w:rsidRPr="00FD5F34">
        <w:rPr>
          <w:rFonts w:cs="Times New Roman"/>
          <w:szCs w:val="24"/>
        </w:rPr>
        <w:t xml:space="preserve">] Housing Element of the General Plan. </w:t>
      </w:r>
    </w:p>
    <w:p w14:paraId="254CE849" w14:textId="04CDA261" w:rsidR="005E6DA4" w:rsidRPr="00FD5F34" w:rsidRDefault="005E6DA4" w:rsidP="00957F63">
      <w:pPr>
        <w:pStyle w:val="Heading4"/>
      </w:pPr>
      <w:r w:rsidRPr="00FD5F34">
        <w:t>XX.XX.020. Definitions.</w:t>
      </w:r>
    </w:p>
    <w:p w14:paraId="283D168D" w14:textId="1F79275D" w:rsidR="005E6DA4" w:rsidRPr="00FD5F34" w:rsidRDefault="005E6DA4" w:rsidP="00A251C7">
      <w:pPr>
        <w:spacing w:line="259" w:lineRule="auto"/>
        <w:rPr>
          <w:rFonts w:cs="Times New Roman"/>
          <w:szCs w:val="24"/>
        </w:rPr>
      </w:pPr>
      <w:r w:rsidRPr="00FD5F34">
        <w:rPr>
          <w:rFonts w:cs="Times New Roman"/>
          <w:szCs w:val="24"/>
        </w:rPr>
        <w:t>The definitions found in State Density Bonus Law shall apply to the terms contained in this Chapter. “Incentives” include “concessions” as defined in State Density Bonus Law.</w:t>
      </w:r>
    </w:p>
    <w:p w14:paraId="7469BF87" w14:textId="72D69480" w:rsidR="005E6DA4" w:rsidRPr="00FD5F34" w:rsidRDefault="005E6DA4" w:rsidP="00957F63">
      <w:pPr>
        <w:pStyle w:val="Heading4"/>
      </w:pPr>
      <w:r w:rsidRPr="00FD5F34">
        <w:t>XX.XX.030. Application Requirements.</w:t>
      </w:r>
    </w:p>
    <w:p w14:paraId="65771E31" w14:textId="4BC0A71E" w:rsidR="000712D8" w:rsidRPr="00FD5F34" w:rsidRDefault="000712D8" w:rsidP="003F2FD2">
      <w:pPr>
        <w:pStyle w:val="ListParagraph"/>
        <w:rPr>
          <w:rFonts w:cs="Times New Roman"/>
          <w:b/>
          <w:bCs/>
          <w:sz w:val="24"/>
          <w:szCs w:val="24"/>
        </w:rPr>
      </w:pPr>
      <w:r w:rsidRPr="00FD5F34">
        <w:rPr>
          <w:rFonts w:cs="Times New Roman"/>
          <w:sz w:val="24"/>
          <w:szCs w:val="24"/>
        </w:rPr>
        <w:t xml:space="preserve">An applicant for a “housing development” as defined in State Density Bonus Law shall be eligible for a density bonus and other regulatory benefits that are provided by State Density Bonus </w:t>
      </w:r>
      <w:r w:rsidR="004C4885" w:rsidRPr="00FD5F34">
        <w:rPr>
          <w:rFonts w:cs="Times New Roman"/>
          <w:sz w:val="24"/>
          <w:szCs w:val="24"/>
        </w:rPr>
        <w:t>L</w:t>
      </w:r>
      <w:r w:rsidRPr="00FD5F34">
        <w:rPr>
          <w:rFonts w:cs="Times New Roman"/>
          <w:sz w:val="24"/>
          <w:szCs w:val="24"/>
        </w:rPr>
        <w:t>aw when the applicant seeks and agrees to provide housing as specified in Government Code Section 65915(b), (c), (f), (g),  (h)</w:t>
      </w:r>
      <w:r w:rsidR="001B6FD0" w:rsidRPr="00FD5F34">
        <w:rPr>
          <w:rFonts w:cs="Times New Roman"/>
          <w:sz w:val="24"/>
          <w:szCs w:val="24"/>
        </w:rPr>
        <w:t xml:space="preserve"> and (v)</w:t>
      </w:r>
      <w:r w:rsidRPr="00FD5F34">
        <w:rPr>
          <w:rFonts w:cs="Times New Roman"/>
          <w:sz w:val="24"/>
          <w:szCs w:val="24"/>
        </w:rPr>
        <w:t>, or in Government Code Section 65195.5</w:t>
      </w:r>
      <w:r w:rsidR="00EE43CF" w:rsidRPr="00FD5F34">
        <w:rPr>
          <w:rFonts w:cs="Times New Roman"/>
          <w:sz w:val="24"/>
          <w:szCs w:val="24"/>
        </w:rPr>
        <w:t>, or successor provisions</w:t>
      </w:r>
      <w:r w:rsidRPr="00FD5F34">
        <w:rPr>
          <w:rFonts w:cs="Times New Roman"/>
          <w:sz w:val="24"/>
          <w:szCs w:val="24"/>
        </w:rPr>
        <w:t xml:space="preserve">. The density bonus calculations shall be made in accordance with </w:t>
      </w:r>
      <w:proofErr w:type="gramStart"/>
      <w:r w:rsidRPr="00FD5F34">
        <w:rPr>
          <w:rFonts w:cs="Times New Roman"/>
          <w:sz w:val="24"/>
          <w:szCs w:val="24"/>
        </w:rPr>
        <w:t>State</w:t>
      </w:r>
      <w:proofErr w:type="gramEnd"/>
      <w:r w:rsidRPr="00FD5F34">
        <w:rPr>
          <w:rFonts w:cs="Times New Roman"/>
          <w:sz w:val="24"/>
          <w:szCs w:val="24"/>
        </w:rPr>
        <w:t xml:space="preserve"> Density Bonus Law.</w:t>
      </w:r>
    </w:p>
    <w:p w14:paraId="5D6A23E5" w14:textId="030A5B38" w:rsidR="00A251C7" w:rsidRPr="00FD5F34" w:rsidRDefault="00A251C7" w:rsidP="003F2FD2">
      <w:pPr>
        <w:pStyle w:val="ListParagraph"/>
        <w:rPr>
          <w:rFonts w:cs="Times New Roman"/>
          <w:sz w:val="24"/>
          <w:szCs w:val="24"/>
        </w:rPr>
      </w:pPr>
      <w:r w:rsidRPr="00FD5F34">
        <w:rPr>
          <w:rFonts w:cs="Times New Roman"/>
          <w:sz w:val="24"/>
          <w:szCs w:val="24"/>
        </w:rPr>
        <w:t xml:space="preserve">The granting of a density bonus, </w:t>
      </w:r>
      <w:r w:rsidR="004C4885" w:rsidRPr="00FD5F34">
        <w:rPr>
          <w:rFonts w:cs="Times New Roman"/>
          <w:sz w:val="24"/>
          <w:szCs w:val="24"/>
        </w:rPr>
        <w:t>incentive,</w:t>
      </w:r>
      <w:r w:rsidRPr="00FD5F34">
        <w:rPr>
          <w:rFonts w:cs="Times New Roman"/>
          <w:sz w:val="24"/>
          <w:szCs w:val="24"/>
        </w:rPr>
        <w:t xml:space="preserve"> or concession, pursuant to this chapter, shall not be interpreted, in and of itself, to require a general plan amendment, development code amendment, zone change, other discretionary approval, or the waiver of a [</w:t>
      </w:r>
      <w:r w:rsidRPr="009E0DBB">
        <w:rPr>
          <w:rFonts w:cs="Times New Roman"/>
          <w:sz w:val="24"/>
          <w:szCs w:val="24"/>
          <w:highlight w:val="yellow"/>
        </w:rPr>
        <w:t>City/County</w:t>
      </w:r>
      <w:r w:rsidRPr="00FD5F34">
        <w:rPr>
          <w:rFonts w:cs="Times New Roman"/>
          <w:sz w:val="24"/>
          <w:szCs w:val="24"/>
        </w:rPr>
        <w:t>] ordinance or provisions of a [</w:t>
      </w:r>
      <w:r w:rsidRPr="009E0DBB">
        <w:rPr>
          <w:rFonts w:cs="Times New Roman"/>
          <w:sz w:val="24"/>
          <w:szCs w:val="24"/>
          <w:highlight w:val="yellow"/>
        </w:rPr>
        <w:t>City/County</w:t>
      </w:r>
      <w:r w:rsidRPr="00FD5F34">
        <w:rPr>
          <w:rFonts w:cs="Times New Roman"/>
          <w:sz w:val="24"/>
          <w:szCs w:val="24"/>
        </w:rPr>
        <w:t>] ordinance unrelated to development standards.</w:t>
      </w:r>
    </w:p>
    <w:p w14:paraId="5141C5FB" w14:textId="3793A724" w:rsidR="00A251C7" w:rsidRPr="00FD5F34" w:rsidRDefault="00285A71" w:rsidP="003F2FD2">
      <w:pPr>
        <w:pStyle w:val="ListParagraph"/>
        <w:rPr>
          <w:rFonts w:cs="Times New Roman"/>
          <w:sz w:val="24"/>
          <w:szCs w:val="24"/>
        </w:rPr>
      </w:pPr>
      <w:r w:rsidRPr="00FF23C9">
        <w:rPr>
          <w:rFonts w:cs="Times New Roman"/>
          <w:b/>
          <w:bCs/>
          <w:sz w:val="24"/>
          <w:szCs w:val="24"/>
        </w:rPr>
        <w:t>[</w:t>
      </w:r>
      <w:r w:rsidRPr="009E0DBB">
        <w:rPr>
          <w:rFonts w:cs="Times New Roman"/>
          <w:b/>
          <w:bCs/>
          <w:sz w:val="24"/>
          <w:szCs w:val="24"/>
          <w:highlight w:val="yellow"/>
        </w:rPr>
        <w:t>Recommended Provision</w:t>
      </w:r>
      <w:r w:rsidRPr="00FD5F34">
        <w:rPr>
          <w:rFonts w:cs="Times New Roman"/>
          <w:b/>
          <w:bCs/>
          <w:sz w:val="24"/>
          <w:szCs w:val="24"/>
        </w:rPr>
        <w:t xml:space="preserve">] </w:t>
      </w:r>
      <w:r w:rsidR="000712D8" w:rsidRPr="00FD5F34">
        <w:rPr>
          <w:rFonts w:cs="Times New Roman"/>
          <w:sz w:val="24"/>
          <w:szCs w:val="24"/>
        </w:rPr>
        <w:t xml:space="preserve">All requests for density bonuses, incentives, parking reductions, and waivers for a housing development shall be filed with and on a form provided by the Community Development Director, or their designee, concurrently with the filing of the planning application for the first discretionary </w:t>
      </w:r>
      <w:r w:rsidR="0037261F" w:rsidRPr="00FD5F34">
        <w:rPr>
          <w:rFonts w:cs="Times New Roman"/>
          <w:sz w:val="24"/>
          <w:szCs w:val="24"/>
        </w:rPr>
        <w:t xml:space="preserve">or ministerial </w:t>
      </w:r>
      <w:r w:rsidR="000712D8" w:rsidRPr="00FD5F34">
        <w:rPr>
          <w:rFonts w:cs="Times New Roman"/>
          <w:sz w:val="24"/>
          <w:szCs w:val="24"/>
        </w:rPr>
        <w:t>permit required for the housing development</w:t>
      </w:r>
      <w:r w:rsidR="0037261F" w:rsidRPr="00FD5F34">
        <w:rPr>
          <w:rFonts w:cs="Times New Roman"/>
          <w:sz w:val="24"/>
          <w:szCs w:val="24"/>
        </w:rPr>
        <w:t>, whichever permit is earliest</w:t>
      </w:r>
      <w:r w:rsidR="000712D8" w:rsidRPr="00FD5F34">
        <w:rPr>
          <w:rFonts w:cs="Times New Roman"/>
          <w:sz w:val="24"/>
          <w:szCs w:val="24"/>
        </w:rPr>
        <w:t xml:space="preserve">. The applicant shall be informed whether the application is complete consistent with Government Code Section 65943. </w:t>
      </w:r>
    </w:p>
    <w:p w14:paraId="7264DADF" w14:textId="48842C76" w:rsidR="00A251C7" w:rsidRPr="00FD5F34" w:rsidRDefault="00A251C7" w:rsidP="003F2FD2">
      <w:pPr>
        <w:pStyle w:val="ListParagraph"/>
        <w:rPr>
          <w:rFonts w:cs="Times New Roman"/>
          <w:sz w:val="24"/>
          <w:szCs w:val="24"/>
        </w:rPr>
      </w:pPr>
      <w:r w:rsidRPr="00FD5F34">
        <w:rPr>
          <w:rFonts w:cs="Times New Roman"/>
          <w:sz w:val="24"/>
          <w:szCs w:val="24"/>
        </w:rPr>
        <w:t>The application shall include the required fee and the following minimum information:</w:t>
      </w:r>
    </w:p>
    <w:p w14:paraId="4BB75E7E" w14:textId="12BD0FF3" w:rsidR="00A251C7" w:rsidRPr="00FD5F34" w:rsidRDefault="00EE43CF" w:rsidP="00993E14">
      <w:pPr>
        <w:pStyle w:val="ListParagraph"/>
        <w:numPr>
          <w:ilvl w:val="1"/>
          <w:numId w:val="2"/>
        </w:numPr>
        <w:jc w:val="left"/>
        <w:rPr>
          <w:rFonts w:cs="Times New Roman"/>
          <w:sz w:val="24"/>
          <w:szCs w:val="24"/>
        </w:rPr>
      </w:pPr>
      <w:r w:rsidRPr="00FD5F34">
        <w:rPr>
          <w:rFonts w:cs="Times New Roman"/>
          <w:sz w:val="24"/>
          <w:szCs w:val="24"/>
        </w:rPr>
        <w:t>For a r</w:t>
      </w:r>
      <w:r w:rsidR="00A251C7" w:rsidRPr="00FD5F34">
        <w:rPr>
          <w:rFonts w:cs="Times New Roman"/>
          <w:sz w:val="24"/>
          <w:szCs w:val="24"/>
        </w:rPr>
        <w:t>equest</w:t>
      </w:r>
      <w:r w:rsidRPr="00FD5F34">
        <w:rPr>
          <w:rFonts w:cs="Times New Roman"/>
          <w:sz w:val="24"/>
          <w:szCs w:val="24"/>
        </w:rPr>
        <w:t>ed</w:t>
      </w:r>
      <w:r w:rsidR="00A251C7" w:rsidRPr="00FD5F34">
        <w:rPr>
          <w:rFonts w:cs="Times New Roman"/>
          <w:sz w:val="24"/>
          <w:szCs w:val="24"/>
        </w:rPr>
        <w:t xml:space="preserve"> density bonus.</w:t>
      </w:r>
    </w:p>
    <w:p w14:paraId="6679AB9B" w14:textId="16EB72E2" w:rsidR="00A251C7" w:rsidRPr="00FD5F34" w:rsidRDefault="00A251C7" w:rsidP="00993E14">
      <w:pPr>
        <w:pStyle w:val="ListParagraph"/>
        <w:numPr>
          <w:ilvl w:val="2"/>
          <w:numId w:val="2"/>
        </w:numPr>
        <w:rPr>
          <w:rFonts w:cs="Times New Roman"/>
          <w:sz w:val="24"/>
          <w:szCs w:val="24"/>
        </w:rPr>
      </w:pPr>
      <w:r w:rsidRPr="00FD5F34">
        <w:rPr>
          <w:rFonts w:eastAsia="Times New Roman" w:cs="Times New Roman"/>
          <w:sz w:val="24"/>
          <w:szCs w:val="24"/>
        </w:rPr>
        <w:t xml:space="preserve">Summary table showing </w:t>
      </w:r>
      <w:r w:rsidR="0037261F" w:rsidRPr="00FD5F34">
        <w:rPr>
          <w:rFonts w:eastAsia="Times New Roman" w:cs="Times New Roman"/>
          <w:sz w:val="24"/>
          <w:szCs w:val="24"/>
        </w:rPr>
        <w:t>the</w:t>
      </w:r>
      <w:r w:rsidRPr="00FD5F34">
        <w:rPr>
          <w:rFonts w:eastAsia="Times New Roman" w:cs="Times New Roman"/>
          <w:sz w:val="24"/>
          <w:szCs w:val="24"/>
        </w:rPr>
        <w:t xml:space="preserve"> maximum number of dwelling units permitted by the zoning and general plan excluding any density bonus units, proposed affordable units by income level, proposed bonus percentage, number of density bonus units proposed, total number of dwelling units proposed on the site, and resulting density in units per acre.</w:t>
      </w:r>
    </w:p>
    <w:p w14:paraId="4BDF2263" w14:textId="07FFEAA0" w:rsidR="009E379C" w:rsidRPr="00FD5F34" w:rsidRDefault="00352811" w:rsidP="00993E14">
      <w:pPr>
        <w:pStyle w:val="ListParagraph"/>
        <w:numPr>
          <w:ilvl w:val="2"/>
          <w:numId w:val="2"/>
        </w:numPr>
        <w:rPr>
          <w:rFonts w:cs="Times New Roman"/>
          <w:sz w:val="24"/>
          <w:szCs w:val="24"/>
        </w:rPr>
      </w:pPr>
      <w:r w:rsidRPr="00FD5F34">
        <w:rPr>
          <w:rFonts w:cs="Times New Roman"/>
          <w:sz w:val="24"/>
          <w:szCs w:val="24"/>
        </w:rPr>
        <w:t>Subparagraph</w:t>
      </w:r>
      <w:r w:rsidR="009E379C" w:rsidRPr="00FD5F34">
        <w:rPr>
          <w:rFonts w:cs="Times New Roman"/>
          <w:sz w:val="24"/>
          <w:szCs w:val="24"/>
        </w:rPr>
        <w:t xml:space="preserve"> of </w:t>
      </w:r>
      <w:r w:rsidRPr="00FD5F34">
        <w:rPr>
          <w:rFonts w:cs="Times New Roman"/>
          <w:sz w:val="24"/>
          <w:szCs w:val="24"/>
        </w:rPr>
        <w:t>Government Code Section 65915(b)(1) under which the housing development qualifies for a density bonus and reasonable documentation demonstrating that the housing development is eligible for a bonus under that subparagraph.</w:t>
      </w:r>
      <w:r w:rsidR="00C05D9A" w:rsidRPr="00FD5F34">
        <w:rPr>
          <w:rFonts w:cs="Times New Roman"/>
          <w:sz w:val="24"/>
          <w:szCs w:val="24"/>
        </w:rPr>
        <w:t xml:space="preserve"> </w:t>
      </w:r>
      <w:r w:rsidR="00343E3E" w:rsidRPr="00FD5F34">
        <w:rPr>
          <w:rFonts w:cs="Times New Roman"/>
          <w:i/>
          <w:iCs/>
          <w:sz w:val="24"/>
          <w:szCs w:val="24"/>
        </w:rPr>
        <w:t>[</w:t>
      </w:r>
      <w:r w:rsidR="009E0DBB" w:rsidRPr="00AB3BF3">
        <w:rPr>
          <w:rFonts w:cs="Times New Roman"/>
          <w:b/>
          <w:bCs/>
          <w:i/>
          <w:iCs/>
          <w:sz w:val="24"/>
          <w:szCs w:val="24"/>
          <w:highlight w:val="yellow"/>
        </w:rPr>
        <w:t>Note:</w:t>
      </w:r>
      <w:r w:rsidR="009E0DBB" w:rsidRPr="009E0DBB">
        <w:rPr>
          <w:rFonts w:cs="Times New Roman"/>
          <w:i/>
          <w:iCs/>
          <w:sz w:val="24"/>
          <w:szCs w:val="24"/>
          <w:highlight w:val="yellow"/>
        </w:rPr>
        <w:t xml:space="preserve"> </w:t>
      </w:r>
      <w:r w:rsidR="00343E3E" w:rsidRPr="009E0DBB">
        <w:rPr>
          <w:rFonts w:cs="Times New Roman"/>
          <w:i/>
          <w:iCs/>
          <w:sz w:val="24"/>
          <w:szCs w:val="24"/>
          <w:highlight w:val="yellow"/>
        </w:rPr>
        <w:t>If City/County offers additional bonuses, may be referenced here.</w:t>
      </w:r>
      <w:r w:rsidR="00343E3E" w:rsidRPr="00FD5F34">
        <w:rPr>
          <w:rFonts w:cs="Times New Roman"/>
          <w:i/>
          <w:iCs/>
          <w:sz w:val="24"/>
          <w:szCs w:val="24"/>
        </w:rPr>
        <w:t>]</w:t>
      </w:r>
    </w:p>
    <w:p w14:paraId="662D3FEF" w14:textId="534AAD5D" w:rsidR="001B6FD0" w:rsidRPr="00FD5F34" w:rsidRDefault="001B6FD0" w:rsidP="00993E14">
      <w:pPr>
        <w:pStyle w:val="ListParagraph"/>
        <w:numPr>
          <w:ilvl w:val="2"/>
          <w:numId w:val="2"/>
        </w:numPr>
        <w:rPr>
          <w:rFonts w:cs="Times New Roman"/>
          <w:sz w:val="24"/>
          <w:szCs w:val="24"/>
        </w:rPr>
      </w:pPr>
      <w:r w:rsidRPr="00FD5F34">
        <w:rPr>
          <w:rFonts w:cs="Times New Roman"/>
          <w:sz w:val="24"/>
          <w:szCs w:val="24"/>
        </w:rPr>
        <w:t>Where the housing development is seeking an additional bonus</w:t>
      </w:r>
      <w:r w:rsidR="002E0657" w:rsidRPr="00FD5F34">
        <w:rPr>
          <w:rFonts w:cs="Times New Roman"/>
          <w:sz w:val="24"/>
          <w:szCs w:val="24"/>
        </w:rPr>
        <w:t xml:space="preserve">, the subparagraph of </w:t>
      </w:r>
      <w:r w:rsidRPr="00FD5F34">
        <w:rPr>
          <w:rFonts w:cs="Times New Roman"/>
          <w:sz w:val="24"/>
          <w:szCs w:val="24"/>
        </w:rPr>
        <w:t>Government Code Section 65915(v)(1)</w:t>
      </w:r>
      <w:r w:rsidR="002E0657" w:rsidRPr="00FD5F34">
        <w:rPr>
          <w:rFonts w:cs="Times New Roman"/>
          <w:sz w:val="24"/>
          <w:szCs w:val="24"/>
        </w:rPr>
        <w:t xml:space="preserve"> under which the housing development qualifie</w:t>
      </w:r>
      <w:r w:rsidR="004C4885" w:rsidRPr="00FD5F34">
        <w:rPr>
          <w:rFonts w:cs="Times New Roman"/>
          <w:sz w:val="24"/>
          <w:szCs w:val="24"/>
        </w:rPr>
        <w:t>s</w:t>
      </w:r>
      <w:r w:rsidR="002E0657" w:rsidRPr="00FD5F34">
        <w:rPr>
          <w:rFonts w:cs="Times New Roman"/>
          <w:sz w:val="24"/>
          <w:szCs w:val="24"/>
        </w:rPr>
        <w:t xml:space="preserve"> for an additional density bonus and </w:t>
      </w:r>
      <w:r w:rsidRPr="00FD5F34">
        <w:rPr>
          <w:rFonts w:cs="Times New Roman"/>
          <w:sz w:val="24"/>
          <w:szCs w:val="24"/>
        </w:rPr>
        <w:t xml:space="preserve">reasonable documentation demonstrating that the housing development is eligible for </w:t>
      </w:r>
      <w:r w:rsidR="002E0657" w:rsidRPr="00FD5F34">
        <w:rPr>
          <w:rFonts w:cs="Times New Roman"/>
          <w:sz w:val="24"/>
          <w:szCs w:val="24"/>
        </w:rPr>
        <w:t xml:space="preserve">the additional bonus under that subparagraph. </w:t>
      </w:r>
    </w:p>
    <w:p w14:paraId="67908D0B" w14:textId="210EB269" w:rsidR="00A251C7" w:rsidRPr="00FD5F34" w:rsidRDefault="00285A71" w:rsidP="00993E14">
      <w:pPr>
        <w:pStyle w:val="ListParagraph"/>
        <w:numPr>
          <w:ilvl w:val="2"/>
          <w:numId w:val="2"/>
        </w:numPr>
        <w:rPr>
          <w:rFonts w:cs="Times New Roman"/>
          <w:sz w:val="24"/>
          <w:szCs w:val="24"/>
        </w:rPr>
      </w:pPr>
      <w:r w:rsidRPr="00FD5F34">
        <w:rPr>
          <w:rFonts w:eastAsia="Times New Roman" w:cs="Times New Roman"/>
          <w:b/>
          <w:bCs/>
          <w:sz w:val="24"/>
          <w:szCs w:val="24"/>
        </w:rPr>
        <w:t>[</w:t>
      </w:r>
      <w:r w:rsidRPr="009E0DBB">
        <w:rPr>
          <w:rFonts w:eastAsia="Times New Roman" w:cs="Times New Roman"/>
          <w:b/>
          <w:bCs/>
          <w:sz w:val="24"/>
          <w:szCs w:val="24"/>
          <w:highlight w:val="yellow"/>
        </w:rPr>
        <w:t>Recommended Provision</w:t>
      </w:r>
      <w:r w:rsidRPr="00FD5F34">
        <w:rPr>
          <w:rFonts w:eastAsia="Times New Roman" w:cs="Times New Roman"/>
          <w:b/>
          <w:bCs/>
          <w:sz w:val="24"/>
          <w:szCs w:val="24"/>
        </w:rPr>
        <w:t>]</w:t>
      </w:r>
      <w:r w:rsidRPr="00FD5F34">
        <w:rPr>
          <w:rFonts w:eastAsia="Times New Roman" w:cs="Times New Roman"/>
          <w:sz w:val="24"/>
          <w:szCs w:val="24"/>
        </w:rPr>
        <w:t xml:space="preserve"> </w:t>
      </w:r>
      <w:r w:rsidR="00A251C7" w:rsidRPr="00FD5F34">
        <w:rPr>
          <w:rFonts w:eastAsia="Times New Roman" w:cs="Times New Roman"/>
          <w:sz w:val="24"/>
          <w:szCs w:val="24"/>
        </w:rPr>
        <w:t>A tentative map or preliminary site plan, drawn to scale, showing the number and location of all proposed units, designating the location of proposed affordable units and density bonus units.</w:t>
      </w:r>
    </w:p>
    <w:p w14:paraId="61617712" w14:textId="57044D41" w:rsidR="00A251C7" w:rsidRPr="00FD5F34" w:rsidRDefault="00285A71" w:rsidP="00993E14">
      <w:pPr>
        <w:pStyle w:val="ListParagraph"/>
        <w:numPr>
          <w:ilvl w:val="2"/>
          <w:numId w:val="2"/>
        </w:numPr>
        <w:rPr>
          <w:rFonts w:cs="Times New Roman"/>
          <w:sz w:val="24"/>
          <w:szCs w:val="24"/>
        </w:rPr>
      </w:pPr>
      <w:r w:rsidRPr="00FD5F34">
        <w:rPr>
          <w:rFonts w:eastAsia="Times New Roman" w:cs="Times New Roman"/>
          <w:b/>
          <w:bCs/>
          <w:sz w:val="24"/>
          <w:szCs w:val="24"/>
        </w:rPr>
        <w:t>[</w:t>
      </w:r>
      <w:r w:rsidRPr="009E0DBB">
        <w:rPr>
          <w:rFonts w:eastAsia="Times New Roman" w:cs="Times New Roman"/>
          <w:b/>
          <w:bCs/>
          <w:sz w:val="24"/>
          <w:szCs w:val="24"/>
          <w:highlight w:val="yellow"/>
        </w:rPr>
        <w:t>Recommended Provision</w:t>
      </w:r>
      <w:r w:rsidRPr="00FD5F34">
        <w:rPr>
          <w:rFonts w:eastAsia="Times New Roman" w:cs="Times New Roman"/>
          <w:b/>
          <w:bCs/>
          <w:sz w:val="24"/>
          <w:szCs w:val="24"/>
        </w:rPr>
        <w:t>]</w:t>
      </w:r>
      <w:r w:rsidRPr="00FD5F34">
        <w:rPr>
          <w:rFonts w:eastAsia="Times New Roman" w:cs="Times New Roman"/>
          <w:sz w:val="24"/>
          <w:szCs w:val="24"/>
        </w:rPr>
        <w:t xml:space="preserve"> </w:t>
      </w:r>
      <w:r w:rsidR="00A251C7" w:rsidRPr="00FD5F34">
        <w:rPr>
          <w:rFonts w:eastAsia="Times New Roman" w:cs="Times New Roman"/>
          <w:sz w:val="24"/>
          <w:szCs w:val="24"/>
        </w:rPr>
        <w:t>The zoning and general plan designations and assessor's parcel number(s) of the housing development site.</w:t>
      </w:r>
    </w:p>
    <w:p w14:paraId="6D96C3C3" w14:textId="77777777" w:rsidR="002016C3" w:rsidRPr="00FD5F34" w:rsidRDefault="00A251C7" w:rsidP="00993E14">
      <w:pPr>
        <w:pStyle w:val="ListParagraph"/>
        <w:numPr>
          <w:ilvl w:val="2"/>
          <w:numId w:val="2"/>
        </w:numPr>
        <w:rPr>
          <w:rFonts w:cs="Times New Roman"/>
          <w:sz w:val="24"/>
          <w:szCs w:val="24"/>
        </w:rPr>
      </w:pPr>
      <w:r w:rsidRPr="00FD5F34">
        <w:rPr>
          <w:rFonts w:eastAsia="Times New Roman" w:cs="Times New Roman"/>
          <w:sz w:val="24"/>
          <w:szCs w:val="24"/>
        </w:rPr>
        <w:t>A description of all dwelling units existing on the site in the five-year period preceding the date of submittal of the application and identification of any units rented in the five-year period</w:t>
      </w:r>
      <w:r w:rsidR="002016C3" w:rsidRPr="00FD5F34">
        <w:rPr>
          <w:rFonts w:eastAsia="Times New Roman" w:cs="Times New Roman"/>
          <w:sz w:val="24"/>
          <w:szCs w:val="24"/>
        </w:rPr>
        <w:t>; subject to any form of rent control through a public entity’s valid exercise of its police power; or subject to a recorded covenant ordinance, or law restricting rents to levels affordable to households of lower or very low income</w:t>
      </w:r>
      <w:r w:rsidRPr="00FD5F34">
        <w:rPr>
          <w:rFonts w:eastAsia="Times New Roman" w:cs="Times New Roman"/>
          <w:sz w:val="24"/>
          <w:szCs w:val="24"/>
        </w:rPr>
        <w:t xml:space="preserve">. </w:t>
      </w:r>
    </w:p>
    <w:p w14:paraId="53E7E66B" w14:textId="61234B3C" w:rsidR="00A251C7" w:rsidRPr="00FD5F34" w:rsidRDefault="00A251C7" w:rsidP="002016C3">
      <w:pPr>
        <w:pStyle w:val="ListParagraph"/>
        <w:numPr>
          <w:ilvl w:val="2"/>
          <w:numId w:val="2"/>
        </w:numPr>
        <w:rPr>
          <w:rFonts w:cs="Times New Roman"/>
          <w:sz w:val="24"/>
          <w:szCs w:val="24"/>
        </w:rPr>
      </w:pPr>
      <w:r w:rsidRPr="00FD5F34">
        <w:rPr>
          <w:rFonts w:eastAsia="Times New Roman" w:cs="Times New Roman"/>
          <w:sz w:val="24"/>
          <w:szCs w:val="24"/>
        </w:rPr>
        <w:t>If dwelling units on the site are currently rented, income and household size of all residents of currently occupied units</w:t>
      </w:r>
      <w:r w:rsidR="002016C3" w:rsidRPr="00FD5F34">
        <w:rPr>
          <w:rFonts w:eastAsia="Times New Roman" w:cs="Times New Roman"/>
          <w:sz w:val="24"/>
          <w:szCs w:val="24"/>
        </w:rPr>
        <w:t>,</w:t>
      </w:r>
      <w:r w:rsidRPr="00FD5F34">
        <w:rPr>
          <w:rFonts w:eastAsia="Times New Roman" w:cs="Times New Roman"/>
          <w:sz w:val="24"/>
          <w:szCs w:val="24"/>
        </w:rPr>
        <w:t xml:space="preserve"> if known. If any dwelling units on the site were rented in the five-year period but are not currently rented, the income and household size of residents occupying the dwelling units when the site contained the maximum number of dwelling units, if known.</w:t>
      </w:r>
    </w:p>
    <w:p w14:paraId="29C9BEF6" w14:textId="3ED84A26" w:rsidR="00AE7CA3" w:rsidRPr="00FD5F34" w:rsidRDefault="00285A71" w:rsidP="00993E14">
      <w:pPr>
        <w:pStyle w:val="ListParagraph"/>
        <w:numPr>
          <w:ilvl w:val="2"/>
          <w:numId w:val="2"/>
        </w:numPr>
        <w:rPr>
          <w:rFonts w:cs="Times New Roman"/>
          <w:sz w:val="24"/>
          <w:szCs w:val="24"/>
        </w:rPr>
      </w:pPr>
      <w:bookmarkStart w:id="6" w:name="_Hlk131148515"/>
      <w:r w:rsidRPr="00FD5F34">
        <w:rPr>
          <w:rFonts w:eastAsia="Times New Roman" w:cs="Times New Roman"/>
          <w:b/>
          <w:bCs/>
          <w:sz w:val="24"/>
          <w:szCs w:val="24"/>
        </w:rPr>
        <w:t>[</w:t>
      </w:r>
      <w:r w:rsidRPr="009E0DBB">
        <w:rPr>
          <w:rFonts w:eastAsia="Times New Roman" w:cs="Times New Roman"/>
          <w:b/>
          <w:bCs/>
          <w:sz w:val="24"/>
          <w:szCs w:val="24"/>
          <w:highlight w:val="yellow"/>
        </w:rPr>
        <w:t>Recommended Provision</w:t>
      </w:r>
      <w:r w:rsidRPr="00FD5F34">
        <w:rPr>
          <w:rFonts w:eastAsia="Times New Roman" w:cs="Times New Roman"/>
          <w:b/>
          <w:bCs/>
          <w:sz w:val="24"/>
          <w:szCs w:val="24"/>
        </w:rPr>
        <w:t>]</w:t>
      </w:r>
      <w:r w:rsidRPr="00FD5F34">
        <w:rPr>
          <w:rFonts w:eastAsia="Times New Roman" w:cs="Times New Roman"/>
          <w:sz w:val="24"/>
          <w:szCs w:val="24"/>
        </w:rPr>
        <w:t xml:space="preserve"> </w:t>
      </w:r>
      <w:r w:rsidR="00AE7CA3" w:rsidRPr="00FD5F34">
        <w:rPr>
          <w:rFonts w:cs="Times New Roman"/>
          <w:sz w:val="24"/>
          <w:szCs w:val="24"/>
        </w:rPr>
        <w:t>The phasing of the construction of the affordable housing units in relation to the nonrestricted units in the housing develop</w:t>
      </w:r>
      <w:bookmarkEnd w:id="6"/>
      <w:r w:rsidR="00AE7CA3" w:rsidRPr="00FD5F34">
        <w:rPr>
          <w:rFonts w:cs="Times New Roman"/>
          <w:sz w:val="24"/>
          <w:szCs w:val="24"/>
        </w:rPr>
        <w:t xml:space="preserve">ment. </w:t>
      </w:r>
    </w:p>
    <w:p w14:paraId="62CDDAB2" w14:textId="211E7678" w:rsidR="00AE7CA3" w:rsidRPr="00FD5F34" w:rsidRDefault="00285A71" w:rsidP="00993E14">
      <w:pPr>
        <w:pStyle w:val="ListParagraph"/>
        <w:numPr>
          <w:ilvl w:val="2"/>
          <w:numId w:val="2"/>
        </w:numPr>
        <w:rPr>
          <w:rFonts w:cs="Times New Roman"/>
          <w:sz w:val="24"/>
          <w:szCs w:val="24"/>
        </w:rPr>
      </w:pPr>
      <w:r w:rsidRPr="00FD5F34">
        <w:rPr>
          <w:rFonts w:cs="Times New Roman"/>
          <w:sz w:val="24"/>
          <w:szCs w:val="24"/>
        </w:rPr>
        <w:t>[</w:t>
      </w:r>
      <w:r w:rsidRPr="009E0DBB">
        <w:rPr>
          <w:rFonts w:cs="Times New Roman"/>
          <w:b/>
          <w:bCs/>
          <w:sz w:val="24"/>
          <w:szCs w:val="24"/>
          <w:highlight w:val="yellow"/>
        </w:rPr>
        <w:t>Policy Provision</w:t>
      </w:r>
      <w:r w:rsidRPr="00FD5F34">
        <w:rPr>
          <w:rFonts w:cs="Times New Roman"/>
          <w:b/>
          <w:bCs/>
          <w:sz w:val="24"/>
          <w:szCs w:val="24"/>
        </w:rPr>
        <w:t xml:space="preserve">] </w:t>
      </w:r>
      <w:r w:rsidR="00AE7CA3" w:rsidRPr="00FD5F34">
        <w:rPr>
          <w:rFonts w:cs="Times New Roman"/>
          <w:sz w:val="24"/>
          <w:szCs w:val="24"/>
        </w:rPr>
        <w:t xml:space="preserve">A marketing plan for the affordable housing units, as well as an explanation of the methods to be used to verify tenant and/or buyer incomes and to maintain affordability of the affordable housing units. For </w:t>
      </w:r>
      <w:r w:rsidR="0037261F" w:rsidRPr="00FD5F34">
        <w:rPr>
          <w:rFonts w:cs="Times New Roman"/>
          <w:sz w:val="24"/>
          <w:szCs w:val="24"/>
        </w:rPr>
        <w:t>a housing development</w:t>
      </w:r>
      <w:r w:rsidR="00AE7CA3" w:rsidRPr="00FD5F34">
        <w:rPr>
          <w:rFonts w:cs="Times New Roman"/>
          <w:sz w:val="24"/>
          <w:szCs w:val="24"/>
        </w:rPr>
        <w:t xml:space="preserve"> with </w:t>
      </w:r>
      <w:r w:rsidR="00AE7CA3" w:rsidRPr="00FF23C9">
        <w:rPr>
          <w:rFonts w:cs="Times New Roman"/>
          <w:sz w:val="24"/>
          <w:szCs w:val="24"/>
          <w:highlight w:val="yellow"/>
        </w:rPr>
        <w:t>XX</w:t>
      </w:r>
      <w:r w:rsidR="00AE7CA3" w:rsidRPr="00FD5F34">
        <w:rPr>
          <w:rFonts w:cs="Times New Roman"/>
          <w:sz w:val="24"/>
          <w:szCs w:val="24"/>
        </w:rPr>
        <w:t xml:space="preserve"> dwelling units or more, the density bonus housing plan shall specify a financing mechanism for ongoing administration and monitoring of the affordable housing units.</w:t>
      </w:r>
      <w:r w:rsidR="009E379C" w:rsidRPr="00FD5F34">
        <w:rPr>
          <w:rFonts w:cs="Times New Roman"/>
          <w:sz w:val="24"/>
          <w:szCs w:val="24"/>
        </w:rPr>
        <w:t xml:space="preserve"> </w:t>
      </w:r>
      <w:r w:rsidR="009E379C" w:rsidRPr="00FD5F34">
        <w:rPr>
          <w:rFonts w:cs="Times New Roman"/>
          <w:i/>
          <w:iCs/>
          <w:sz w:val="24"/>
          <w:szCs w:val="24"/>
        </w:rPr>
        <w:t>[</w:t>
      </w:r>
      <w:r w:rsidR="009E0DBB" w:rsidRPr="00AB3BF3">
        <w:rPr>
          <w:rFonts w:cs="Times New Roman"/>
          <w:b/>
          <w:bCs/>
          <w:i/>
          <w:iCs/>
          <w:sz w:val="24"/>
          <w:szCs w:val="24"/>
          <w:highlight w:val="yellow"/>
        </w:rPr>
        <w:t>Note:</w:t>
      </w:r>
      <w:r w:rsidR="009E0DBB" w:rsidRPr="009E0DBB">
        <w:rPr>
          <w:rFonts w:cs="Times New Roman"/>
          <w:i/>
          <w:iCs/>
          <w:sz w:val="24"/>
          <w:szCs w:val="24"/>
          <w:highlight w:val="yellow"/>
        </w:rPr>
        <w:t xml:space="preserve"> </w:t>
      </w:r>
      <w:r w:rsidR="009E379C" w:rsidRPr="009E0DBB">
        <w:rPr>
          <w:rFonts w:cs="Times New Roman"/>
          <w:i/>
          <w:iCs/>
          <w:sz w:val="24"/>
          <w:szCs w:val="24"/>
          <w:highlight w:val="yellow"/>
        </w:rPr>
        <w:t>Other local policies can also be inserted into this section, such as making units available to Section 8 voucher holders.</w:t>
      </w:r>
      <w:r w:rsidR="009E379C" w:rsidRPr="00FD5F34">
        <w:rPr>
          <w:rFonts w:cs="Times New Roman"/>
          <w:i/>
          <w:iCs/>
          <w:sz w:val="24"/>
          <w:szCs w:val="24"/>
        </w:rPr>
        <w:t>]</w:t>
      </w:r>
    </w:p>
    <w:p w14:paraId="4A4F391C" w14:textId="222F7926" w:rsidR="00A251C7" w:rsidRPr="00FD5F34" w:rsidRDefault="00993E14" w:rsidP="00993E14">
      <w:pPr>
        <w:pStyle w:val="ListParagraph"/>
        <w:numPr>
          <w:ilvl w:val="2"/>
          <w:numId w:val="2"/>
        </w:numPr>
        <w:rPr>
          <w:rFonts w:cs="Times New Roman"/>
          <w:sz w:val="24"/>
          <w:szCs w:val="24"/>
        </w:rPr>
      </w:pPr>
      <w:r w:rsidRPr="00FD5F34">
        <w:rPr>
          <w:rFonts w:cs="Times New Roman"/>
          <w:sz w:val="24"/>
          <w:szCs w:val="24"/>
        </w:rPr>
        <w:t>If a density bonus is requested for a land donation, the location of the land to be dedicated, proof of site control, and reasonable documentation that each of the requirements included in Government Code Section 65915 (g) can be met.</w:t>
      </w:r>
    </w:p>
    <w:p w14:paraId="19E9B20C" w14:textId="16682E5F" w:rsidR="00993E14" w:rsidRPr="00FD5F34" w:rsidRDefault="00993E14" w:rsidP="00F0092C">
      <w:pPr>
        <w:pStyle w:val="ListParagraph"/>
        <w:numPr>
          <w:ilvl w:val="1"/>
          <w:numId w:val="2"/>
        </w:numPr>
        <w:rPr>
          <w:rFonts w:cs="Times New Roman"/>
          <w:sz w:val="24"/>
          <w:szCs w:val="24"/>
        </w:rPr>
      </w:pPr>
      <w:r w:rsidRPr="009E0DBB">
        <w:rPr>
          <w:rFonts w:cs="Times New Roman"/>
          <w:b/>
          <w:bCs/>
          <w:sz w:val="24"/>
          <w:szCs w:val="24"/>
        </w:rPr>
        <w:t>Requested incentives.</w:t>
      </w:r>
      <w:r w:rsidRPr="00FD5F34">
        <w:rPr>
          <w:rFonts w:cs="Times New Roman"/>
          <w:sz w:val="24"/>
          <w:szCs w:val="24"/>
        </w:rPr>
        <w:t xml:space="preserve"> </w:t>
      </w:r>
      <w:r w:rsidR="00F0092C" w:rsidRPr="00FD5F34">
        <w:rPr>
          <w:rFonts w:eastAsia="Times New Roman" w:cs="Times New Roman"/>
          <w:sz w:val="24"/>
          <w:szCs w:val="24"/>
        </w:rPr>
        <w:t xml:space="preserve">Incentives are those defined by </w:t>
      </w:r>
      <w:proofErr w:type="gramStart"/>
      <w:r w:rsidR="00F0092C" w:rsidRPr="00FD5F34">
        <w:rPr>
          <w:rFonts w:eastAsia="Times New Roman" w:cs="Times New Roman"/>
          <w:sz w:val="24"/>
          <w:szCs w:val="24"/>
        </w:rPr>
        <w:t>State</w:t>
      </w:r>
      <w:proofErr w:type="gramEnd"/>
      <w:r w:rsidR="00F0092C" w:rsidRPr="00FD5F34">
        <w:rPr>
          <w:rFonts w:eastAsia="Times New Roman" w:cs="Times New Roman"/>
          <w:sz w:val="24"/>
          <w:szCs w:val="24"/>
        </w:rPr>
        <w:t xml:space="preserve"> Density Bonus Law. The number of incentives that may be requested shall be based upon the number the applicant is entitled to pursuant to </w:t>
      </w:r>
      <w:proofErr w:type="gramStart"/>
      <w:r w:rsidR="00F0092C" w:rsidRPr="00FD5F34">
        <w:rPr>
          <w:rFonts w:eastAsia="Times New Roman" w:cs="Times New Roman"/>
          <w:sz w:val="24"/>
          <w:szCs w:val="24"/>
        </w:rPr>
        <w:t>State</w:t>
      </w:r>
      <w:proofErr w:type="gramEnd"/>
      <w:r w:rsidR="00F0092C" w:rsidRPr="00FD5F34">
        <w:rPr>
          <w:rFonts w:eastAsia="Times New Roman" w:cs="Times New Roman"/>
          <w:sz w:val="24"/>
          <w:szCs w:val="24"/>
        </w:rPr>
        <w:t xml:space="preserve"> Density Bonus Law. </w:t>
      </w:r>
      <w:r w:rsidRPr="00FD5F34">
        <w:rPr>
          <w:rFonts w:cs="Times New Roman"/>
          <w:sz w:val="24"/>
          <w:szCs w:val="24"/>
        </w:rPr>
        <w:t>The application shall include the following minimum information for each incentive requested, s</w:t>
      </w:r>
      <w:r w:rsidR="00BD5DA2" w:rsidRPr="00FD5F34">
        <w:rPr>
          <w:rFonts w:cs="Times New Roman"/>
          <w:sz w:val="24"/>
          <w:szCs w:val="24"/>
        </w:rPr>
        <w:t>h</w:t>
      </w:r>
      <w:r w:rsidRPr="00FD5F34">
        <w:rPr>
          <w:rFonts w:cs="Times New Roman"/>
          <w:sz w:val="24"/>
          <w:szCs w:val="24"/>
        </w:rPr>
        <w:t>own on a site plan (if appropriate):</w:t>
      </w:r>
      <w:r w:rsidR="00BD5DA2" w:rsidRPr="00FD5F34">
        <w:rPr>
          <w:rFonts w:cs="Times New Roman"/>
          <w:sz w:val="24"/>
          <w:szCs w:val="24"/>
        </w:rPr>
        <w:t xml:space="preserve"> </w:t>
      </w:r>
      <w:r w:rsidR="00BD5DA2" w:rsidRPr="00FD5F34">
        <w:rPr>
          <w:rFonts w:cs="Times New Roman"/>
          <w:i/>
          <w:iCs/>
          <w:sz w:val="24"/>
          <w:szCs w:val="24"/>
        </w:rPr>
        <w:t>[</w:t>
      </w:r>
      <w:r w:rsidR="009E0DBB" w:rsidRPr="00AB3BF3">
        <w:rPr>
          <w:rFonts w:cs="Times New Roman"/>
          <w:b/>
          <w:bCs/>
          <w:i/>
          <w:iCs/>
          <w:sz w:val="24"/>
          <w:szCs w:val="24"/>
          <w:highlight w:val="yellow"/>
        </w:rPr>
        <w:t>Note:</w:t>
      </w:r>
      <w:r w:rsidR="009E0DBB" w:rsidRPr="009E0DBB">
        <w:rPr>
          <w:rFonts w:cs="Times New Roman"/>
          <w:i/>
          <w:iCs/>
          <w:sz w:val="24"/>
          <w:szCs w:val="24"/>
          <w:highlight w:val="yellow"/>
        </w:rPr>
        <w:t xml:space="preserve"> </w:t>
      </w:r>
      <w:r w:rsidR="00BD5DA2" w:rsidRPr="009E0DBB">
        <w:rPr>
          <w:rFonts w:cs="Times New Roman"/>
          <w:i/>
          <w:iCs/>
          <w:sz w:val="24"/>
          <w:szCs w:val="24"/>
          <w:highlight w:val="yellow"/>
        </w:rPr>
        <w:t>If the City/County allows additional incentives to those permitted by density bonus law, may be added here.</w:t>
      </w:r>
      <w:r w:rsidR="00BD5DA2" w:rsidRPr="00FD5F34">
        <w:rPr>
          <w:rFonts w:cs="Times New Roman"/>
          <w:i/>
          <w:iCs/>
          <w:sz w:val="24"/>
          <w:szCs w:val="24"/>
        </w:rPr>
        <w:t>]</w:t>
      </w:r>
    </w:p>
    <w:p w14:paraId="6B86D708" w14:textId="3FE9270E" w:rsidR="00993E14" w:rsidRPr="00FD5F34" w:rsidRDefault="009E2B66" w:rsidP="00993E14">
      <w:pPr>
        <w:pStyle w:val="ListParagraph"/>
        <w:numPr>
          <w:ilvl w:val="2"/>
          <w:numId w:val="2"/>
        </w:numPr>
        <w:rPr>
          <w:rFonts w:cs="Times New Roman"/>
          <w:sz w:val="24"/>
          <w:szCs w:val="24"/>
        </w:rPr>
      </w:pPr>
      <w:r w:rsidRPr="00FD5F34">
        <w:rPr>
          <w:rFonts w:cs="Times New Roman"/>
          <w:sz w:val="24"/>
          <w:szCs w:val="24"/>
        </w:rPr>
        <w:t>The [</w:t>
      </w:r>
      <w:r w:rsidRPr="009E0DBB">
        <w:rPr>
          <w:rFonts w:cs="Times New Roman"/>
          <w:sz w:val="24"/>
          <w:szCs w:val="24"/>
          <w:highlight w:val="yellow"/>
        </w:rPr>
        <w:t>City’s/County’s</w:t>
      </w:r>
      <w:r w:rsidRPr="00FD5F34">
        <w:rPr>
          <w:rFonts w:cs="Times New Roman"/>
          <w:sz w:val="24"/>
          <w:szCs w:val="24"/>
        </w:rPr>
        <w:t>] usual regulation and the requested regulatory incentive or concession</w:t>
      </w:r>
      <w:r w:rsidR="00307F33" w:rsidRPr="00FD5F34">
        <w:rPr>
          <w:rFonts w:cs="Times New Roman"/>
          <w:sz w:val="24"/>
          <w:szCs w:val="24"/>
        </w:rPr>
        <w:t>.</w:t>
      </w:r>
    </w:p>
    <w:p w14:paraId="142E60C5" w14:textId="103612AD" w:rsidR="00D41B6D" w:rsidRPr="00FD5F34" w:rsidRDefault="00285A71" w:rsidP="00993E14">
      <w:pPr>
        <w:pStyle w:val="ListParagraph"/>
        <w:numPr>
          <w:ilvl w:val="2"/>
          <w:numId w:val="2"/>
        </w:numPr>
        <w:rPr>
          <w:rFonts w:cs="Times New Roman"/>
          <w:sz w:val="24"/>
          <w:szCs w:val="24"/>
        </w:rPr>
      </w:pPr>
      <w:r w:rsidRPr="00FD5F34">
        <w:rPr>
          <w:rFonts w:eastAsia="Times New Roman" w:cs="Times New Roman"/>
          <w:b/>
          <w:bCs/>
          <w:sz w:val="24"/>
          <w:szCs w:val="24"/>
        </w:rPr>
        <w:t>[</w:t>
      </w:r>
      <w:r w:rsidRPr="009E0DBB">
        <w:rPr>
          <w:rFonts w:eastAsia="Times New Roman" w:cs="Times New Roman"/>
          <w:b/>
          <w:bCs/>
          <w:sz w:val="24"/>
          <w:szCs w:val="24"/>
          <w:highlight w:val="yellow"/>
        </w:rPr>
        <w:t>Recommended Provision</w:t>
      </w:r>
      <w:r w:rsidRPr="00FD5F34">
        <w:rPr>
          <w:rFonts w:eastAsia="Times New Roman" w:cs="Times New Roman"/>
          <w:b/>
          <w:bCs/>
          <w:sz w:val="24"/>
          <w:szCs w:val="24"/>
        </w:rPr>
        <w:t>]</w:t>
      </w:r>
      <w:r w:rsidRPr="00FD5F34">
        <w:rPr>
          <w:rFonts w:eastAsia="Times New Roman" w:cs="Times New Roman"/>
          <w:sz w:val="24"/>
          <w:szCs w:val="24"/>
        </w:rPr>
        <w:t xml:space="preserve"> </w:t>
      </w:r>
      <w:r w:rsidR="00D41B6D" w:rsidRPr="00FD5F34">
        <w:rPr>
          <w:rFonts w:cs="Times New Roman"/>
          <w:sz w:val="24"/>
          <w:szCs w:val="24"/>
        </w:rPr>
        <w:t>Except where mixed-use zoning is proposed as a concession or incentive, reasonable documentation to show that any requested incentive will result in identifiable and actual cost reductions to provide for affordable housing costs or rents.</w:t>
      </w:r>
    </w:p>
    <w:p w14:paraId="1CFD7710" w14:textId="057724B5" w:rsidR="00D41B6D" w:rsidRPr="00FD5F34" w:rsidRDefault="00285A71" w:rsidP="00993E14">
      <w:pPr>
        <w:pStyle w:val="ListParagraph"/>
        <w:numPr>
          <w:ilvl w:val="2"/>
          <w:numId w:val="2"/>
        </w:numPr>
        <w:rPr>
          <w:rFonts w:cs="Times New Roman"/>
          <w:sz w:val="24"/>
          <w:szCs w:val="24"/>
        </w:rPr>
      </w:pPr>
      <w:r w:rsidRPr="00FD5F34">
        <w:rPr>
          <w:rFonts w:eastAsia="Times New Roman" w:cs="Times New Roman"/>
          <w:b/>
          <w:bCs/>
          <w:sz w:val="24"/>
          <w:szCs w:val="24"/>
        </w:rPr>
        <w:t>[</w:t>
      </w:r>
      <w:r w:rsidRPr="009E0DBB">
        <w:rPr>
          <w:rFonts w:eastAsia="Times New Roman" w:cs="Times New Roman"/>
          <w:b/>
          <w:bCs/>
          <w:sz w:val="24"/>
          <w:szCs w:val="24"/>
          <w:highlight w:val="yellow"/>
        </w:rPr>
        <w:t>Recommended Provision</w:t>
      </w:r>
      <w:r w:rsidRPr="00FD5F34">
        <w:rPr>
          <w:rFonts w:eastAsia="Times New Roman" w:cs="Times New Roman"/>
          <w:b/>
          <w:bCs/>
          <w:sz w:val="24"/>
          <w:szCs w:val="24"/>
        </w:rPr>
        <w:t>]</w:t>
      </w:r>
      <w:r w:rsidRPr="00FD5F34">
        <w:rPr>
          <w:rFonts w:eastAsia="Times New Roman" w:cs="Times New Roman"/>
          <w:sz w:val="24"/>
          <w:szCs w:val="24"/>
        </w:rPr>
        <w:t xml:space="preserve"> </w:t>
      </w:r>
      <w:r w:rsidR="00D41B6D" w:rsidRPr="00FD5F34">
        <w:rPr>
          <w:rFonts w:cs="Times New Roman"/>
          <w:sz w:val="24"/>
          <w:szCs w:val="24"/>
        </w:rPr>
        <w:t>If approval of mixed-use zoning is proposed, reasonable documentation that nonresidential land uses will reduce the costs of the housing development, that the nonresidential land uses are compatible with the housing development and the existing or planned development in the area where the proposed housing development will be located, and that mixed-use zoning will provide for affordable housing costs and rents.</w:t>
      </w:r>
    </w:p>
    <w:p w14:paraId="0E484E17" w14:textId="1EA5DD9F" w:rsidR="00D41B6D" w:rsidRPr="00FD5F34" w:rsidRDefault="00D41B6D" w:rsidP="00E16C91">
      <w:pPr>
        <w:pStyle w:val="ListParagraph"/>
        <w:numPr>
          <w:ilvl w:val="1"/>
          <w:numId w:val="2"/>
        </w:numPr>
        <w:rPr>
          <w:rFonts w:cs="Times New Roman"/>
          <w:sz w:val="24"/>
          <w:szCs w:val="24"/>
        </w:rPr>
      </w:pPr>
      <w:r w:rsidRPr="009E0DBB">
        <w:rPr>
          <w:rFonts w:cs="Times New Roman"/>
          <w:b/>
          <w:bCs/>
          <w:sz w:val="24"/>
          <w:szCs w:val="24"/>
        </w:rPr>
        <w:t>Requested waivers.</w:t>
      </w:r>
      <w:r w:rsidRPr="00FD5F34">
        <w:rPr>
          <w:rFonts w:cs="Times New Roman"/>
          <w:sz w:val="24"/>
          <w:szCs w:val="24"/>
        </w:rPr>
        <w:t xml:space="preserve"> </w:t>
      </w:r>
      <w:r w:rsidR="0011118D" w:rsidRPr="00FD5F34">
        <w:rPr>
          <w:rFonts w:cs="Times New Roman"/>
          <w:sz w:val="24"/>
          <w:szCs w:val="24"/>
        </w:rPr>
        <w:t xml:space="preserve">For each waiver requested, the applicant shall include, </w:t>
      </w:r>
      <w:r w:rsidRPr="00FD5F34">
        <w:rPr>
          <w:rFonts w:cs="Times New Roman"/>
          <w:sz w:val="24"/>
          <w:szCs w:val="24"/>
        </w:rPr>
        <w:t>shown on a site plan</w:t>
      </w:r>
      <w:r w:rsidR="00BD5DA2" w:rsidRPr="00FD5F34">
        <w:rPr>
          <w:rFonts w:cs="Times New Roman"/>
          <w:sz w:val="24"/>
          <w:szCs w:val="24"/>
        </w:rPr>
        <w:t>, and shown for each existing or proposed parcel</w:t>
      </w:r>
      <w:r w:rsidRPr="00FD5F34">
        <w:rPr>
          <w:rFonts w:cs="Times New Roman"/>
          <w:sz w:val="24"/>
          <w:szCs w:val="24"/>
        </w:rPr>
        <w:t xml:space="preserve"> (</w:t>
      </w:r>
      <w:r w:rsidRPr="009E0DBB">
        <w:rPr>
          <w:rFonts w:cs="Times New Roman"/>
          <w:i/>
          <w:iCs/>
          <w:sz w:val="24"/>
          <w:szCs w:val="24"/>
          <w:highlight w:val="yellow"/>
        </w:rPr>
        <w:t>if applicable</w:t>
      </w:r>
      <w:r w:rsidRPr="00FD5F34">
        <w:rPr>
          <w:rFonts w:cs="Times New Roman"/>
          <w:sz w:val="24"/>
          <w:szCs w:val="24"/>
        </w:rPr>
        <w:t>)</w:t>
      </w:r>
      <w:r w:rsidR="002055E3" w:rsidRPr="00FD5F34">
        <w:rPr>
          <w:rFonts w:cs="Times New Roman"/>
          <w:sz w:val="24"/>
          <w:szCs w:val="24"/>
        </w:rPr>
        <w:t>, t</w:t>
      </w:r>
      <w:r w:rsidRPr="00FD5F34">
        <w:rPr>
          <w:rFonts w:cs="Times New Roman"/>
          <w:sz w:val="24"/>
          <w:szCs w:val="24"/>
        </w:rPr>
        <w:t>he [</w:t>
      </w:r>
      <w:r w:rsidRPr="009E0DBB">
        <w:rPr>
          <w:rFonts w:cs="Times New Roman"/>
          <w:sz w:val="24"/>
          <w:szCs w:val="24"/>
          <w:highlight w:val="yellow"/>
        </w:rPr>
        <w:t>City’s/County’s</w:t>
      </w:r>
      <w:r w:rsidRPr="00FD5F34">
        <w:rPr>
          <w:rFonts w:cs="Times New Roman"/>
          <w:sz w:val="24"/>
          <w:szCs w:val="24"/>
        </w:rPr>
        <w:t xml:space="preserve">] </w:t>
      </w:r>
      <w:r w:rsidR="00BD5DA2" w:rsidRPr="00FD5F34">
        <w:rPr>
          <w:rFonts w:cs="Times New Roman"/>
          <w:sz w:val="24"/>
          <w:szCs w:val="24"/>
        </w:rPr>
        <w:t>required</w:t>
      </w:r>
      <w:r w:rsidRPr="00FD5F34">
        <w:rPr>
          <w:rFonts w:cs="Times New Roman"/>
          <w:sz w:val="24"/>
          <w:szCs w:val="24"/>
        </w:rPr>
        <w:t xml:space="preserve"> development standard and the requested development standard.</w:t>
      </w:r>
    </w:p>
    <w:p w14:paraId="348F2CE3" w14:textId="37E22E75" w:rsidR="00D41B6D" w:rsidRPr="00FD5F34" w:rsidRDefault="00B9308A" w:rsidP="00D41B6D">
      <w:pPr>
        <w:pStyle w:val="ListParagraph"/>
        <w:numPr>
          <w:ilvl w:val="1"/>
          <w:numId w:val="2"/>
        </w:numPr>
        <w:rPr>
          <w:rFonts w:cs="Times New Roman"/>
          <w:sz w:val="24"/>
          <w:szCs w:val="24"/>
        </w:rPr>
      </w:pPr>
      <w:r w:rsidRPr="009E0DBB">
        <w:rPr>
          <w:rFonts w:eastAsia="Times New Roman" w:cs="Times New Roman"/>
          <w:b/>
          <w:bCs/>
          <w:sz w:val="24"/>
          <w:szCs w:val="24"/>
        </w:rPr>
        <w:t>Parking reductions.</w:t>
      </w:r>
      <w:r w:rsidRPr="00FD5F34">
        <w:rPr>
          <w:rFonts w:eastAsia="Times New Roman" w:cs="Times New Roman"/>
          <w:sz w:val="24"/>
          <w:szCs w:val="24"/>
        </w:rPr>
        <w:t xml:space="preserve"> </w:t>
      </w:r>
      <w:r w:rsidR="00F0092C" w:rsidRPr="00FD5F34">
        <w:rPr>
          <w:rFonts w:eastAsia="Times New Roman" w:cs="Times New Roman"/>
          <w:sz w:val="24"/>
          <w:szCs w:val="24"/>
        </w:rPr>
        <w:t xml:space="preserve">If a housing development is eligible for a density bonus pursuant to State Density Bonus Law, the applicant may request an on-site vehicular parking ratio specified in Government Code Section 65915(p). An applicant may request this parking reduction in addition to the incentives </w:t>
      </w:r>
      <w:r w:rsidR="00A71AE1" w:rsidRPr="00FD5F34">
        <w:rPr>
          <w:rFonts w:eastAsia="Times New Roman" w:cs="Times New Roman"/>
          <w:sz w:val="24"/>
          <w:szCs w:val="24"/>
        </w:rPr>
        <w:t xml:space="preserve">and waivers </w:t>
      </w:r>
      <w:r w:rsidR="00F0092C" w:rsidRPr="00FD5F34">
        <w:rPr>
          <w:rFonts w:eastAsia="Times New Roman" w:cs="Times New Roman"/>
          <w:sz w:val="24"/>
          <w:szCs w:val="24"/>
        </w:rPr>
        <w:t>permitted by paragraph</w:t>
      </w:r>
      <w:r w:rsidR="00A71AE1" w:rsidRPr="00FD5F34">
        <w:rPr>
          <w:rFonts w:eastAsia="Times New Roman" w:cs="Times New Roman"/>
          <w:sz w:val="24"/>
          <w:szCs w:val="24"/>
        </w:rPr>
        <w:t>s</w:t>
      </w:r>
      <w:r w:rsidR="00F0092C" w:rsidRPr="00FD5F34">
        <w:rPr>
          <w:rFonts w:eastAsia="Times New Roman" w:cs="Times New Roman"/>
          <w:sz w:val="24"/>
          <w:szCs w:val="24"/>
        </w:rPr>
        <w:t xml:space="preserve"> (2) </w:t>
      </w:r>
      <w:r w:rsidR="00A71AE1" w:rsidRPr="00FD5F34">
        <w:rPr>
          <w:rFonts w:eastAsia="Times New Roman" w:cs="Times New Roman"/>
          <w:sz w:val="24"/>
          <w:szCs w:val="24"/>
        </w:rPr>
        <w:t xml:space="preserve">and (3) </w:t>
      </w:r>
      <w:r w:rsidR="00F0092C" w:rsidRPr="00FD5F34">
        <w:rPr>
          <w:rFonts w:eastAsia="Times New Roman" w:cs="Times New Roman"/>
          <w:sz w:val="24"/>
          <w:szCs w:val="24"/>
        </w:rPr>
        <w:t xml:space="preserve">of this subsection. </w:t>
      </w:r>
      <w:r w:rsidRPr="00FD5F34">
        <w:rPr>
          <w:rFonts w:eastAsia="Times New Roman" w:cs="Times New Roman"/>
          <w:sz w:val="24"/>
          <w:szCs w:val="24"/>
        </w:rPr>
        <w:t xml:space="preserve">The application shall include a table showing parking required by the zoning regulations, parking proposed under State Density Bonus Law, </w:t>
      </w:r>
      <w:r w:rsidR="001D4B46" w:rsidRPr="00FD5F34">
        <w:rPr>
          <w:rFonts w:eastAsia="Times New Roman" w:cs="Times New Roman"/>
          <w:sz w:val="24"/>
          <w:szCs w:val="24"/>
        </w:rPr>
        <w:t xml:space="preserve">paragraph under Government Code Section 65915(p) (or other statute) under which the project qualifies for the parking reduction, </w:t>
      </w:r>
      <w:r w:rsidRPr="00FD5F34">
        <w:rPr>
          <w:rFonts w:eastAsia="Times New Roman" w:cs="Times New Roman"/>
          <w:sz w:val="24"/>
          <w:szCs w:val="24"/>
        </w:rPr>
        <w:t xml:space="preserve">and reasonable documentation that the project is eligible for the requested parking reduction. </w:t>
      </w:r>
    </w:p>
    <w:p w14:paraId="4C61C8BD" w14:textId="5C33D974" w:rsidR="00B9308A" w:rsidRPr="00FD5F34" w:rsidRDefault="00B9308A" w:rsidP="00D41B6D">
      <w:pPr>
        <w:pStyle w:val="ListParagraph"/>
        <w:numPr>
          <w:ilvl w:val="1"/>
          <w:numId w:val="2"/>
        </w:numPr>
        <w:rPr>
          <w:rFonts w:cs="Times New Roman"/>
          <w:sz w:val="24"/>
          <w:szCs w:val="24"/>
        </w:rPr>
      </w:pPr>
      <w:r w:rsidRPr="009E0DBB">
        <w:rPr>
          <w:rFonts w:eastAsia="Times New Roman" w:cs="Times New Roman"/>
          <w:b/>
          <w:bCs/>
          <w:sz w:val="24"/>
          <w:szCs w:val="24"/>
        </w:rPr>
        <w:t xml:space="preserve">Density bonus or incentive for a </w:t>
      </w:r>
      <w:proofErr w:type="gramStart"/>
      <w:r w:rsidRPr="009E0DBB">
        <w:rPr>
          <w:rFonts w:eastAsia="Times New Roman" w:cs="Times New Roman"/>
          <w:b/>
          <w:bCs/>
          <w:sz w:val="24"/>
          <w:szCs w:val="24"/>
        </w:rPr>
        <w:t>child care</w:t>
      </w:r>
      <w:proofErr w:type="gramEnd"/>
      <w:r w:rsidRPr="009E0DBB">
        <w:rPr>
          <w:rFonts w:eastAsia="Times New Roman" w:cs="Times New Roman"/>
          <w:b/>
          <w:bCs/>
          <w:sz w:val="24"/>
          <w:szCs w:val="24"/>
        </w:rPr>
        <w:t xml:space="preserve"> facility in a housing development.</w:t>
      </w:r>
      <w:r w:rsidRPr="00FD5F34">
        <w:rPr>
          <w:rFonts w:eastAsia="Times New Roman" w:cs="Times New Roman"/>
          <w:sz w:val="24"/>
          <w:szCs w:val="24"/>
        </w:rPr>
        <w:t xml:space="preserve"> The application shall include reasonable documentation that </w:t>
      </w:r>
      <w:proofErr w:type="gramStart"/>
      <w:r w:rsidRPr="00FD5F34">
        <w:rPr>
          <w:rFonts w:eastAsia="Times New Roman" w:cs="Times New Roman"/>
          <w:sz w:val="24"/>
          <w:szCs w:val="24"/>
        </w:rPr>
        <w:t>all of</w:t>
      </w:r>
      <w:proofErr w:type="gramEnd"/>
      <w:r w:rsidRPr="00FD5F34">
        <w:rPr>
          <w:rFonts w:eastAsia="Times New Roman" w:cs="Times New Roman"/>
          <w:sz w:val="24"/>
          <w:szCs w:val="24"/>
        </w:rPr>
        <w:t xml:space="preserve"> the requirements included in Government Code Section 65915(h) can be met</w:t>
      </w:r>
      <w:r w:rsidR="002055E3" w:rsidRPr="00FD5F34">
        <w:rPr>
          <w:rFonts w:eastAsia="Times New Roman" w:cs="Times New Roman"/>
          <w:sz w:val="24"/>
          <w:szCs w:val="24"/>
        </w:rPr>
        <w:t>.</w:t>
      </w:r>
    </w:p>
    <w:p w14:paraId="5EE0A4E0" w14:textId="5C49C209" w:rsidR="00B9308A" w:rsidRPr="00FD5F34" w:rsidRDefault="00B9308A" w:rsidP="00D41B6D">
      <w:pPr>
        <w:pStyle w:val="ListParagraph"/>
        <w:numPr>
          <w:ilvl w:val="1"/>
          <w:numId w:val="2"/>
        </w:numPr>
        <w:rPr>
          <w:rFonts w:cs="Times New Roman"/>
          <w:sz w:val="24"/>
          <w:szCs w:val="24"/>
        </w:rPr>
      </w:pPr>
      <w:r w:rsidRPr="009E0DBB">
        <w:rPr>
          <w:rFonts w:eastAsia="Times New Roman" w:cs="Times New Roman"/>
          <w:b/>
          <w:bCs/>
          <w:sz w:val="24"/>
          <w:szCs w:val="24"/>
        </w:rPr>
        <w:t>Density bonus or incentive for a condominium conversion.</w:t>
      </w:r>
      <w:r w:rsidRPr="00FD5F34">
        <w:rPr>
          <w:rFonts w:eastAsia="Times New Roman" w:cs="Times New Roman"/>
          <w:sz w:val="24"/>
          <w:szCs w:val="24"/>
        </w:rPr>
        <w:t xml:space="preserve"> The application shall include reasonable documentation that </w:t>
      </w:r>
      <w:proofErr w:type="gramStart"/>
      <w:r w:rsidRPr="00FD5F34">
        <w:rPr>
          <w:rFonts w:eastAsia="Times New Roman" w:cs="Times New Roman"/>
          <w:sz w:val="24"/>
          <w:szCs w:val="24"/>
        </w:rPr>
        <w:t>all of</w:t>
      </w:r>
      <w:proofErr w:type="gramEnd"/>
      <w:r w:rsidRPr="00FD5F34">
        <w:rPr>
          <w:rFonts w:eastAsia="Times New Roman" w:cs="Times New Roman"/>
          <w:sz w:val="24"/>
          <w:szCs w:val="24"/>
        </w:rPr>
        <w:t xml:space="preserve"> the requirements included in Government Code Section 65915.5 can be met.</w:t>
      </w:r>
    </w:p>
    <w:p w14:paraId="3BB77FD3" w14:textId="6E248409" w:rsidR="00277CA4" w:rsidRPr="00FD5F34" w:rsidRDefault="003F2FD2" w:rsidP="00957F63">
      <w:pPr>
        <w:pStyle w:val="Heading4"/>
      </w:pPr>
      <w:r w:rsidRPr="00FD5F34">
        <w:t>XX.XX.0</w:t>
      </w:r>
      <w:r w:rsidR="00126190" w:rsidRPr="00FD5F34">
        <w:t>4</w:t>
      </w:r>
      <w:r w:rsidRPr="00FD5F34">
        <w:t>0. [</w:t>
      </w:r>
      <w:r w:rsidRPr="009E0DBB">
        <w:rPr>
          <w:i/>
          <w:iCs/>
          <w:highlight w:val="yellow"/>
        </w:rPr>
        <w:t>IF APPLICABLE</w:t>
      </w:r>
      <w:r w:rsidRPr="00FD5F34">
        <w:t xml:space="preserve">] Local coastal program consistency. </w:t>
      </w:r>
    </w:p>
    <w:p w14:paraId="62E29EFA" w14:textId="511117E3" w:rsidR="003F2FD2" w:rsidRPr="00FD5F34" w:rsidRDefault="003F2FD2" w:rsidP="003F2FD2">
      <w:pPr>
        <w:pStyle w:val="ListParagraph"/>
        <w:numPr>
          <w:ilvl w:val="0"/>
          <w:numId w:val="10"/>
        </w:numPr>
        <w:rPr>
          <w:rFonts w:cs="Times New Roman"/>
          <w:b/>
          <w:bCs/>
          <w:sz w:val="24"/>
          <w:szCs w:val="24"/>
        </w:rPr>
      </w:pPr>
      <w:r w:rsidRPr="00FD5F34">
        <w:rPr>
          <w:rFonts w:cs="Times New Roman"/>
          <w:sz w:val="24"/>
          <w:szCs w:val="24"/>
        </w:rPr>
        <w:t>State Density Bonus Law provides that it shall not be construed to supersede or in any way alter or lessen the effect or application of the California Coastal Act of 1976 (Cal. Public Resources Code § 30000 et seq.), and further provides that the granting of a density bonus or an incentive shall not be interpreted, in and of itself, to require a local coastal plan amendment.</w:t>
      </w:r>
    </w:p>
    <w:p w14:paraId="17CE4200" w14:textId="379484D9" w:rsidR="003F2FD2" w:rsidRPr="00FD5F34" w:rsidRDefault="003F2FD2" w:rsidP="003F2FD2">
      <w:pPr>
        <w:pStyle w:val="ListParagraph"/>
        <w:numPr>
          <w:ilvl w:val="0"/>
          <w:numId w:val="10"/>
        </w:numPr>
        <w:rPr>
          <w:rFonts w:cs="Times New Roman"/>
          <w:b/>
          <w:bCs/>
          <w:sz w:val="24"/>
          <w:szCs w:val="24"/>
        </w:rPr>
      </w:pPr>
      <w:r w:rsidRPr="00FD5F34">
        <w:rPr>
          <w:rFonts w:cs="Times New Roman"/>
          <w:sz w:val="24"/>
          <w:szCs w:val="24"/>
        </w:rPr>
        <w:t>For development within the coastal zone, any requested density bonus, incentive, waiver, or parking reduction shall be consistent with all applicable requirements of the certified [</w:t>
      </w:r>
      <w:r w:rsidRPr="009E0DBB">
        <w:rPr>
          <w:rFonts w:cs="Times New Roman"/>
          <w:sz w:val="24"/>
          <w:szCs w:val="24"/>
          <w:highlight w:val="yellow"/>
        </w:rPr>
        <w:t>City/County</w:t>
      </w:r>
      <w:r w:rsidRPr="00FD5F34">
        <w:rPr>
          <w:rFonts w:cs="Times New Roman"/>
          <w:sz w:val="24"/>
          <w:szCs w:val="24"/>
        </w:rPr>
        <w:t xml:space="preserve">] Local Coastal Program, </w:t>
      </w:r>
      <w:proofErr w:type="gramStart"/>
      <w:r w:rsidRPr="00FD5F34">
        <w:rPr>
          <w:rFonts w:cs="Times New Roman"/>
          <w:sz w:val="24"/>
          <w:szCs w:val="24"/>
        </w:rPr>
        <w:t>with the exception of</w:t>
      </w:r>
      <w:proofErr w:type="gramEnd"/>
      <w:r w:rsidRPr="00FD5F34">
        <w:rPr>
          <w:rFonts w:cs="Times New Roman"/>
          <w:sz w:val="24"/>
          <w:szCs w:val="24"/>
        </w:rPr>
        <w:t xml:space="preserve"> density.</w:t>
      </w:r>
    </w:p>
    <w:p w14:paraId="1EDFD768" w14:textId="7B5D7BB4" w:rsidR="003F2FD2" w:rsidRPr="00FD5F34" w:rsidRDefault="003F2FD2" w:rsidP="00957F63">
      <w:pPr>
        <w:pStyle w:val="Heading4"/>
      </w:pPr>
      <w:r w:rsidRPr="00FD5F34">
        <w:t>XX.XX.0</w:t>
      </w:r>
      <w:r w:rsidR="00126190" w:rsidRPr="00FD5F34">
        <w:t>5</w:t>
      </w:r>
      <w:r w:rsidRPr="00FD5F34">
        <w:t>0. Application review process.</w:t>
      </w:r>
    </w:p>
    <w:p w14:paraId="3D5E32ED" w14:textId="0381CDFC" w:rsidR="003F2FD2" w:rsidRPr="00FD5F34" w:rsidRDefault="00285A71" w:rsidP="00DD1A4C">
      <w:pPr>
        <w:pStyle w:val="ListParagraph"/>
        <w:numPr>
          <w:ilvl w:val="0"/>
          <w:numId w:val="11"/>
        </w:numPr>
        <w:rPr>
          <w:rFonts w:cs="Times New Roman"/>
          <w:sz w:val="24"/>
          <w:szCs w:val="24"/>
        </w:rPr>
      </w:pPr>
      <w:r w:rsidRPr="00FD5F34">
        <w:rPr>
          <w:rFonts w:eastAsia="Times New Roman" w:cs="Times New Roman"/>
          <w:b/>
          <w:bCs/>
          <w:sz w:val="24"/>
          <w:szCs w:val="24"/>
        </w:rPr>
        <w:t>[</w:t>
      </w:r>
      <w:r w:rsidRPr="009E0DBB">
        <w:rPr>
          <w:rFonts w:eastAsia="Times New Roman" w:cs="Times New Roman"/>
          <w:b/>
          <w:bCs/>
          <w:sz w:val="24"/>
          <w:szCs w:val="24"/>
          <w:highlight w:val="yellow"/>
        </w:rPr>
        <w:t>Recommended Provision</w:t>
      </w:r>
      <w:r w:rsidRPr="00FD5F34">
        <w:rPr>
          <w:rFonts w:eastAsia="Times New Roman" w:cs="Times New Roman"/>
          <w:b/>
          <w:bCs/>
          <w:sz w:val="24"/>
          <w:szCs w:val="24"/>
        </w:rPr>
        <w:t>]</w:t>
      </w:r>
      <w:r w:rsidRPr="00FD5F34">
        <w:rPr>
          <w:rFonts w:eastAsia="Times New Roman" w:cs="Times New Roman"/>
          <w:sz w:val="24"/>
          <w:szCs w:val="24"/>
        </w:rPr>
        <w:t xml:space="preserve"> </w:t>
      </w:r>
      <w:r w:rsidR="00A350E3" w:rsidRPr="00FD5F34">
        <w:rPr>
          <w:rFonts w:cs="Times New Roman"/>
          <w:sz w:val="24"/>
          <w:szCs w:val="24"/>
        </w:rPr>
        <w:t xml:space="preserve">All requests </w:t>
      </w:r>
      <w:r w:rsidR="0062716C" w:rsidRPr="00FD5F34">
        <w:rPr>
          <w:rFonts w:cs="Times New Roman"/>
          <w:sz w:val="24"/>
          <w:szCs w:val="24"/>
        </w:rPr>
        <w:t>under</w:t>
      </w:r>
      <w:r w:rsidR="00A350E3" w:rsidRPr="00FD5F34">
        <w:rPr>
          <w:rFonts w:cs="Times New Roman"/>
          <w:sz w:val="24"/>
          <w:szCs w:val="24"/>
        </w:rPr>
        <w:t xml:space="preserve"> State Density Bonus Law </w:t>
      </w:r>
      <w:r w:rsidR="00DD1A4C" w:rsidRPr="00FD5F34">
        <w:rPr>
          <w:rFonts w:cs="Times New Roman"/>
          <w:sz w:val="24"/>
          <w:szCs w:val="24"/>
        </w:rPr>
        <w:t xml:space="preserve">shall be </w:t>
      </w:r>
      <w:r w:rsidR="0062716C" w:rsidRPr="00FD5F34">
        <w:rPr>
          <w:rFonts w:cs="Times New Roman"/>
          <w:sz w:val="24"/>
          <w:szCs w:val="24"/>
        </w:rPr>
        <w:t xml:space="preserve">part of the planning application and shall be </w:t>
      </w:r>
      <w:r w:rsidR="00A350E3" w:rsidRPr="00FD5F34">
        <w:rPr>
          <w:rFonts w:cs="Times New Roman"/>
          <w:sz w:val="24"/>
          <w:szCs w:val="24"/>
        </w:rPr>
        <w:t xml:space="preserve">applied for, </w:t>
      </w:r>
      <w:r w:rsidRPr="00FD5F34">
        <w:rPr>
          <w:rFonts w:cs="Times New Roman"/>
          <w:sz w:val="24"/>
          <w:szCs w:val="24"/>
        </w:rPr>
        <w:t>reviewed</w:t>
      </w:r>
      <w:r w:rsidR="00A350E3" w:rsidRPr="00FD5F34">
        <w:rPr>
          <w:rFonts w:cs="Times New Roman"/>
          <w:sz w:val="24"/>
          <w:szCs w:val="24"/>
        </w:rPr>
        <w:t>,</w:t>
      </w:r>
      <w:r w:rsidRPr="00FD5F34">
        <w:rPr>
          <w:rFonts w:cs="Times New Roman"/>
          <w:sz w:val="24"/>
          <w:szCs w:val="24"/>
        </w:rPr>
        <w:t xml:space="preserve"> </w:t>
      </w:r>
      <w:r w:rsidR="00DD1A4C" w:rsidRPr="00FD5F34">
        <w:rPr>
          <w:rFonts w:cs="Times New Roman"/>
          <w:sz w:val="24"/>
          <w:szCs w:val="24"/>
        </w:rPr>
        <w:t>and acted upon concurrently with the planning application by the approval body with authority to approve the development</w:t>
      </w:r>
      <w:r w:rsidR="0062716C" w:rsidRPr="00FD5F34">
        <w:rPr>
          <w:rFonts w:cs="Times New Roman"/>
          <w:sz w:val="24"/>
          <w:szCs w:val="24"/>
        </w:rPr>
        <w:t>,</w:t>
      </w:r>
      <w:r w:rsidR="00DD1A4C" w:rsidRPr="00FD5F34">
        <w:rPr>
          <w:rFonts w:cs="Times New Roman"/>
          <w:sz w:val="24"/>
          <w:szCs w:val="24"/>
        </w:rPr>
        <w:t xml:space="preserve"> within the timelines prescribed by California Government Code Section 65950 et seq.</w:t>
      </w:r>
      <w:r w:rsidR="00A350E3" w:rsidRPr="00FD5F34">
        <w:rPr>
          <w:rFonts w:cs="Times New Roman"/>
          <w:sz w:val="24"/>
          <w:szCs w:val="24"/>
        </w:rPr>
        <w:t xml:space="preserve"> or other statute</w:t>
      </w:r>
      <w:r w:rsidR="0062716C" w:rsidRPr="00FD5F34">
        <w:rPr>
          <w:rFonts w:cs="Times New Roman"/>
          <w:sz w:val="24"/>
          <w:szCs w:val="24"/>
        </w:rPr>
        <w:t xml:space="preserve">. </w:t>
      </w:r>
      <w:r w:rsidR="00C06144" w:rsidRPr="00FD5F34">
        <w:rPr>
          <w:rFonts w:cs="Times New Roman"/>
          <w:sz w:val="24"/>
          <w:szCs w:val="24"/>
        </w:rPr>
        <w:t xml:space="preserve">Appeals of the planning application </w:t>
      </w:r>
      <w:r w:rsidR="00DD1A4C" w:rsidRPr="00FD5F34">
        <w:rPr>
          <w:rFonts w:cs="Times New Roman"/>
          <w:sz w:val="24"/>
          <w:szCs w:val="24"/>
        </w:rPr>
        <w:t>in accordance with the requirements of [</w:t>
      </w:r>
      <w:r w:rsidR="00DD1A4C" w:rsidRPr="009E0DBB">
        <w:rPr>
          <w:rFonts w:cs="Times New Roman"/>
          <w:sz w:val="24"/>
          <w:szCs w:val="24"/>
          <w:highlight w:val="yellow"/>
        </w:rPr>
        <w:t>City/County</w:t>
      </w:r>
      <w:r w:rsidR="00DD1A4C" w:rsidRPr="00FD5F34">
        <w:rPr>
          <w:rFonts w:cs="Times New Roman"/>
          <w:sz w:val="24"/>
          <w:szCs w:val="24"/>
        </w:rPr>
        <w:t xml:space="preserve">] </w:t>
      </w:r>
      <w:r w:rsidR="00DD1A4C" w:rsidRPr="009E0DBB">
        <w:rPr>
          <w:rFonts w:cs="Times New Roman"/>
          <w:sz w:val="24"/>
          <w:szCs w:val="24"/>
          <w:highlight w:val="yellow"/>
        </w:rPr>
        <w:t>Code Section XX</w:t>
      </w:r>
      <w:r w:rsidR="00C06144" w:rsidRPr="00FD5F34">
        <w:rPr>
          <w:rFonts w:cs="Times New Roman"/>
          <w:sz w:val="24"/>
          <w:szCs w:val="24"/>
        </w:rPr>
        <w:t xml:space="preserve"> shall include all requests under State Density Bonus </w:t>
      </w:r>
      <w:r w:rsidR="00E16C91" w:rsidRPr="00FD5F34">
        <w:rPr>
          <w:rFonts w:cs="Times New Roman"/>
          <w:sz w:val="24"/>
          <w:szCs w:val="24"/>
        </w:rPr>
        <w:t>Law if</w:t>
      </w:r>
      <w:r w:rsidR="0062716C" w:rsidRPr="00FD5F34">
        <w:rPr>
          <w:rFonts w:cs="Times New Roman"/>
          <w:sz w:val="24"/>
          <w:szCs w:val="24"/>
        </w:rPr>
        <w:t xml:space="preserve"> appeals are authorized for the discretionary or ministerial permit applied for.</w:t>
      </w:r>
      <w:r w:rsidR="00DD1A4C" w:rsidRPr="00FD5F34">
        <w:rPr>
          <w:rFonts w:cs="Times New Roman"/>
          <w:sz w:val="24"/>
          <w:szCs w:val="24"/>
        </w:rPr>
        <w:t xml:space="preserve"> </w:t>
      </w:r>
    </w:p>
    <w:p w14:paraId="4D0FB7A7" w14:textId="68DA97EE" w:rsidR="00DD1A4C" w:rsidRPr="00FD5F34" w:rsidRDefault="00285A71" w:rsidP="00DD1A4C">
      <w:pPr>
        <w:pStyle w:val="ListParagraph"/>
        <w:numPr>
          <w:ilvl w:val="0"/>
          <w:numId w:val="11"/>
        </w:numPr>
        <w:rPr>
          <w:rFonts w:cs="Times New Roman"/>
          <w:sz w:val="24"/>
          <w:szCs w:val="24"/>
        </w:rPr>
      </w:pPr>
      <w:r w:rsidRPr="00FD5F34">
        <w:rPr>
          <w:rFonts w:eastAsia="Times New Roman" w:cs="Times New Roman"/>
          <w:b/>
          <w:bCs/>
          <w:sz w:val="24"/>
          <w:szCs w:val="24"/>
        </w:rPr>
        <w:t>[</w:t>
      </w:r>
      <w:r w:rsidRPr="009E0DBB">
        <w:rPr>
          <w:rFonts w:eastAsia="Times New Roman" w:cs="Times New Roman"/>
          <w:b/>
          <w:bCs/>
          <w:sz w:val="24"/>
          <w:szCs w:val="24"/>
          <w:highlight w:val="yellow"/>
        </w:rPr>
        <w:t>Recommended Provision, including paragraphs</w:t>
      </w:r>
      <w:r w:rsidRPr="00FD5F34">
        <w:rPr>
          <w:rFonts w:eastAsia="Times New Roman" w:cs="Times New Roman"/>
          <w:b/>
          <w:bCs/>
          <w:sz w:val="24"/>
          <w:szCs w:val="24"/>
        </w:rPr>
        <w:t>]</w:t>
      </w:r>
      <w:r w:rsidRPr="00FD5F34">
        <w:rPr>
          <w:rFonts w:eastAsia="Times New Roman" w:cs="Times New Roman"/>
          <w:sz w:val="24"/>
          <w:szCs w:val="24"/>
        </w:rPr>
        <w:t xml:space="preserve"> </w:t>
      </w:r>
      <w:r w:rsidR="00DD1A4C" w:rsidRPr="00FD5F34">
        <w:rPr>
          <w:rFonts w:cs="Times New Roman"/>
          <w:sz w:val="24"/>
          <w:szCs w:val="24"/>
        </w:rPr>
        <w:t xml:space="preserve">To ensure that an application for a housing development conforms with the provisions of State Density Bonus Law and the Coastal Act, </w:t>
      </w:r>
      <w:r w:rsidR="00C06144" w:rsidRPr="00FD5F34">
        <w:rPr>
          <w:rFonts w:cs="Times New Roman"/>
          <w:sz w:val="24"/>
          <w:szCs w:val="24"/>
        </w:rPr>
        <w:t xml:space="preserve">if applicable, </w:t>
      </w:r>
      <w:r w:rsidR="00DD1A4C" w:rsidRPr="00FD5F34">
        <w:rPr>
          <w:rFonts w:cs="Times New Roman"/>
          <w:sz w:val="24"/>
          <w:szCs w:val="24"/>
        </w:rPr>
        <w:t xml:space="preserve">the staff report presented to the decision-making body shall state whether the application conforms to the following requirements of </w:t>
      </w:r>
      <w:r w:rsidR="003842DC" w:rsidRPr="00FD5F34">
        <w:rPr>
          <w:rFonts w:cs="Times New Roman"/>
          <w:sz w:val="24"/>
          <w:szCs w:val="24"/>
        </w:rPr>
        <w:t>State Density Bonus Law,</w:t>
      </w:r>
      <w:r w:rsidR="00DD1A4C" w:rsidRPr="00FD5F34">
        <w:rPr>
          <w:rFonts w:cs="Times New Roman"/>
          <w:sz w:val="24"/>
          <w:szCs w:val="24"/>
        </w:rPr>
        <w:t xml:space="preserve"> as applicable:</w:t>
      </w:r>
    </w:p>
    <w:p w14:paraId="4B046B37" w14:textId="676B3D2E" w:rsidR="00DD1A4C" w:rsidRPr="00FD5F34" w:rsidRDefault="00DD1A4C" w:rsidP="00DD1A4C">
      <w:pPr>
        <w:pStyle w:val="ListParagraph"/>
        <w:numPr>
          <w:ilvl w:val="1"/>
          <w:numId w:val="11"/>
        </w:numPr>
        <w:rPr>
          <w:rFonts w:cs="Times New Roman"/>
          <w:sz w:val="24"/>
          <w:szCs w:val="24"/>
        </w:rPr>
      </w:pPr>
      <w:r w:rsidRPr="00FD5F34">
        <w:rPr>
          <w:rFonts w:cs="Times New Roman"/>
          <w:sz w:val="24"/>
          <w:szCs w:val="24"/>
        </w:rPr>
        <w:t xml:space="preserve">The housing development provides the housing required by State Density Bonus Law to be eligible for </w:t>
      </w:r>
      <w:r w:rsidR="007E7C68" w:rsidRPr="00FD5F34">
        <w:rPr>
          <w:rFonts w:cs="Times New Roman"/>
          <w:sz w:val="24"/>
          <w:szCs w:val="24"/>
        </w:rPr>
        <w:t>a</w:t>
      </w:r>
      <w:r w:rsidRPr="00FD5F34">
        <w:rPr>
          <w:rFonts w:cs="Times New Roman"/>
          <w:sz w:val="24"/>
          <w:szCs w:val="24"/>
        </w:rPr>
        <w:t xml:space="preserve"> density bonus and any incentives, parking reduction, or waivers requested, including </w:t>
      </w:r>
      <w:r w:rsidR="00C05D9A" w:rsidRPr="00FD5F34">
        <w:rPr>
          <w:rFonts w:cs="Times New Roman"/>
          <w:sz w:val="24"/>
          <w:szCs w:val="24"/>
        </w:rPr>
        <w:t>housing required to replace</w:t>
      </w:r>
      <w:r w:rsidRPr="00FD5F34">
        <w:rPr>
          <w:rFonts w:cs="Times New Roman"/>
          <w:sz w:val="24"/>
          <w:szCs w:val="24"/>
        </w:rPr>
        <w:t xml:space="preserve"> units rented or formerly rented to </w:t>
      </w:r>
      <w:r w:rsidR="004C4885" w:rsidRPr="00FD5F34">
        <w:rPr>
          <w:rFonts w:cs="Times New Roman"/>
          <w:sz w:val="24"/>
          <w:szCs w:val="24"/>
        </w:rPr>
        <w:t>very low- and low-income</w:t>
      </w:r>
      <w:r w:rsidRPr="00FD5F34">
        <w:rPr>
          <w:rFonts w:cs="Times New Roman"/>
          <w:sz w:val="24"/>
          <w:szCs w:val="24"/>
        </w:rPr>
        <w:t xml:space="preserve"> households as required by California Government Code Section 65915(c)(3).</w:t>
      </w:r>
    </w:p>
    <w:p w14:paraId="07E1F66F" w14:textId="06F8687F" w:rsidR="003B2354" w:rsidRPr="00FD5F34" w:rsidRDefault="003B2354" w:rsidP="00DD1A4C">
      <w:pPr>
        <w:pStyle w:val="ListParagraph"/>
        <w:numPr>
          <w:ilvl w:val="1"/>
          <w:numId w:val="11"/>
        </w:numPr>
        <w:rPr>
          <w:rFonts w:cs="Times New Roman"/>
          <w:sz w:val="24"/>
          <w:szCs w:val="24"/>
        </w:rPr>
      </w:pPr>
      <w:r w:rsidRPr="00FD5F34">
        <w:rPr>
          <w:rFonts w:cs="Times New Roman"/>
          <w:sz w:val="24"/>
          <w:szCs w:val="24"/>
        </w:rPr>
        <w:t>If applicable, the housing development provides the housing required by State Density Bonus law to be eligible for an additional density bonus under Government Code Section 65915(v)(1).</w:t>
      </w:r>
    </w:p>
    <w:p w14:paraId="4DC133AF" w14:textId="67141120" w:rsidR="00DD1A4C" w:rsidRPr="00FD5F34" w:rsidRDefault="00DD1A4C" w:rsidP="00DD1A4C">
      <w:pPr>
        <w:pStyle w:val="ListParagraph"/>
        <w:numPr>
          <w:ilvl w:val="1"/>
          <w:numId w:val="11"/>
        </w:numPr>
        <w:rPr>
          <w:rFonts w:cs="Times New Roman"/>
          <w:sz w:val="24"/>
          <w:szCs w:val="24"/>
        </w:rPr>
      </w:pPr>
      <w:r w:rsidRPr="00FD5F34">
        <w:rPr>
          <w:rFonts w:eastAsia="Times New Roman" w:cs="Times New Roman"/>
          <w:sz w:val="24"/>
          <w:szCs w:val="24"/>
        </w:rPr>
        <w:t xml:space="preserve">If an incentive is requested, </w:t>
      </w:r>
      <w:r w:rsidR="00C05D9A" w:rsidRPr="00FD5F34">
        <w:rPr>
          <w:rFonts w:eastAsia="Times New Roman" w:cs="Times New Roman"/>
          <w:sz w:val="24"/>
          <w:szCs w:val="24"/>
        </w:rPr>
        <w:t xml:space="preserve">reasonable documentation has been presented showing that </w:t>
      </w:r>
      <w:r w:rsidRPr="00FD5F34">
        <w:rPr>
          <w:rFonts w:eastAsia="Times New Roman" w:cs="Times New Roman"/>
          <w:sz w:val="24"/>
          <w:szCs w:val="24"/>
        </w:rPr>
        <w:t xml:space="preserve">any requested incentive will result in identifiable and actual cost reductions to provide for affordable housing or costs or rents; except that, if a mixed-use development is requested, the application must instead meet </w:t>
      </w:r>
      <w:proofErr w:type="gramStart"/>
      <w:r w:rsidRPr="00FD5F34">
        <w:rPr>
          <w:rFonts w:eastAsia="Times New Roman" w:cs="Times New Roman"/>
          <w:sz w:val="24"/>
          <w:szCs w:val="24"/>
        </w:rPr>
        <w:t>all of</w:t>
      </w:r>
      <w:proofErr w:type="gramEnd"/>
      <w:r w:rsidRPr="00FD5F34">
        <w:rPr>
          <w:rFonts w:eastAsia="Times New Roman" w:cs="Times New Roman"/>
          <w:sz w:val="24"/>
          <w:szCs w:val="24"/>
        </w:rPr>
        <w:t xml:space="preserve"> the requirements of Government Code Section 65915(k)(2).</w:t>
      </w:r>
    </w:p>
    <w:p w14:paraId="5DEA4700" w14:textId="49DB6A76" w:rsidR="00DD1A4C" w:rsidRPr="00FD5F34" w:rsidRDefault="00DD1A4C" w:rsidP="00DD1A4C">
      <w:pPr>
        <w:pStyle w:val="ListParagraph"/>
        <w:numPr>
          <w:ilvl w:val="1"/>
          <w:numId w:val="11"/>
        </w:numPr>
        <w:rPr>
          <w:rFonts w:cs="Times New Roman"/>
          <w:sz w:val="24"/>
          <w:szCs w:val="24"/>
        </w:rPr>
      </w:pPr>
      <w:r w:rsidRPr="00FD5F34">
        <w:rPr>
          <w:rFonts w:eastAsia="Times New Roman" w:cs="Times New Roman"/>
          <w:sz w:val="24"/>
          <w:szCs w:val="24"/>
        </w:rPr>
        <w:t xml:space="preserve">If a waiver is requested, </w:t>
      </w:r>
      <w:r w:rsidR="003B2354" w:rsidRPr="00FD5F34">
        <w:rPr>
          <w:rFonts w:eastAsia="Times New Roman" w:cs="Times New Roman"/>
          <w:sz w:val="24"/>
          <w:szCs w:val="24"/>
        </w:rPr>
        <w:t>the</w:t>
      </w:r>
      <w:r w:rsidRPr="00FD5F34">
        <w:rPr>
          <w:rFonts w:eastAsia="Times New Roman" w:cs="Times New Roman"/>
          <w:sz w:val="24"/>
          <w:szCs w:val="24"/>
        </w:rPr>
        <w:t xml:space="preserve"> development standards for which a waiver is requested would have the effect of physically precluding the construction of the housing development at the densities or with the incentives permitted.</w:t>
      </w:r>
    </w:p>
    <w:p w14:paraId="2222B598" w14:textId="526ABBB5" w:rsidR="00DD1A4C" w:rsidRPr="00FD5F34" w:rsidRDefault="00DD1A4C" w:rsidP="00DD1A4C">
      <w:pPr>
        <w:pStyle w:val="ListParagraph"/>
        <w:numPr>
          <w:ilvl w:val="1"/>
          <w:numId w:val="11"/>
        </w:numPr>
        <w:rPr>
          <w:rFonts w:cs="Times New Roman"/>
          <w:sz w:val="24"/>
          <w:szCs w:val="24"/>
        </w:rPr>
      </w:pPr>
      <w:r w:rsidRPr="00FD5F34">
        <w:rPr>
          <w:rFonts w:eastAsia="Times New Roman" w:cs="Times New Roman"/>
          <w:sz w:val="24"/>
          <w:szCs w:val="24"/>
        </w:rPr>
        <w:t>The housing development is eligible for any requested parking reductions under Government Code Section 65915(p)</w:t>
      </w:r>
      <w:r w:rsidR="00343E3E" w:rsidRPr="00FD5F34">
        <w:rPr>
          <w:rFonts w:eastAsia="Times New Roman" w:cs="Times New Roman"/>
          <w:sz w:val="24"/>
          <w:szCs w:val="24"/>
        </w:rPr>
        <w:t xml:space="preserve"> or other statute</w:t>
      </w:r>
      <w:r w:rsidRPr="00FD5F34">
        <w:rPr>
          <w:rFonts w:eastAsia="Times New Roman" w:cs="Times New Roman"/>
          <w:sz w:val="24"/>
          <w:szCs w:val="24"/>
        </w:rPr>
        <w:t>.</w:t>
      </w:r>
    </w:p>
    <w:p w14:paraId="44708F12" w14:textId="7F2745A9" w:rsidR="00DD1A4C" w:rsidRPr="00FD5F34" w:rsidRDefault="00DD1A4C" w:rsidP="00DD1A4C">
      <w:pPr>
        <w:pStyle w:val="ListParagraph"/>
        <w:numPr>
          <w:ilvl w:val="1"/>
          <w:numId w:val="11"/>
        </w:numPr>
        <w:rPr>
          <w:rFonts w:cs="Times New Roman"/>
          <w:sz w:val="24"/>
          <w:szCs w:val="24"/>
        </w:rPr>
      </w:pPr>
      <w:r w:rsidRPr="00FD5F34">
        <w:rPr>
          <w:rFonts w:eastAsia="Times New Roman" w:cs="Times New Roman"/>
          <w:sz w:val="24"/>
          <w:szCs w:val="24"/>
        </w:rPr>
        <w:t>If the density bonus is based all or in part on donation of land, the requirements of Government Code Section 65915(g) have been met.</w:t>
      </w:r>
    </w:p>
    <w:p w14:paraId="20A8710A" w14:textId="4FC6FAE5" w:rsidR="00DD1A4C" w:rsidRPr="00FD5F34" w:rsidRDefault="00DD1A4C" w:rsidP="00DD1A4C">
      <w:pPr>
        <w:pStyle w:val="ListParagraph"/>
        <w:numPr>
          <w:ilvl w:val="1"/>
          <w:numId w:val="11"/>
        </w:numPr>
        <w:rPr>
          <w:rFonts w:cs="Times New Roman"/>
          <w:sz w:val="24"/>
          <w:szCs w:val="24"/>
        </w:rPr>
      </w:pPr>
      <w:r w:rsidRPr="00FD5F34">
        <w:rPr>
          <w:rFonts w:eastAsia="Times New Roman" w:cs="Times New Roman"/>
          <w:sz w:val="24"/>
          <w:szCs w:val="24"/>
        </w:rPr>
        <w:t xml:space="preserve">If the density bonus or incentive is based all or in part on the inclusion of a </w:t>
      </w:r>
      <w:proofErr w:type="gramStart"/>
      <w:r w:rsidRPr="00FD5F34">
        <w:rPr>
          <w:rFonts w:eastAsia="Times New Roman" w:cs="Times New Roman"/>
          <w:sz w:val="24"/>
          <w:szCs w:val="24"/>
        </w:rPr>
        <w:t>child care</w:t>
      </w:r>
      <w:proofErr w:type="gramEnd"/>
      <w:r w:rsidRPr="00FD5F34">
        <w:rPr>
          <w:rFonts w:eastAsia="Times New Roman" w:cs="Times New Roman"/>
          <w:sz w:val="24"/>
          <w:szCs w:val="24"/>
        </w:rPr>
        <w:t xml:space="preserve"> facility or condominium conversion, the requirements included in Government Code Section 65915(h) or 65915.5, as appropriate, have been met.</w:t>
      </w:r>
    </w:p>
    <w:p w14:paraId="1F9405CD" w14:textId="007E5804" w:rsidR="00DD1A4C" w:rsidRPr="00FD5F34" w:rsidRDefault="002055E3" w:rsidP="00DD1A4C">
      <w:pPr>
        <w:pStyle w:val="ListParagraph"/>
        <w:numPr>
          <w:ilvl w:val="1"/>
          <w:numId w:val="11"/>
        </w:numPr>
        <w:rPr>
          <w:rFonts w:cs="Times New Roman"/>
          <w:sz w:val="24"/>
          <w:szCs w:val="24"/>
        </w:rPr>
      </w:pPr>
      <w:r w:rsidRPr="00FD5F34">
        <w:rPr>
          <w:rFonts w:eastAsia="Times New Roman" w:cs="Times New Roman"/>
          <w:b/>
          <w:bCs/>
          <w:i/>
          <w:iCs/>
          <w:sz w:val="24"/>
          <w:szCs w:val="24"/>
        </w:rPr>
        <w:t>[</w:t>
      </w:r>
      <w:r w:rsidR="00DD1A4C" w:rsidRPr="009E0DBB">
        <w:rPr>
          <w:rFonts w:eastAsia="Times New Roman" w:cs="Times New Roman"/>
          <w:b/>
          <w:bCs/>
          <w:i/>
          <w:iCs/>
          <w:sz w:val="24"/>
          <w:szCs w:val="24"/>
          <w:highlight w:val="yellow"/>
        </w:rPr>
        <w:t>IF APPLICABL</w:t>
      </w:r>
      <w:r w:rsidRPr="009E0DBB">
        <w:rPr>
          <w:rFonts w:eastAsia="Times New Roman" w:cs="Times New Roman"/>
          <w:b/>
          <w:bCs/>
          <w:i/>
          <w:iCs/>
          <w:sz w:val="24"/>
          <w:szCs w:val="24"/>
          <w:highlight w:val="yellow"/>
        </w:rPr>
        <w:t>E</w:t>
      </w:r>
      <w:r w:rsidRPr="00FD5F34">
        <w:rPr>
          <w:rFonts w:eastAsia="Times New Roman" w:cs="Times New Roman"/>
          <w:b/>
          <w:bCs/>
          <w:i/>
          <w:iCs/>
          <w:sz w:val="24"/>
          <w:szCs w:val="24"/>
        </w:rPr>
        <w:t>]</w:t>
      </w:r>
      <w:r w:rsidR="00DD1A4C" w:rsidRPr="00FD5F34">
        <w:rPr>
          <w:rFonts w:eastAsia="Times New Roman" w:cs="Times New Roman"/>
          <w:sz w:val="24"/>
          <w:szCs w:val="24"/>
        </w:rPr>
        <w:t xml:space="preserve"> If the housing development is in the coastal zone, the requested density bonus and any requested incentive, waiver or parking reduction is consistent with all applicable requirements of the certified Local Coastal Program.</w:t>
      </w:r>
    </w:p>
    <w:p w14:paraId="769C5BA2" w14:textId="2C322F85" w:rsidR="00DD1A4C" w:rsidRPr="00FD5F34" w:rsidRDefault="00DD1A4C" w:rsidP="00DD1A4C">
      <w:pPr>
        <w:pStyle w:val="ListParagraph"/>
        <w:numPr>
          <w:ilvl w:val="0"/>
          <w:numId w:val="11"/>
        </w:numPr>
        <w:rPr>
          <w:rFonts w:cs="Times New Roman"/>
          <w:sz w:val="24"/>
          <w:szCs w:val="24"/>
        </w:rPr>
      </w:pPr>
      <w:r w:rsidRPr="00FD5F34">
        <w:rPr>
          <w:rFonts w:eastAsia="Times New Roman" w:cs="Times New Roman"/>
          <w:sz w:val="24"/>
          <w:szCs w:val="24"/>
        </w:rPr>
        <w:t>The decision-making body shall grant an incentive requested by the applicant unless it makes a written finding, based upon substantial evidence, of any of the following:</w:t>
      </w:r>
    </w:p>
    <w:p w14:paraId="4D96BE57" w14:textId="77777777" w:rsidR="00DD1A4C" w:rsidRPr="00FD5F34" w:rsidRDefault="00DD1A4C" w:rsidP="00DD1A4C">
      <w:pPr>
        <w:pStyle w:val="ListParagraph"/>
        <w:numPr>
          <w:ilvl w:val="1"/>
          <w:numId w:val="11"/>
        </w:numPr>
        <w:shd w:val="clear" w:color="auto" w:fill="FFFFFF"/>
        <w:spacing w:after="240" w:line="240" w:lineRule="auto"/>
        <w:textAlignment w:val="baseline"/>
        <w:rPr>
          <w:rFonts w:eastAsia="Times New Roman" w:cs="Times New Roman"/>
          <w:sz w:val="24"/>
          <w:szCs w:val="24"/>
        </w:rPr>
      </w:pPr>
      <w:r w:rsidRPr="00FD5F34">
        <w:rPr>
          <w:rFonts w:eastAsia="Times New Roman" w:cs="Times New Roman"/>
          <w:sz w:val="24"/>
          <w:szCs w:val="24"/>
        </w:rPr>
        <w:t>The proposed incentive does not result in identifiable and actual cost reductions to provide for affordable housing costs, as defined in Health and Safety Code Section 50052.5; or for affordable rents, as defined in Health and Safety Code Section 50053; or</w:t>
      </w:r>
    </w:p>
    <w:p w14:paraId="1C55CD5F" w14:textId="30204526" w:rsidR="00DD1A4C" w:rsidRPr="00FD5F34" w:rsidRDefault="0067793C" w:rsidP="00DD1A4C">
      <w:pPr>
        <w:pStyle w:val="ListParagraph"/>
        <w:numPr>
          <w:ilvl w:val="1"/>
          <w:numId w:val="11"/>
        </w:numPr>
        <w:rPr>
          <w:rFonts w:cs="Times New Roman"/>
          <w:sz w:val="24"/>
          <w:szCs w:val="24"/>
        </w:rPr>
      </w:pPr>
      <w:r w:rsidRPr="00FD5F34">
        <w:rPr>
          <w:rFonts w:eastAsia="Times New Roman" w:cs="Times New Roman"/>
          <w:sz w:val="24"/>
          <w:szCs w:val="24"/>
        </w:rPr>
        <w:t>The proposed incentive would be contrary to state or federal law; or</w:t>
      </w:r>
    </w:p>
    <w:p w14:paraId="61099945" w14:textId="5888FA3C" w:rsidR="0067793C" w:rsidRPr="00FD5F34" w:rsidRDefault="0067793C" w:rsidP="00DD1A4C">
      <w:pPr>
        <w:pStyle w:val="ListParagraph"/>
        <w:numPr>
          <w:ilvl w:val="1"/>
          <w:numId w:val="11"/>
        </w:numPr>
        <w:rPr>
          <w:rFonts w:cs="Times New Roman"/>
          <w:sz w:val="24"/>
          <w:szCs w:val="24"/>
        </w:rPr>
      </w:pPr>
      <w:r w:rsidRPr="00FD5F34">
        <w:rPr>
          <w:rFonts w:eastAsia="Times New Roman" w:cs="Times New Roman"/>
          <w:sz w:val="24"/>
          <w:szCs w:val="24"/>
        </w:rPr>
        <w:t xml:space="preserve">The proposed incentive would have a specific, adverse impact upon the public health or safety or on any real property that is listed in the California Register of Historic Resources, and there is no feasible method to satisfactorily mitigate or avoid the specific adverse impact without rendering the housing development unaffordable to low- and moderate-income households. </w:t>
      </w:r>
      <w:proofErr w:type="gramStart"/>
      <w:r w:rsidRPr="00FD5F34">
        <w:rPr>
          <w:rFonts w:eastAsia="Times New Roman" w:cs="Times New Roman"/>
          <w:sz w:val="24"/>
          <w:szCs w:val="24"/>
        </w:rPr>
        <w:t>For the purpose of</w:t>
      </w:r>
      <w:proofErr w:type="gramEnd"/>
      <w:r w:rsidRPr="00FD5F34">
        <w:rPr>
          <w:rFonts w:eastAsia="Times New Roman" w:cs="Times New Roman"/>
          <w:sz w:val="24"/>
          <w:szCs w:val="24"/>
        </w:rPr>
        <w:t xml:space="preserve"> this subsection, “specific, adverse impact” means a significant, quantifiable, direct and unavoidable impact, based on objective, identified, written public health or safety standards, policies, or conditions as they existed on the date that the application for the housing development was deemed complete as defined in Government Code Section 65589.5.</w:t>
      </w:r>
    </w:p>
    <w:p w14:paraId="19F4A43E" w14:textId="6F21FB5B" w:rsidR="0067793C" w:rsidRPr="00FD5F34" w:rsidRDefault="0067793C" w:rsidP="0067793C">
      <w:pPr>
        <w:pStyle w:val="ListParagraph"/>
        <w:numPr>
          <w:ilvl w:val="0"/>
          <w:numId w:val="11"/>
        </w:numPr>
        <w:rPr>
          <w:rFonts w:cs="Times New Roman"/>
          <w:sz w:val="24"/>
          <w:szCs w:val="24"/>
        </w:rPr>
      </w:pPr>
      <w:r w:rsidRPr="00FD5F34">
        <w:rPr>
          <w:rFonts w:eastAsia="Times New Roman" w:cs="Times New Roman"/>
          <w:sz w:val="24"/>
          <w:szCs w:val="24"/>
        </w:rPr>
        <w:t>The decision-making body shall grant the waiver of development standards requested by the applicant unless it makes a written finding, based upon substantial evidence, of any of the following:</w:t>
      </w:r>
    </w:p>
    <w:p w14:paraId="05B4D2F1" w14:textId="3FC57368" w:rsidR="0067793C" w:rsidRPr="00FD5F34" w:rsidRDefault="0067793C" w:rsidP="0067793C">
      <w:pPr>
        <w:pStyle w:val="ListParagraph"/>
        <w:numPr>
          <w:ilvl w:val="1"/>
          <w:numId w:val="11"/>
        </w:numPr>
        <w:rPr>
          <w:rFonts w:cs="Times New Roman"/>
          <w:sz w:val="24"/>
          <w:szCs w:val="24"/>
        </w:rPr>
      </w:pPr>
      <w:r w:rsidRPr="00FD5F34">
        <w:rPr>
          <w:rFonts w:eastAsia="Times New Roman" w:cs="Times New Roman"/>
          <w:sz w:val="24"/>
          <w:szCs w:val="24"/>
        </w:rPr>
        <w:t>The proposed waiver would be contrary to state or federal law; or</w:t>
      </w:r>
    </w:p>
    <w:p w14:paraId="14E93713" w14:textId="7ACC5D91" w:rsidR="0067793C" w:rsidRPr="00FD5F34" w:rsidRDefault="0067793C" w:rsidP="0067793C">
      <w:pPr>
        <w:pStyle w:val="ListParagraph"/>
        <w:numPr>
          <w:ilvl w:val="1"/>
          <w:numId w:val="11"/>
        </w:numPr>
        <w:rPr>
          <w:rFonts w:cs="Times New Roman"/>
          <w:sz w:val="24"/>
          <w:szCs w:val="24"/>
        </w:rPr>
      </w:pPr>
      <w:r w:rsidRPr="00FD5F34">
        <w:rPr>
          <w:rFonts w:eastAsia="Times New Roman" w:cs="Times New Roman"/>
          <w:sz w:val="24"/>
          <w:szCs w:val="24"/>
        </w:rPr>
        <w:t>The proposed waiver would have an adverse impact on any real property listed in the California Register of Historic Resources; or</w:t>
      </w:r>
    </w:p>
    <w:p w14:paraId="0D2E8B60" w14:textId="09B5DB64" w:rsidR="0067793C" w:rsidRPr="00FD5F34" w:rsidRDefault="0067793C" w:rsidP="0067793C">
      <w:pPr>
        <w:pStyle w:val="ListParagraph"/>
        <w:numPr>
          <w:ilvl w:val="1"/>
          <w:numId w:val="11"/>
        </w:numPr>
        <w:rPr>
          <w:rFonts w:cs="Times New Roman"/>
          <w:sz w:val="24"/>
          <w:szCs w:val="24"/>
        </w:rPr>
      </w:pPr>
      <w:r w:rsidRPr="00FD5F34">
        <w:rPr>
          <w:rFonts w:eastAsia="Times New Roman" w:cs="Times New Roman"/>
          <w:sz w:val="24"/>
          <w:szCs w:val="24"/>
        </w:rPr>
        <w:t xml:space="preserve">The proposed </w:t>
      </w:r>
      <w:r w:rsidR="00A36E11" w:rsidRPr="00FD5F34">
        <w:rPr>
          <w:rFonts w:eastAsia="Times New Roman" w:cs="Times New Roman"/>
          <w:sz w:val="24"/>
          <w:szCs w:val="24"/>
        </w:rPr>
        <w:t>waiver</w:t>
      </w:r>
      <w:r w:rsidRPr="00FD5F34">
        <w:rPr>
          <w:rFonts w:eastAsia="Times New Roman" w:cs="Times New Roman"/>
          <w:sz w:val="24"/>
          <w:szCs w:val="24"/>
        </w:rPr>
        <w:t xml:space="preserve"> would have a specific, adverse impact upon the public health or safety, and there is no feasible method to satisfactorily mitigate or avoid the specific adverse impact without rendering the housing development unaffordable to low- and moderate-income households. </w:t>
      </w:r>
      <w:proofErr w:type="gramStart"/>
      <w:r w:rsidRPr="00FD5F34">
        <w:rPr>
          <w:rFonts w:eastAsia="Times New Roman" w:cs="Times New Roman"/>
          <w:sz w:val="24"/>
          <w:szCs w:val="24"/>
        </w:rPr>
        <w:t>For the purpose of</w:t>
      </w:r>
      <w:proofErr w:type="gramEnd"/>
      <w:r w:rsidRPr="00FD5F34">
        <w:rPr>
          <w:rFonts w:eastAsia="Times New Roman" w:cs="Times New Roman"/>
          <w:sz w:val="24"/>
          <w:szCs w:val="24"/>
        </w:rPr>
        <w:t xml:space="preserve"> this subsection, “specific, adverse impact” means a significant, quantifiable, direct and unavoidable impact, based on objective, identified, written public health or safety standards, policies, or conditions as they existed on the date that the application for the housing development was deemed complete as defined in Government Code Section 65589.5.</w:t>
      </w:r>
    </w:p>
    <w:p w14:paraId="0FCA80B8" w14:textId="7E138C18" w:rsidR="0067793C" w:rsidRPr="00FD5F34" w:rsidRDefault="0067793C" w:rsidP="0067793C">
      <w:pPr>
        <w:pStyle w:val="ListParagraph"/>
        <w:numPr>
          <w:ilvl w:val="0"/>
          <w:numId w:val="11"/>
        </w:numPr>
        <w:rPr>
          <w:rFonts w:cs="Times New Roman"/>
          <w:sz w:val="24"/>
          <w:szCs w:val="24"/>
        </w:rPr>
      </w:pPr>
      <w:r w:rsidRPr="00FD5F34">
        <w:rPr>
          <w:rFonts w:eastAsia="Times New Roman" w:cs="Times New Roman"/>
          <w:sz w:val="24"/>
          <w:szCs w:val="24"/>
        </w:rPr>
        <w:t xml:space="preserve">If a </w:t>
      </w:r>
      <w:proofErr w:type="gramStart"/>
      <w:r w:rsidRPr="00FD5F34">
        <w:rPr>
          <w:rFonts w:eastAsia="Times New Roman" w:cs="Times New Roman"/>
          <w:sz w:val="24"/>
          <w:szCs w:val="24"/>
        </w:rPr>
        <w:t>child care</w:t>
      </w:r>
      <w:proofErr w:type="gramEnd"/>
      <w:r w:rsidRPr="00FD5F34">
        <w:rPr>
          <w:rFonts w:eastAsia="Times New Roman" w:cs="Times New Roman"/>
          <w:sz w:val="24"/>
          <w:szCs w:val="24"/>
        </w:rPr>
        <w:t xml:space="preserve"> center complies with the requirements of Government Code Section 65915(h), the decision-making body may deny a density bonus or incentive that is based on the provision of child care facilities only if it makes a written finding, based on substantial evidence, that the City already has adequate child care facilities.</w:t>
      </w:r>
    </w:p>
    <w:p w14:paraId="4EF27F56" w14:textId="1E8F32FF" w:rsidR="0067793C" w:rsidRPr="00FD5F34" w:rsidRDefault="00285A71" w:rsidP="0067793C">
      <w:pPr>
        <w:pStyle w:val="ListParagraph"/>
        <w:numPr>
          <w:ilvl w:val="0"/>
          <w:numId w:val="11"/>
        </w:numPr>
        <w:rPr>
          <w:rFonts w:cs="Times New Roman"/>
          <w:sz w:val="24"/>
          <w:szCs w:val="24"/>
        </w:rPr>
      </w:pPr>
      <w:r w:rsidRPr="00FD5F34">
        <w:rPr>
          <w:rFonts w:eastAsia="Times New Roman" w:cs="Times New Roman"/>
          <w:b/>
          <w:bCs/>
          <w:sz w:val="24"/>
          <w:szCs w:val="24"/>
        </w:rPr>
        <w:t>[</w:t>
      </w:r>
      <w:r w:rsidRPr="009E0DBB">
        <w:rPr>
          <w:rFonts w:eastAsia="Times New Roman" w:cs="Times New Roman"/>
          <w:b/>
          <w:bCs/>
          <w:sz w:val="24"/>
          <w:szCs w:val="24"/>
          <w:highlight w:val="yellow"/>
        </w:rPr>
        <w:t>Policy Provision</w:t>
      </w:r>
      <w:r w:rsidRPr="00FD5F34">
        <w:rPr>
          <w:rFonts w:eastAsia="Times New Roman" w:cs="Times New Roman"/>
          <w:b/>
          <w:bCs/>
          <w:sz w:val="24"/>
          <w:szCs w:val="24"/>
        </w:rPr>
        <w:t>]</w:t>
      </w:r>
      <w:r w:rsidRPr="00FD5F34">
        <w:rPr>
          <w:rFonts w:eastAsia="Times New Roman" w:cs="Times New Roman"/>
          <w:sz w:val="24"/>
          <w:szCs w:val="24"/>
        </w:rPr>
        <w:t xml:space="preserve"> </w:t>
      </w:r>
      <w:r w:rsidR="0067793C" w:rsidRPr="00FD5F34">
        <w:rPr>
          <w:rFonts w:cs="Times New Roman"/>
          <w:sz w:val="24"/>
          <w:szCs w:val="24"/>
        </w:rPr>
        <w:t>A request for minor modification of an approved density bonus housing plan may be granted by the [</w:t>
      </w:r>
      <w:r w:rsidR="0067793C" w:rsidRPr="009E0DBB">
        <w:rPr>
          <w:rFonts w:cs="Times New Roman"/>
          <w:sz w:val="24"/>
          <w:szCs w:val="24"/>
          <w:highlight w:val="yellow"/>
        </w:rPr>
        <w:t>City Manager/County Administrator</w:t>
      </w:r>
      <w:r w:rsidR="0067793C" w:rsidRPr="00FD5F34">
        <w:rPr>
          <w:rFonts w:cs="Times New Roman"/>
          <w:sz w:val="24"/>
          <w:szCs w:val="24"/>
        </w:rPr>
        <w:t>], or their designee, if the modification substantially complies with the original density bonus housing plan and conditions of approval. Other modifications to the density bonus housing plan shall be processed in the same manner as the original plan.</w:t>
      </w:r>
    </w:p>
    <w:p w14:paraId="6BA2A036" w14:textId="293D18B2" w:rsidR="00126190" w:rsidRPr="00FD5F34" w:rsidRDefault="00126190" w:rsidP="00957F63">
      <w:pPr>
        <w:pStyle w:val="Heading4"/>
      </w:pPr>
      <w:r w:rsidRPr="00FD5F34">
        <w:t>XX.XX.060. Density bonus housing agreement.</w:t>
      </w:r>
    </w:p>
    <w:p w14:paraId="3B8D9F75" w14:textId="07F567D6" w:rsidR="00595AF7" w:rsidRPr="00FD5F34" w:rsidRDefault="00595AF7" w:rsidP="00595AF7">
      <w:pPr>
        <w:pStyle w:val="ListParagraph"/>
        <w:numPr>
          <w:ilvl w:val="0"/>
          <w:numId w:val="13"/>
        </w:numPr>
        <w:rPr>
          <w:rFonts w:cs="Times New Roman"/>
          <w:b/>
          <w:bCs/>
          <w:sz w:val="24"/>
          <w:szCs w:val="24"/>
        </w:rPr>
      </w:pPr>
      <w:r w:rsidRPr="00FD5F34">
        <w:rPr>
          <w:rFonts w:eastAsia="Times New Roman" w:cs="Times New Roman"/>
          <w:sz w:val="24"/>
          <w:szCs w:val="24"/>
        </w:rPr>
        <w:t>If a density bonus, incentive, parking reduction, or waiver is approved pursuant to this chapter,</w:t>
      </w:r>
      <w:r w:rsidR="008E64B9" w:rsidRPr="00FD5F34">
        <w:rPr>
          <w:rFonts w:eastAsia="Times New Roman" w:cs="Times New Roman"/>
          <w:sz w:val="24"/>
          <w:szCs w:val="24"/>
        </w:rPr>
        <w:t xml:space="preserve"> </w:t>
      </w:r>
      <w:r w:rsidRPr="00FD5F34">
        <w:rPr>
          <w:rFonts w:eastAsia="Times New Roman" w:cs="Times New Roman"/>
          <w:sz w:val="24"/>
          <w:szCs w:val="24"/>
        </w:rPr>
        <w:t xml:space="preserve">the applicant shall enter into a binding affordable housing agreement </w:t>
      </w:r>
      <w:r w:rsidR="00A7510E" w:rsidRPr="00FD5F34">
        <w:rPr>
          <w:rFonts w:eastAsia="Times New Roman" w:cs="Times New Roman"/>
          <w:sz w:val="24"/>
          <w:szCs w:val="24"/>
        </w:rPr>
        <w:t xml:space="preserve">or restrictive covenant, as described below, </w:t>
      </w:r>
      <w:r w:rsidRPr="00FD5F34">
        <w:rPr>
          <w:rFonts w:eastAsia="Times New Roman" w:cs="Times New Roman"/>
          <w:sz w:val="24"/>
          <w:szCs w:val="24"/>
        </w:rPr>
        <w:t>with the [</w:t>
      </w:r>
      <w:r w:rsidRPr="009E0DBB">
        <w:rPr>
          <w:rFonts w:eastAsia="Times New Roman" w:cs="Times New Roman"/>
          <w:sz w:val="24"/>
          <w:szCs w:val="24"/>
          <w:highlight w:val="yellow"/>
        </w:rPr>
        <w:t>City/County</w:t>
      </w:r>
      <w:r w:rsidRPr="00FD5F34">
        <w:rPr>
          <w:rFonts w:eastAsia="Times New Roman" w:cs="Times New Roman"/>
          <w:sz w:val="24"/>
          <w:szCs w:val="24"/>
        </w:rPr>
        <w:t>]</w:t>
      </w:r>
      <w:r w:rsidR="00BB57B3" w:rsidRPr="00FD5F34">
        <w:rPr>
          <w:rFonts w:eastAsia="Times New Roman" w:cs="Times New Roman"/>
          <w:sz w:val="24"/>
          <w:szCs w:val="24"/>
        </w:rPr>
        <w:t>,</w:t>
      </w:r>
      <w:r w:rsidR="0049780F" w:rsidRPr="00FD5F34">
        <w:rPr>
          <w:rFonts w:eastAsia="Times New Roman" w:cs="Times New Roman"/>
          <w:sz w:val="24"/>
          <w:szCs w:val="24"/>
        </w:rPr>
        <w:t xml:space="preserve"> </w:t>
      </w:r>
      <w:r w:rsidRPr="00FD5F34">
        <w:rPr>
          <w:rFonts w:eastAsia="Times New Roman" w:cs="Times New Roman"/>
          <w:sz w:val="24"/>
          <w:szCs w:val="24"/>
        </w:rPr>
        <w:t xml:space="preserve">which sets forth the conditions and guidelines to be met in the implementation of State Density Bonus Law and that ensures compliance with all of the provisions of this chapter. </w:t>
      </w:r>
      <w:r w:rsidR="00BB57B3" w:rsidRPr="00FD5F34">
        <w:rPr>
          <w:rFonts w:eastAsia="Times New Roman" w:cs="Times New Roman"/>
          <w:b/>
          <w:bCs/>
          <w:sz w:val="24"/>
          <w:szCs w:val="24"/>
        </w:rPr>
        <w:t>[</w:t>
      </w:r>
      <w:r w:rsidR="00BB57B3" w:rsidRPr="009E0DBB">
        <w:rPr>
          <w:rFonts w:eastAsia="Times New Roman" w:cs="Times New Roman"/>
          <w:b/>
          <w:bCs/>
          <w:sz w:val="24"/>
          <w:szCs w:val="24"/>
          <w:highlight w:val="yellow"/>
        </w:rPr>
        <w:t>Recommende</w:t>
      </w:r>
      <w:r w:rsidR="00BB57B3" w:rsidRPr="00AB3BF3">
        <w:rPr>
          <w:rFonts w:eastAsia="Times New Roman" w:cs="Times New Roman"/>
          <w:b/>
          <w:bCs/>
          <w:sz w:val="24"/>
          <w:szCs w:val="24"/>
          <w:highlight w:val="yellow"/>
        </w:rPr>
        <w:t>d</w:t>
      </w:r>
      <w:r w:rsidR="00AB3BF3" w:rsidRPr="00AB3BF3">
        <w:rPr>
          <w:rFonts w:eastAsia="Times New Roman" w:cs="Times New Roman"/>
          <w:b/>
          <w:bCs/>
          <w:sz w:val="24"/>
          <w:szCs w:val="24"/>
          <w:highlight w:val="yellow"/>
        </w:rPr>
        <w:t xml:space="preserve"> Provision</w:t>
      </w:r>
      <w:r w:rsidR="00BB57B3" w:rsidRPr="00FD5F34">
        <w:rPr>
          <w:rFonts w:eastAsia="Times New Roman" w:cs="Times New Roman"/>
          <w:b/>
          <w:bCs/>
          <w:sz w:val="24"/>
          <w:szCs w:val="24"/>
        </w:rPr>
        <w:t xml:space="preserve">] </w:t>
      </w:r>
      <w:r w:rsidRPr="00FD5F34">
        <w:rPr>
          <w:rFonts w:eastAsia="Times New Roman" w:cs="Times New Roman"/>
          <w:sz w:val="24"/>
          <w:szCs w:val="24"/>
        </w:rPr>
        <w:t>The agreement will also establish specific compliance standards and remedies available to the [</w:t>
      </w:r>
      <w:r w:rsidRPr="009E0DBB">
        <w:rPr>
          <w:rFonts w:eastAsia="Times New Roman" w:cs="Times New Roman"/>
          <w:sz w:val="24"/>
          <w:szCs w:val="24"/>
          <w:highlight w:val="yellow"/>
        </w:rPr>
        <w:t>City/County</w:t>
      </w:r>
      <w:r w:rsidRPr="00FD5F34">
        <w:rPr>
          <w:rFonts w:eastAsia="Times New Roman" w:cs="Times New Roman"/>
          <w:sz w:val="24"/>
          <w:szCs w:val="24"/>
        </w:rPr>
        <w:t xml:space="preserve">] upon failure by the applicant to </w:t>
      </w:r>
      <w:r w:rsidR="00DB0AD6" w:rsidRPr="00FD5F34">
        <w:rPr>
          <w:rFonts w:eastAsia="Times New Roman" w:cs="Times New Roman"/>
          <w:sz w:val="24"/>
          <w:szCs w:val="24"/>
        </w:rPr>
        <w:t>comply with State Density Bonus Law, this chapter, or the affordable housing agreement</w:t>
      </w:r>
      <w:r w:rsidRPr="00FD5F34">
        <w:rPr>
          <w:rFonts w:eastAsia="Times New Roman" w:cs="Times New Roman"/>
          <w:sz w:val="24"/>
          <w:szCs w:val="24"/>
        </w:rPr>
        <w:t xml:space="preserve">. </w:t>
      </w:r>
    </w:p>
    <w:p w14:paraId="432B22B8" w14:textId="7CC96EFB" w:rsidR="00595AF7" w:rsidRPr="00FD5F34" w:rsidRDefault="00595AF7" w:rsidP="00595AF7">
      <w:pPr>
        <w:pStyle w:val="ListParagraph"/>
        <w:numPr>
          <w:ilvl w:val="0"/>
          <w:numId w:val="13"/>
        </w:numPr>
        <w:rPr>
          <w:rFonts w:cs="Times New Roman"/>
          <w:b/>
          <w:bCs/>
          <w:sz w:val="24"/>
          <w:szCs w:val="24"/>
        </w:rPr>
      </w:pPr>
      <w:r w:rsidRPr="00FD5F34">
        <w:rPr>
          <w:rFonts w:eastAsia="Times New Roman" w:cs="Times New Roman"/>
          <w:sz w:val="24"/>
          <w:szCs w:val="24"/>
        </w:rPr>
        <w:t xml:space="preserve">For rental projects, the </w:t>
      </w:r>
      <w:r w:rsidR="00A7510E" w:rsidRPr="00FD5F34">
        <w:rPr>
          <w:rFonts w:eastAsia="Times New Roman" w:cs="Times New Roman"/>
          <w:sz w:val="24"/>
          <w:szCs w:val="24"/>
        </w:rPr>
        <w:t xml:space="preserve">applicant shall enter into an </w:t>
      </w:r>
      <w:r w:rsidRPr="00FD5F34">
        <w:rPr>
          <w:rFonts w:eastAsia="Times New Roman" w:cs="Times New Roman"/>
          <w:sz w:val="24"/>
          <w:szCs w:val="24"/>
        </w:rPr>
        <w:t xml:space="preserve">affordable housing agreement </w:t>
      </w:r>
      <w:r w:rsidR="00A7510E" w:rsidRPr="00FD5F34">
        <w:rPr>
          <w:rFonts w:eastAsia="Times New Roman" w:cs="Times New Roman"/>
          <w:sz w:val="24"/>
          <w:szCs w:val="24"/>
        </w:rPr>
        <w:t>with the [</w:t>
      </w:r>
      <w:r w:rsidR="00A7510E" w:rsidRPr="009E0DBB">
        <w:rPr>
          <w:rFonts w:eastAsia="Times New Roman" w:cs="Times New Roman"/>
          <w:sz w:val="24"/>
          <w:szCs w:val="24"/>
          <w:highlight w:val="yellow"/>
        </w:rPr>
        <w:t>City/County</w:t>
      </w:r>
      <w:r w:rsidR="00A7510E" w:rsidRPr="00FD5F34">
        <w:rPr>
          <w:rFonts w:eastAsia="Times New Roman" w:cs="Times New Roman"/>
          <w:sz w:val="24"/>
          <w:szCs w:val="24"/>
        </w:rPr>
        <w:t>], running with the land, in a form approved by the [</w:t>
      </w:r>
      <w:r w:rsidR="00A7510E" w:rsidRPr="009E0DBB">
        <w:rPr>
          <w:rFonts w:eastAsia="Times New Roman" w:cs="Times New Roman"/>
          <w:sz w:val="24"/>
          <w:szCs w:val="24"/>
          <w:highlight w:val="yellow"/>
        </w:rPr>
        <w:t>City Attorney/County Counsel</w:t>
      </w:r>
      <w:r w:rsidR="00A7510E" w:rsidRPr="00FD5F34">
        <w:rPr>
          <w:rFonts w:eastAsia="Times New Roman" w:cs="Times New Roman"/>
          <w:sz w:val="24"/>
          <w:szCs w:val="24"/>
        </w:rPr>
        <w:t>], to be executed by the [</w:t>
      </w:r>
      <w:r w:rsidR="00A7510E" w:rsidRPr="009E0DBB">
        <w:rPr>
          <w:rFonts w:eastAsia="Times New Roman" w:cs="Times New Roman"/>
          <w:sz w:val="24"/>
          <w:szCs w:val="24"/>
          <w:highlight w:val="yellow"/>
        </w:rPr>
        <w:t>City Manager/County Administrator</w:t>
      </w:r>
      <w:r w:rsidR="00A7510E" w:rsidRPr="00FD5F34">
        <w:rPr>
          <w:rFonts w:eastAsia="Times New Roman" w:cs="Times New Roman"/>
          <w:sz w:val="24"/>
          <w:szCs w:val="24"/>
        </w:rPr>
        <w:t xml:space="preserve">], or their designee. The agreement </w:t>
      </w:r>
      <w:r w:rsidRPr="00FD5F34">
        <w:rPr>
          <w:rFonts w:eastAsia="Times New Roman" w:cs="Times New Roman"/>
          <w:sz w:val="24"/>
          <w:szCs w:val="24"/>
        </w:rPr>
        <w:t>shall require the continued affordability of all rental units that qualified the applicant for the receipt of the density bonus, incentive, waiver, or parking reduction for a minimum of fifty-five (55) years or a longer period of time if required by the construction or mortgage financing assistance program, mortgage insurance program, or rental subsidy program; shall identify the type, size and location of each affordable unit; shall specify the eligible occupants; shall specify phasing of the affordable units in rel</w:t>
      </w:r>
      <w:r w:rsidR="00307F33" w:rsidRPr="00FD5F34">
        <w:rPr>
          <w:rFonts w:eastAsia="Times New Roman" w:cs="Times New Roman"/>
          <w:sz w:val="24"/>
          <w:szCs w:val="24"/>
        </w:rPr>
        <w:t>ation</w:t>
      </w:r>
      <w:r w:rsidRPr="00FD5F34">
        <w:rPr>
          <w:rFonts w:eastAsia="Times New Roman" w:cs="Times New Roman"/>
          <w:sz w:val="24"/>
          <w:szCs w:val="24"/>
        </w:rPr>
        <w:t xml:space="preserve"> to the market-</w:t>
      </w:r>
      <w:r w:rsidRPr="00FD5F34">
        <w:rPr>
          <w:rFonts w:cs="Times New Roman"/>
          <w:sz w:val="24"/>
          <w:szCs w:val="24"/>
        </w:rPr>
        <w:t>rate units</w:t>
      </w:r>
      <w:r w:rsidR="00DB0AD6" w:rsidRPr="00FD5F34">
        <w:rPr>
          <w:rFonts w:cs="Times New Roman"/>
          <w:sz w:val="24"/>
          <w:szCs w:val="24"/>
        </w:rPr>
        <w:t xml:space="preserve">; and shall contain other relevant provisions approved by the </w:t>
      </w:r>
      <w:r w:rsidR="00A7510E" w:rsidRPr="00FD5F34">
        <w:rPr>
          <w:rFonts w:eastAsia="Times New Roman" w:cs="Times New Roman"/>
          <w:sz w:val="24"/>
          <w:szCs w:val="24"/>
        </w:rPr>
        <w:t>[</w:t>
      </w:r>
      <w:r w:rsidR="00A7510E" w:rsidRPr="009E0DBB">
        <w:rPr>
          <w:rFonts w:eastAsia="Times New Roman" w:cs="Times New Roman"/>
          <w:sz w:val="24"/>
          <w:szCs w:val="24"/>
          <w:highlight w:val="yellow"/>
        </w:rPr>
        <w:t>City Attorney/County Counsel</w:t>
      </w:r>
      <w:r w:rsidR="00A7510E" w:rsidRPr="00FD5F34">
        <w:rPr>
          <w:rFonts w:eastAsia="Times New Roman" w:cs="Times New Roman"/>
          <w:sz w:val="24"/>
          <w:szCs w:val="24"/>
        </w:rPr>
        <w:t>]</w:t>
      </w:r>
      <w:r w:rsidRPr="00FD5F34">
        <w:rPr>
          <w:rFonts w:cs="Times New Roman"/>
          <w:sz w:val="24"/>
          <w:szCs w:val="24"/>
        </w:rPr>
        <w:t>. Rents for the lower income density bonus units shall be set at an affordable rent as defined in State Density Bonus Law. </w:t>
      </w:r>
    </w:p>
    <w:p w14:paraId="68DFD72A" w14:textId="0FB12A23" w:rsidR="00595AF7" w:rsidRPr="00FD5F34" w:rsidRDefault="00595AF7" w:rsidP="00595AF7">
      <w:pPr>
        <w:pStyle w:val="ListParagraph"/>
        <w:numPr>
          <w:ilvl w:val="0"/>
          <w:numId w:val="13"/>
        </w:numPr>
        <w:rPr>
          <w:rFonts w:cs="Times New Roman"/>
          <w:b/>
          <w:bCs/>
          <w:sz w:val="24"/>
          <w:szCs w:val="24"/>
        </w:rPr>
      </w:pPr>
      <w:r w:rsidRPr="00FD5F34">
        <w:rPr>
          <w:rFonts w:eastAsia="Times New Roman" w:cs="Times New Roman"/>
          <w:sz w:val="24"/>
          <w:szCs w:val="24"/>
        </w:rPr>
        <w:t xml:space="preserve">For for-sale projects, </w:t>
      </w:r>
      <w:r w:rsidR="00A7510E" w:rsidRPr="00FD5F34">
        <w:rPr>
          <w:rFonts w:eastAsia="Times New Roman" w:cs="Times New Roman"/>
          <w:sz w:val="24"/>
          <w:szCs w:val="24"/>
        </w:rPr>
        <w:t>the applicant shall enter into an affordable housing agreement with the [</w:t>
      </w:r>
      <w:r w:rsidR="00A7510E" w:rsidRPr="009E0DBB">
        <w:rPr>
          <w:rFonts w:eastAsia="Times New Roman" w:cs="Times New Roman"/>
          <w:sz w:val="24"/>
          <w:szCs w:val="24"/>
          <w:highlight w:val="yellow"/>
        </w:rPr>
        <w:t>City/County</w:t>
      </w:r>
      <w:r w:rsidR="00A7510E" w:rsidRPr="00FD5F34">
        <w:rPr>
          <w:rFonts w:eastAsia="Times New Roman" w:cs="Times New Roman"/>
          <w:sz w:val="24"/>
          <w:szCs w:val="24"/>
        </w:rPr>
        <w:t>], running with the land, in a form approved by the [</w:t>
      </w:r>
      <w:r w:rsidR="00A7510E" w:rsidRPr="009E0DBB">
        <w:rPr>
          <w:rFonts w:eastAsia="Times New Roman" w:cs="Times New Roman"/>
          <w:sz w:val="24"/>
          <w:szCs w:val="24"/>
          <w:highlight w:val="yellow"/>
        </w:rPr>
        <w:t>City Attorney/County Counsel</w:t>
      </w:r>
      <w:r w:rsidR="00A7510E" w:rsidRPr="00FD5F34">
        <w:rPr>
          <w:rFonts w:eastAsia="Times New Roman" w:cs="Times New Roman"/>
          <w:sz w:val="24"/>
          <w:szCs w:val="24"/>
        </w:rPr>
        <w:t>], to be executed by the [</w:t>
      </w:r>
      <w:r w:rsidR="00A7510E" w:rsidRPr="009E0DBB">
        <w:rPr>
          <w:rFonts w:eastAsia="Times New Roman" w:cs="Times New Roman"/>
          <w:sz w:val="24"/>
          <w:szCs w:val="24"/>
          <w:highlight w:val="yellow"/>
        </w:rPr>
        <w:t>City Manager/County Administrator</w:t>
      </w:r>
      <w:r w:rsidR="00A7510E" w:rsidRPr="00FD5F34">
        <w:rPr>
          <w:rFonts w:eastAsia="Times New Roman" w:cs="Times New Roman"/>
          <w:sz w:val="24"/>
          <w:szCs w:val="24"/>
        </w:rPr>
        <w:t>], or their designee. T</w:t>
      </w:r>
      <w:r w:rsidRPr="00FD5F34">
        <w:rPr>
          <w:rFonts w:eastAsia="Times New Roman" w:cs="Times New Roman"/>
          <w:sz w:val="24"/>
          <w:szCs w:val="24"/>
        </w:rPr>
        <w:t>he affordable housing agreement shall require that, the initial purchasers of those for-sale units that qualified the applicant for the receipt of the density bonus, incentive, waiver, or parking reduction are persons and families of lower or moderate income, as applicable</w:t>
      </w:r>
      <w:r w:rsidR="00085CB9" w:rsidRPr="00FD5F34">
        <w:rPr>
          <w:rFonts w:eastAsia="Times New Roman" w:cs="Times New Roman"/>
          <w:sz w:val="24"/>
          <w:szCs w:val="24"/>
        </w:rPr>
        <w:t xml:space="preserve">, or if any for-sale unit is not purchased by an income-qualified household within one-hundred eighty (180)  days after the issuance of the certificate of occupancy, then the unit(s) must be sold pursuant to a contract that satisfies the requirements of Revenue and Taxation Code Section 402.1(a)(10) to a </w:t>
      </w:r>
      <w:r w:rsidRPr="00FD5F34">
        <w:rPr>
          <w:rFonts w:eastAsia="Times New Roman" w:cs="Times New Roman"/>
          <w:sz w:val="24"/>
          <w:szCs w:val="24"/>
        </w:rPr>
        <w:t>qualified non-profit housing corporation as defined in State Density Bonus Law</w:t>
      </w:r>
      <w:r w:rsidR="00DB0AD6" w:rsidRPr="00FD5F34">
        <w:rPr>
          <w:rFonts w:eastAsia="Times New Roman" w:cs="Times New Roman"/>
          <w:sz w:val="24"/>
          <w:szCs w:val="24"/>
        </w:rPr>
        <w:t xml:space="preserve"> and </w:t>
      </w:r>
      <w:r w:rsidRPr="00FD5F34">
        <w:rPr>
          <w:rFonts w:eastAsia="Times New Roman" w:cs="Times New Roman"/>
          <w:sz w:val="24"/>
          <w:szCs w:val="24"/>
        </w:rPr>
        <w:t>that the units are offered at an affordable housing cost, as that cost is defined in Health and Safety Code Section 50052.5</w:t>
      </w:r>
      <w:r w:rsidR="00DB0AD6" w:rsidRPr="00FD5F34">
        <w:rPr>
          <w:rFonts w:eastAsia="Times New Roman" w:cs="Times New Roman"/>
          <w:sz w:val="24"/>
          <w:szCs w:val="24"/>
        </w:rPr>
        <w:t xml:space="preserve">; and shall </w:t>
      </w:r>
      <w:r w:rsidR="00DB0AD6" w:rsidRPr="00FD5F34">
        <w:rPr>
          <w:rFonts w:cs="Times New Roman"/>
          <w:sz w:val="24"/>
          <w:szCs w:val="24"/>
        </w:rPr>
        <w:t xml:space="preserve">contain other relevant provisions approved by the </w:t>
      </w:r>
      <w:r w:rsidR="008E64B9" w:rsidRPr="00FD5F34">
        <w:rPr>
          <w:rFonts w:eastAsia="Times New Roman" w:cs="Times New Roman"/>
          <w:sz w:val="24"/>
          <w:szCs w:val="24"/>
        </w:rPr>
        <w:t>[</w:t>
      </w:r>
      <w:r w:rsidR="008E64B9" w:rsidRPr="009E0DBB">
        <w:rPr>
          <w:rFonts w:eastAsia="Times New Roman" w:cs="Times New Roman"/>
          <w:sz w:val="24"/>
          <w:szCs w:val="24"/>
          <w:highlight w:val="yellow"/>
        </w:rPr>
        <w:t>City Attorney/County Counsel</w:t>
      </w:r>
      <w:r w:rsidR="008E64B9" w:rsidRPr="00FD5F34">
        <w:rPr>
          <w:rFonts w:eastAsia="Times New Roman" w:cs="Times New Roman"/>
          <w:sz w:val="24"/>
          <w:szCs w:val="24"/>
        </w:rPr>
        <w:t>]</w:t>
      </w:r>
      <w:r w:rsidRPr="00FD5F34">
        <w:rPr>
          <w:rFonts w:eastAsia="Times New Roman" w:cs="Times New Roman"/>
          <w:sz w:val="24"/>
          <w:szCs w:val="24"/>
        </w:rPr>
        <w:t>. The [</w:t>
      </w:r>
      <w:r w:rsidRPr="009E0DBB">
        <w:rPr>
          <w:rFonts w:eastAsia="Times New Roman" w:cs="Times New Roman"/>
          <w:sz w:val="24"/>
          <w:szCs w:val="24"/>
          <w:highlight w:val="yellow"/>
        </w:rPr>
        <w:t>City/County</w:t>
      </w:r>
      <w:r w:rsidRPr="00FD5F34">
        <w:rPr>
          <w:rFonts w:eastAsia="Times New Roman" w:cs="Times New Roman"/>
          <w:sz w:val="24"/>
          <w:szCs w:val="24"/>
        </w:rPr>
        <w:t xml:space="preserve">] shall enforce an equity sharing agreement consistent with State Density Bonus Law unless it </w:t>
      </w:r>
      <w:proofErr w:type="gramStart"/>
      <w:r w:rsidRPr="00FD5F34">
        <w:rPr>
          <w:rFonts w:eastAsia="Times New Roman" w:cs="Times New Roman"/>
          <w:sz w:val="24"/>
          <w:szCs w:val="24"/>
        </w:rPr>
        <w:t>is in conflict with</w:t>
      </w:r>
      <w:proofErr w:type="gramEnd"/>
      <w:r w:rsidRPr="00FD5F34">
        <w:rPr>
          <w:rFonts w:eastAsia="Times New Roman" w:cs="Times New Roman"/>
          <w:sz w:val="24"/>
          <w:szCs w:val="24"/>
        </w:rPr>
        <w:t xml:space="preserve"> the requirements of another public funding source or law. </w:t>
      </w:r>
      <w:r w:rsidR="00085CB9" w:rsidRPr="00FD5F34">
        <w:rPr>
          <w:rFonts w:eastAsia="Times New Roman" w:cs="Times New Roman"/>
          <w:b/>
          <w:bCs/>
          <w:sz w:val="24"/>
          <w:szCs w:val="24"/>
        </w:rPr>
        <w:t>[</w:t>
      </w:r>
      <w:r w:rsidR="00A7648F" w:rsidRPr="009E0DBB">
        <w:rPr>
          <w:rFonts w:eastAsia="Times New Roman" w:cs="Times New Roman"/>
          <w:b/>
          <w:bCs/>
          <w:sz w:val="24"/>
          <w:szCs w:val="24"/>
          <w:highlight w:val="yellow"/>
        </w:rPr>
        <w:t xml:space="preserve">Policy </w:t>
      </w:r>
      <w:r w:rsidR="004C4885" w:rsidRPr="009E0DBB">
        <w:rPr>
          <w:rFonts w:eastAsia="Times New Roman" w:cs="Times New Roman"/>
          <w:b/>
          <w:bCs/>
          <w:sz w:val="24"/>
          <w:szCs w:val="24"/>
          <w:highlight w:val="yellow"/>
        </w:rPr>
        <w:t>Provision</w:t>
      </w:r>
      <w:r w:rsidR="004C4885" w:rsidRPr="00FD5F34">
        <w:rPr>
          <w:rFonts w:eastAsia="Times New Roman" w:cs="Times New Roman"/>
          <w:b/>
          <w:bCs/>
          <w:sz w:val="24"/>
          <w:szCs w:val="24"/>
        </w:rPr>
        <w:t>]</w:t>
      </w:r>
      <w:r w:rsidR="004C4885" w:rsidRPr="00FD5F34">
        <w:rPr>
          <w:rFonts w:eastAsia="Times New Roman" w:cs="Times New Roman"/>
          <w:sz w:val="24"/>
          <w:szCs w:val="24"/>
        </w:rPr>
        <w:t xml:space="preserve"> The</w:t>
      </w:r>
      <w:r w:rsidR="0049780F" w:rsidRPr="00FD5F34">
        <w:rPr>
          <w:rFonts w:eastAsia="Times New Roman" w:cs="Times New Roman"/>
          <w:sz w:val="24"/>
          <w:szCs w:val="24"/>
        </w:rPr>
        <w:t xml:space="preserve"> affordable housing agreement shall require</w:t>
      </w:r>
      <w:r w:rsidR="00760193" w:rsidRPr="00FD5F34">
        <w:rPr>
          <w:rFonts w:eastAsia="Times New Roman" w:cs="Times New Roman"/>
          <w:sz w:val="24"/>
          <w:szCs w:val="24"/>
        </w:rPr>
        <w:t xml:space="preserve"> </w:t>
      </w:r>
      <w:r w:rsidR="0049780F" w:rsidRPr="00FD5F34">
        <w:rPr>
          <w:rFonts w:eastAsia="Times New Roman" w:cs="Times New Roman"/>
          <w:sz w:val="24"/>
          <w:szCs w:val="24"/>
        </w:rPr>
        <w:t xml:space="preserve">the continued affordability of the for-sale units for </w:t>
      </w:r>
      <w:r w:rsidR="0049780F" w:rsidRPr="009E0DBB">
        <w:rPr>
          <w:rFonts w:eastAsia="Times New Roman" w:cs="Times New Roman"/>
          <w:sz w:val="24"/>
          <w:szCs w:val="24"/>
          <w:highlight w:val="yellow"/>
        </w:rPr>
        <w:t>__</w:t>
      </w:r>
      <w:r w:rsidR="0049780F" w:rsidRPr="00FD5F34">
        <w:rPr>
          <w:rFonts w:eastAsia="Times New Roman" w:cs="Times New Roman"/>
          <w:sz w:val="24"/>
          <w:szCs w:val="24"/>
        </w:rPr>
        <w:t xml:space="preserve"> years.</w:t>
      </w:r>
    </w:p>
    <w:p w14:paraId="6E4E5CCB" w14:textId="11CB1098" w:rsidR="00595AF7" w:rsidRPr="00FD5F34" w:rsidRDefault="00595AF7" w:rsidP="00595AF7">
      <w:pPr>
        <w:pStyle w:val="ListParagraph"/>
        <w:numPr>
          <w:ilvl w:val="0"/>
          <w:numId w:val="13"/>
        </w:numPr>
        <w:rPr>
          <w:rFonts w:cs="Times New Roman"/>
          <w:b/>
          <w:bCs/>
          <w:sz w:val="24"/>
          <w:szCs w:val="24"/>
        </w:rPr>
      </w:pPr>
      <w:r w:rsidRPr="00FD5F34">
        <w:rPr>
          <w:rFonts w:eastAsia="Times New Roman" w:cs="Times New Roman"/>
          <w:sz w:val="24"/>
          <w:szCs w:val="24"/>
        </w:rPr>
        <w:t>Where a density bonus, waiver or parking reduction is provided for a market-rate senior housing development, the applicant shall enter into a restrictive covenant with the [</w:t>
      </w:r>
      <w:r w:rsidRPr="009E0DBB">
        <w:rPr>
          <w:rFonts w:eastAsia="Times New Roman" w:cs="Times New Roman"/>
          <w:sz w:val="24"/>
          <w:szCs w:val="24"/>
          <w:highlight w:val="yellow"/>
        </w:rPr>
        <w:t>City/County</w:t>
      </w:r>
      <w:r w:rsidRPr="00FD5F34">
        <w:rPr>
          <w:rFonts w:eastAsia="Times New Roman" w:cs="Times New Roman"/>
          <w:sz w:val="24"/>
          <w:szCs w:val="24"/>
        </w:rPr>
        <w:t>], running with the land, in a form approved by the [</w:t>
      </w:r>
      <w:r w:rsidRPr="009E0DBB">
        <w:rPr>
          <w:rFonts w:eastAsia="Times New Roman" w:cs="Times New Roman"/>
          <w:sz w:val="24"/>
          <w:szCs w:val="24"/>
          <w:highlight w:val="yellow"/>
        </w:rPr>
        <w:t>City Attorney/County Counsel</w:t>
      </w:r>
      <w:r w:rsidRPr="00FD5F34">
        <w:rPr>
          <w:rFonts w:eastAsia="Times New Roman" w:cs="Times New Roman"/>
          <w:sz w:val="24"/>
          <w:szCs w:val="24"/>
        </w:rPr>
        <w:t>], to be executed by the [</w:t>
      </w:r>
      <w:r w:rsidRPr="009E0DBB">
        <w:rPr>
          <w:rFonts w:eastAsia="Times New Roman" w:cs="Times New Roman"/>
          <w:sz w:val="24"/>
          <w:szCs w:val="24"/>
          <w:highlight w:val="yellow"/>
        </w:rPr>
        <w:t>City Manager/County Administrator</w:t>
      </w:r>
      <w:r w:rsidRPr="00FD5F34">
        <w:rPr>
          <w:rFonts w:eastAsia="Times New Roman" w:cs="Times New Roman"/>
          <w:sz w:val="24"/>
          <w:szCs w:val="24"/>
        </w:rPr>
        <w:t xml:space="preserve">], or their designee, to require the housing development to be operated as "housing for older persons" consistent with state and federal fair housing laws. </w:t>
      </w:r>
    </w:p>
    <w:p w14:paraId="123FE408" w14:textId="18F838DF" w:rsidR="00126190" w:rsidRPr="00FD5F34" w:rsidRDefault="00285A71" w:rsidP="00595AF7">
      <w:pPr>
        <w:pStyle w:val="ListParagraph"/>
        <w:numPr>
          <w:ilvl w:val="0"/>
          <w:numId w:val="13"/>
        </w:numPr>
        <w:rPr>
          <w:rFonts w:cs="Times New Roman"/>
          <w:b/>
          <w:bCs/>
          <w:sz w:val="24"/>
          <w:szCs w:val="24"/>
        </w:rPr>
      </w:pPr>
      <w:r w:rsidRPr="00FD5F34">
        <w:rPr>
          <w:rFonts w:eastAsia="Times New Roman" w:cs="Times New Roman"/>
          <w:b/>
          <w:bCs/>
          <w:sz w:val="24"/>
          <w:szCs w:val="24"/>
        </w:rPr>
        <w:t>[</w:t>
      </w:r>
      <w:r w:rsidR="008E64B9" w:rsidRPr="009E0DBB">
        <w:rPr>
          <w:rFonts w:eastAsia="Times New Roman" w:cs="Times New Roman"/>
          <w:b/>
          <w:bCs/>
          <w:sz w:val="24"/>
          <w:szCs w:val="24"/>
          <w:highlight w:val="yellow"/>
        </w:rPr>
        <w:t>Recommended Provision</w:t>
      </w:r>
      <w:r w:rsidRPr="00FD5F34">
        <w:rPr>
          <w:rFonts w:eastAsia="Times New Roman" w:cs="Times New Roman"/>
          <w:b/>
          <w:bCs/>
          <w:sz w:val="24"/>
          <w:szCs w:val="24"/>
        </w:rPr>
        <w:t>]</w:t>
      </w:r>
      <w:r w:rsidRPr="00FD5F34">
        <w:rPr>
          <w:rFonts w:eastAsia="Times New Roman" w:cs="Times New Roman"/>
          <w:sz w:val="24"/>
          <w:szCs w:val="24"/>
        </w:rPr>
        <w:t xml:space="preserve"> </w:t>
      </w:r>
      <w:r w:rsidR="00595AF7" w:rsidRPr="00FD5F34">
        <w:rPr>
          <w:rFonts w:cs="Times New Roman"/>
          <w:sz w:val="24"/>
          <w:szCs w:val="24"/>
        </w:rPr>
        <w:t>The executed affordable housing agreement shall be</w:t>
      </w:r>
      <w:r w:rsidR="00F65898" w:rsidRPr="00FD5F34">
        <w:rPr>
          <w:rFonts w:cs="Times New Roman"/>
          <w:sz w:val="24"/>
          <w:szCs w:val="24"/>
        </w:rPr>
        <w:t xml:space="preserve"> </w:t>
      </w:r>
      <w:r w:rsidR="00595AF7" w:rsidRPr="00FD5F34">
        <w:rPr>
          <w:rFonts w:cs="Times New Roman"/>
          <w:sz w:val="24"/>
          <w:szCs w:val="24"/>
        </w:rPr>
        <w:t>recorded against the housing development prior to final or parcel map approval, or, where a map is not being processed, prior to issuance of building permits for the housing development</w:t>
      </w:r>
      <w:r w:rsidR="008E64B9" w:rsidRPr="00FD5F34">
        <w:rPr>
          <w:rFonts w:cs="Times New Roman"/>
          <w:sz w:val="24"/>
          <w:szCs w:val="24"/>
        </w:rPr>
        <w:t>, whichever is earliest</w:t>
      </w:r>
      <w:r w:rsidR="00595AF7" w:rsidRPr="00FD5F34">
        <w:rPr>
          <w:rFonts w:cs="Times New Roman"/>
          <w:sz w:val="24"/>
          <w:szCs w:val="24"/>
        </w:rPr>
        <w:t>. The affordable housing agreement shall be binding on all future owners and successors in interest.</w:t>
      </w:r>
    </w:p>
    <w:p w14:paraId="36476D6C" w14:textId="57A37444" w:rsidR="009A278A" w:rsidRPr="00FD5F34" w:rsidRDefault="009A278A" w:rsidP="00957F63">
      <w:pPr>
        <w:pStyle w:val="Heading4"/>
      </w:pPr>
      <w:r w:rsidRPr="00FD5F34">
        <w:t>XX.XX.070. Density bonus calculations.</w:t>
      </w:r>
    </w:p>
    <w:p w14:paraId="34B029D3" w14:textId="3279C3B9" w:rsidR="009A278A" w:rsidRPr="00FD5F34" w:rsidRDefault="009A278A" w:rsidP="009A278A">
      <w:pPr>
        <w:pStyle w:val="ListParagraph"/>
        <w:numPr>
          <w:ilvl w:val="0"/>
          <w:numId w:val="14"/>
        </w:numPr>
        <w:rPr>
          <w:rFonts w:cs="Times New Roman"/>
          <w:sz w:val="24"/>
          <w:szCs w:val="24"/>
        </w:rPr>
      </w:pPr>
      <w:r w:rsidRPr="00FD5F34">
        <w:rPr>
          <w:rFonts w:cs="Times New Roman"/>
          <w:sz w:val="24"/>
          <w:szCs w:val="24"/>
        </w:rPr>
        <w:t>In determining the total number of units to be granted, each component of any density calculation, including base density</w:t>
      </w:r>
      <w:r w:rsidR="00E83C6C" w:rsidRPr="00FD5F34">
        <w:rPr>
          <w:rFonts w:cs="Times New Roman"/>
          <w:sz w:val="24"/>
          <w:szCs w:val="24"/>
        </w:rPr>
        <w:t xml:space="preserve"> and</w:t>
      </w:r>
      <w:r w:rsidRPr="00FD5F34">
        <w:rPr>
          <w:rFonts w:cs="Times New Roman"/>
          <w:sz w:val="24"/>
          <w:szCs w:val="24"/>
        </w:rPr>
        <w:t xml:space="preserve"> bonus density,</w:t>
      </w:r>
      <w:r w:rsidR="00E83C6C" w:rsidRPr="00FD5F34">
        <w:rPr>
          <w:rFonts w:cs="Times New Roman"/>
          <w:sz w:val="24"/>
          <w:szCs w:val="24"/>
        </w:rPr>
        <w:t xml:space="preserve"> </w:t>
      </w:r>
      <w:r w:rsidRPr="00FD5F34">
        <w:rPr>
          <w:rFonts w:cs="Times New Roman"/>
          <w:sz w:val="24"/>
          <w:szCs w:val="24"/>
        </w:rPr>
        <w:t>resulting in fractional units shall be separately rounded up to the next whole number.</w:t>
      </w:r>
    </w:p>
    <w:p w14:paraId="4AAD2584" w14:textId="53C9DC05" w:rsidR="009A278A" w:rsidRPr="00FD5F34" w:rsidRDefault="008E64B9" w:rsidP="009A278A">
      <w:pPr>
        <w:pStyle w:val="ListParagraph"/>
        <w:numPr>
          <w:ilvl w:val="0"/>
          <w:numId w:val="14"/>
        </w:numPr>
        <w:rPr>
          <w:rFonts w:cs="Times New Roman"/>
          <w:sz w:val="24"/>
          <w:szCs w:val="24"/>
        </w:rPr>
      </w:pPr>
      <w:r w:rsidRPr="00FD5F34">
        <w:rPr>
          <w:rFonts w:eastAsia="Times New Roman" w:cs="Times New Roman"/>
          <w:b/>
          <w:bCs/>
          <w:sz w:val="24"/>
          <w:szCs w:val="24"/>
        </w:rPr>
        <w:t>[</w:t>
      </w:r>
      <w:r w:rsidRPr="009E0DBB">
        <w:rPr>
          <w:rFonts w:eastAsia="Times New Roman" w:cs="Times New Roman"/>
          <w:b/>
          <w:bCs/>
          <w:sz w:val="24"/>
          <w:szCs w:val="24"/>
          <w:highlight w:val="yellow"/>
        </w:rPr>
        <w:t>Recommended Provision</w:t>
      </w:r>
      <w:r w:rsidRPr="00FD5F34">
        <w:rPr>
          <w:rFonts w:eastAsia="Times New Roman" w:cs="Times New Roman"/>
          <w:b/>
          <w:bCs/>
          <w:sz w:val="24"/>
          <w:szCs w:val="24"/>
        </w:rPr>
        <w:t>]</w:t>
      </w:r>
      <w:r w:rsidRPr="00FD5F34">
        <w:rPr>
          <w:rFonts w:eastAsia="Times New Roman" w:cs="Times New Roman"/>
          <w:sz w:val="24"/>
          <w:szCs w:val="24"/>
        </w:rPr>
        <w:t xml:space="preserve"> </w:t>
      </w:r>
      <w:r w:rsidR="009A278A" w:rsidRPr="00FD5F34">
        <w:rPr>
          <w:rFonts w:cs="Times New Roman"/>
          <w:sz w:val="24"/>
          <w:szCs w:val="24"/>
        </w:rPr>
        <w:t xml:space="preserve">When calculating the number of affordable units needed </w:t>
      </w:r>
      <w:r w:rsidRPr="00FD5F34">
        <w:rPr>
          <w:rFonts w:cs="Times New Roman"/>
          <w:sz w:val="24"/>
          <w:szCs w:val="24"/>
        </w:rPr>
        <w:t xml:space="preserve">to qualify </w:t>
      </w:r>
      <w:r w:rsidR="009A278A" w:rsidRPr="00FD5F34">
        <w:rPr>
          <w:rFonts w:cs="Times New Roman"/>
          <w:sz w:val="24"/>
          <w:szCs w:val="24"/>
        </w:rPr>
        <w:t>for a given density bonus, any fractions of affordable dwelling units shall be rounded up to the next whole number.</w:t>
      </w:r>
    </w:p>
    <w:p w14:paraId="2A5F495F" w14:textId="306AA947" w:rsidR="009A278A" w:rsidRPr="00FD5F34" w:rsidRDefault="00F65898" w:rsidP="009A278A">
      <w:pPr>
        <w:pStyle w:val="ListParagraph"/>
        <w:numPr>
          <w:ilvl w:val="0"/>
          <w:numId w:val="14"/>
        </w:numPr>
        <w:rPr>
          <w:rFonts w:cs="Times New Roman"/>
          <w:sz w:val="24"/>
          <w:szCs w:val="24"/>
        </w:rPr>
      </w:pPr>
      <w:r w:rsidRPr="00FD5F34">
        <w:rPr>
          <w:rFonts w:cs="Times New Roman"/>
          <w:sz w:val="24"/>
          <w:szCs w:val="24"/>
        </w:rPr>
        <w:t>Except where a housing development is eligible for an additional bonus pursuant to Government Code Section 65915(v), e</w:t>
      </w:r>
      <w:r w:rsidR="009A278A" w:rsidRPr="00FD5F34">
        <w:rPr>
          <w:rFonts w:cs="Times New Roman"/>
          <w:sz w:val="24"/>
          <w:szCs w:val="24"/>
        </w:rPr>
        <w:t>ach housing development is entitled to only one density bonus. If a housing development qualifies for a density bonus under more than one category, the applicant shall identify the category under which the density bonus is</w:t>
      </w:r>
      <w:r w:rsidRPr="00FD5F34">
        <w:rPr>
          <w:rFonts w:cs="Times New Roman"/>
          <w:sz w:val="24"/>
          <w:szCs w:val="24"/>
        </w:rPr>
        <w:t xml:space="preserve"> </w:t>
      </w:r>
      <w:r w:rsidR="009A278A" w:rsidRPr="00FD5F34">
        <w:rPr>
          <w:rFonts w:cs="Times New Roman"/>
          <w:sz w:val="24"/>
          <w:szCs w:val="24"/>
        </w:rPr>
        <w:t>requested to be granted.</w:t>
      </w:r>
    </w:p>
    <w:p w14:paraId="3986FDE3" w14:textId="7F42A6F6" w:rsidR="009A278A" w:rsidRPr="00FD5F34" w:rsidRDefault="001B013D" w:rsidP="009A278A">
      <w:pPr>
        <w:pStyle w:val="ListParagraph"/>
        <w:numPr>
          <w:ilvl w:val="0"/>
          <w:numId w:val="14"/>
        </w:numPr>
        <w:rPr>
          <w:rFonts w:cs="Times New Roman"/>
          <w:sz w:val="24"/>
          <w:szCs w:val="24"/>
        </w:rPr>
      </w:pPr>
      <w:r w:rsidRPr="00FD5F34">
        <w:rPr>
          <w:rFonts w:eastAsia="Times New Roman" w:cs="Times New Roman"/>
          <w:sz w:val="24"/>
          <w:szCs w:val="24"/>
        </w:rPr>
        <w:t xml:space="preserve">In determining the number of affordable units required to qualify a housing development for a density bonus pursuant to State Density Bonus Law, units added by a density bonus </w:t>
      </w:r>
      <w:r w:rsidR="00DB3B66" w:rsidRPr="00FD5F34">
        <w:rPr>
          <w:rFonts w:eastAsia="Times New Roman" w:cs="Times New Roman"/>
          <w:sz w:val="24"/>
          <w:szCs w:val="24"/>
        </w:rPr>
        <w:t xml:space="preserve">are </w:t>
      </w:r>
      <w:r w:rsidR="008536E5" w:rsidRPr="00FD5F34">
        <w:rPr>
          <w:rFonts w:eastAsia="Times New Roman" w:cs="Times New Roman"/>
          <w:sz w:val="24"/>
          <w:szCs w:val="24"/>
        </w:rPr>
        <w:t xml:space="preserve">not </w:t>
      </w:r>
      <w:r w:rsidRPr="00FD5F34">
        <w:rPr>
          <w:rFonts w:eastAsia="Times New Roman" w:cs="Times New Roman"/>
          <w:sz w:val="24"/>
          <w:szCs w:val="24"/>
        </w:rPr>
        <w:t xml:space="preserve">included in the calculations. Any </w:t>
      </w:r>
      <w:r w:rsidR="004F2681" w:rsidRPr="00FD5F34">
        <w:rPr>
          <w:rFonts w:eastAsia="Times New Roman" w:cs="Times New Roman"/>
          <w:sz w:val="24"/>
          <w:szCs w:val="24"/>
        </w:rPr>
        <w:t xml:space="preserve">on-site </w:t>
      </w:r>
      <w:r w:rsidRPr="00FD5F34">
        <w:rPr>
          <w:rFonts w:eastAsia="Times New Roman" w:cs="Times New Roman"/>
          <w:sz w:val="24"/>
          <w:szCs w:val="24"/>
        </w:rPr>
        <w:t>units that satisfy the [</w:t>
      </w:r>
      <w:r w:rsidRPr="009E0DBB">
        <w:rPr>
          <w:rFonts w:eastAsia="Times New Roman" w:cs="Times New Roman"/>
          <w:sz w:val="24"/>
          <w:szCs w:val="24"/>
          <w:highlight w:val="yellow"/>
        </w:rPr>
        <w:t>City’s/County’s</w:t>
      </w:r>
      <w:r w:rsidRPr="00FD5F34">
        <w:rPr>
          <w:rFonts w:eastAsia="Times New Roman" w:cs="Times New Roman"/>
          <w:sz w:val="24"/>
          <w:szCs w:val="24"/>
        </w:rPr>
        <w:t xml:space="preserve">] inclusionary housing requirements in </w:t>
      </w:r>
      <w:r w:rsidRPr="009E0DBB">
        <w:rPr>
          <w:rFonts w:eastAsia="Times New Roman" w:cs="Times New Roman"/>
          <w:sz w:val="24"/>
          <w:szCs w:val="24"/>
          <w:highlight w:val="yellow"/>
        </w:rPr>
        <w:t>Chapter</w:t>
      </w:r>
      <w:r w:rsidRPr="00FD5F34">
        <w:rPr>
          <w:rFonts w:eastAsia="Times New Roman" w:cs="Times New Roman"/>
          <w:sz w:val="24"/>
          <w:szCs w:val="24"/>
        </w:rPr>
        <w:t xml:space="preserve"> </w:t>
      </w:r>
      <w:r w:rsidRPr="009E0DBB">
        <w:rPr>
          <w:rFonts w:eastAsia="Times New Roman" w:cs="Times New Roman"/>
          <w:sz w:val="24"/>
          <w:szCs w:val="24"/>
          <w:highlight w:val="yellow"/>
        </w:rPr>
        <w:t>XX.XX</w:t>
      </w:r>
      <w:r w:rsidRPr="00FD5F34">
        <w:rPr>
          <w:rFonts w:eastAsia="Times New Roman" w:cs="Times New Roman"/>
          <w:sz w:val="24"/>
          <w:szCs w:val="24"/>
        </w:rPr>
        <w:t xml:space="preserve"> of the Code </w:t>
      </w:r>
      <w:r w:rsidR="004F2681" w:rsidRPr="00FD5F34">
        <w:rPr>
          <w:rFonts w:eastAsia="Times New Roman" w:cs="Times New Roman"/>
          <w:sz w:val="24"/>
          <w:szCs w:val="24"/>
        </w:rPr>
        <w:t xml:space="preserve">and are required to be constructed concurrently with the housing development </w:t>
      </w:r>
      <w:r w:rsidRPr="00FD5F34">
        <w:rPr>
          <w:rFonts w:eastAsia="Times New Roman" w:cs="Times New Roman"/>
          <w:sz w:val="24"/>
          <w:szCs w:val="24"/>
        </w:rPr>
        <w:t>may qualify the housing development for a density bonus if those units me</w:t>
      </w:r>
      <w:r w:rsidR="008536E5" w:rsidRPr="00FD5F34">
        <w:rPr>
          <w:rFonts w:eastAsia="Times New Roman" w:cs="Times New Roman"/>
          <w:sz w:val="24"/>
          <w:szCs w:val="24"/>
        </w:rPr>
        <w:t>e</w:t>
      </w:r>
      <w:r w:rsidRPr="00FD5F34">
        <w:rPr>
          <w:rFonts w:eastAsia="Times New Roman" w:cs="Times New Roman"/>
          <w:sz w:val="24"/>
          <w:szCs w:val="24"/>
        </w:rPr>
        <w:t>t the requirements of State Density Bonus Law.</w:t>
      </w:r>
      <w:r w:rsidR="004F2681" w:rsidRPr="00FD5F34">
        <w:rPr>
          <w:rFonts w:eastAsia="Times New Roman" w:cs="Times New Roman"/>
          <w:sz w:val="24"/>
          <w:szCs w:val="24"/>
        </w:rPr>
        <w:t xml:space="preserve"> </w:t>
      </w:r>
      <w:r w:rsidR="004F2681" w:rsidRPr="00FD5F34">
        <w:rPr>
          <w:rFonts w:eastAsia="Times New Roman" w:cs="Times New Roman"/>
          <w:b/>
          <w:bCs/>
          <w:sz w:val="24"/>
          <w:szCs w:val="24"/>
        </w:rPr>
        <w:t>[</w:t>
      </w:r>
      <w:r w:rsidR="002F36FE" w:rsidRPr="009E0DBB">
        <w:rPr>
          <w:rFonts w:eastAsia="Times New Roman" w:cs="Times New Roman"/>
          <w:b/>
          <w:bCs/>
          <w:sz w:val="24"/>
          <w:szCs w:val="24"/>
          <w:highlight w:val="yellow"/>
        </w:rPr>
        <w:t>Recommended</w:t>
      </w:r>
      <w:r w:rsidR="004F2681" w:rsidRPr="009E0DBB">
        <w:rPr>
          <w:rFonts w:eastAsia="Times New Roman" w:cs="Times New Roman"/>
          <w:b/>
          <w:bCs/>
          <w:sz w:val="24"/>
          <w:szCs w:val="24"/>
          <w:highlight w:val="yellow"/>
        </w:rPr>
        <w:t xml:space="preserve"> Provision</w:t>
      </w:r>
      <w:r w:rsidR="004F2681" w:rsidRPr="00FD5F34">
        <w:rPr>
          <w:rFonts w:eastAsia="Times New Roman" w:cs="Times New Roman"/>
          <w:b/>
          <w:bCs/>
          <w:sz w:val="24"/>
          <w:szCs w:val="24"/>
        </w:rPr>
        <w:t xml:space="preserve">] </w:t>
      </w:r>
      <w:r w:rsidR="004F2681" w:rsidRPr="00FD5F34">
        <w:rPr>
          <w:rFonts w:eastAsia="Times New Roman" w:cs="Times New Roman"/>
          <w:sz w:val="24"/>
          <w:szCs w:val="24"/>
        </w:rPr>
        <w:t xml:space="preserve">Payment of fees in lieu of providing affordable units under </w:t>
      </w:r>
      <w:r w:rsidR="004F2681" w:rsidRPr="009E0DBB">
        <w:rPr>
          <w:rFonts w:eastAsia="Times New Roman" w:cs="Times New Roman"/>
          <w:sz w:val="24"/>
          <w:szCs w:val="24"/>
          <w:highlight w:val="yellow"/>
        </w:rPr>
        <w:t>Chapter XX.XX</w:t>
      </w:r>
      <w:r w:rsidR="004F2681" w:rsidRPr="00FD5F34">
        <w:rPr>
          <w:rFonts w:eastAsia="Times New Roman" w:cs="Times New Roman"/>
          <w:sz w:val="24"/>
          <w:szCs w:val="24"/>
        </w:rPr>
        <w:t xml:space="preserve"> of the Code does not qualify a housing development for a density bonus</w:t>
      </w:r>
      <w:r w:rsidR="004C4885" w:rsidRPr="00FD5F34">
        <w:rPr>
          <w:rFonts w:eastAsia="Times New Roman" w:cs="Times New Roman"/>
          <w:sz w:val="24"/>
          <w:szCs w:val="24"/>
        </w:rPr>
        <w:t xml:space="preserve">. </w:t>
      </w:r>
    </w:p>
    <w:p w14:paraId="532AD322" w14:textId="0A2AC08A" w:rsidR="009A278A" w:rsidRPr="00FD5F34" w:rsidRDefault="009A278A" w:rsidP="009A278A">
      <w:pPr>
        <w:pStyle w:val="ListParagraph"/>
        <w:numPr>
          <w:ilvl w:val="0"/>
          <w:numId w:val="14"/>
        </w:numPr>
        <w:rPr>
          <w:rFonts w:cs="Times New Roman"/>
          <w:sz w:val="24"/>
          <w:szCs w:val="24"/>
        </w:rPr>
      </w:pPr>
      <w:r w:rsidRPr="00FD5F34">
        <w:rPr>
          <w:rFonts w:eastAsia="Times New Roman" w:cs="Times New Roman"/>
          <w:sz w:val="24"/>
          <w:szCs w:val="24"/>
        </w:rPr>
        <w:t xml:space="preserve">The applicant may elect to accept a lesser percentage of density bonus than the housing development is entitled to, or no density bonus, but no reduction will be permitted in the percentages of affordable units </w:t>
      </w:r>
      <w:r w:rsidR="0096240D" w:rsidRPr="00FD5F34">
        <w:rPr>
          <w:rFonts w:eastAsia="Times New Roman" w:cs="Times New Roman"/>
          <w:sz w:val="24"/>
          <w:szCs w:val="24"/>
        </w:rPr>
        <w:t>required by</w:t>
      </w:r>
      <w:r w:rsidRPr="00FD5F34">
        <w:rPr>
          <w:rFonts w:eastAsia="Times New Roman" w:cs="Times New Roman"/>
          <w:sz w:val="24"/>
          <w:szCs w:val="24"/>
        </w:rPr>
        <w:t xml:space="preserve"> </w:t>
      </w:r>
      <w:r w:rsidR="0096240D" w:rsidRPr="00FD5F34">
        <w:rPr>
          <w:rFonts w:eastAsia="Times New Roman" w:cs="Times New Roman"/>
          <w:sz w:val="24"/>
          <w:szCs w:val="24"/>
        </w:rPr>
        <w:t>State Density Bonus law</w:t>
      </w:r>
      <w:r w:rsidRPr="00FD5F34">
        <w:rPr>
          <w:rFonts w:eastAsia="Times New Roman" w:cs="Times New Roman"/>
          <w:sz w:val="24"/>
          <w:szCs w:val="24"/>
        </w:rPr>
        <w:t xml:space="preserve">. Regardless of the number of affordable units, no housing development shall be entitled to a density bonus </w:t>
      </w:r>
      <w:r w:rsidR="0074723E" w:rsidRPr="00FD5F34">
        <w:rPr>
          <w:rFonts w:eastAsia="Times New Roman" w:cs="Times New Roman"/>
          <w:sz w:val="24"/>
          <w:szCs w:val="24"/>
        </w:rPr>
        <w:t xml:space="preserve">greater </w:t>
      </w:r>
      <w:r w:rsidRPr="00FD5F34">
        <w:rPr>
          <w:rFonts w:eastAsia="Times New Roman" w:cs="Times New Roman"/>
          <w:sz w:val="24"/>
          <w:szCs w:val="24"/>
        </w:rPr>
        <w:t>than what is authorized under State Density Bonus Law</w:t>
      </w:r>
      <w:r w:rsidR="004C4885" w:rsidRPr="00FD5F34">
        <w:rPr>
          <w:rFonts w:eastAsia="Times New Roman" w:cs="Times New Roman"/>
          <w:sz w:val="24"/>
          <w:szCs w:val="24"/>
        </w:rPr>
        <w:t xml:space="preserve">. </w:t>
      </w:r>
    </w:p>
    <w:p w14:paraId="0300949F" w14:textId="153982F2" w:rsidR="001B013D" w:rsidRPr="00FD5F34" w:rsidRDefault="001B013D" w:rsidP="001B013D">
      <w:pPr>
        <w:pStyle w:val="ListParagraph"/>
        <w:numPr>
          <w:ilvl w:val="0"/>
          <w:numId w:val="14"/>
        </w:numPr>
        <w:rPr>
          <w:rFonts w:cs="Times New Roman"/>
          <w:sz w:val="24"/>
          <w:szCs w:val="24"/>
        </w:rPr>
      </w:pPr>
      <w:r w:rsidRPr="00FD5F34">
        <w:rPr>
          <w:rFonts w:eastAsia="Times New Roman" w:cs="Times New Roman"/>
          <w:sz w:val="24"/>
          <w:szCs w:val="24"/>
        </w:rPr>
        <w:t xml:space="preserve">Nothing in this chapter requires the provision of direct financial incentives </w:t>
      </w:r>
      <w:r w:rsidR="0096240D" w:rsidRPr="00FD5F34">
        <w:rPr>
          <w:rFonts w:eastAsia="Times New Roman" w:cs="Times New Roman"/>
          <w:sz w:val="24"/>
          <w:szCs w:val="24"/>
        </w:rPr>
        <w:t>from the [</w:t>
      </w:r>
      <w:r w:rsidR="0096240D" w:rsidRPr="009E0DBB">
        <w:rPr>
          <w:rFonts w:eastAsia="Times New Roman" w:cs="Times New Roman"/>
          <w:sz w:val="24"/>
          <w:szCs w:val="24"/>
          <w:highlight w:val="yellow"/>
        </w:rPr>
        <w:t>City/County</w:t>
      </w:r>
      <w:r w:rsidR="0096240D" w:rsidRPr="00FD5F34">
        <w:rPr>
          <w:rFonts w:eastAsia="Times New Roman" w:cs="Times New Roman"/>
          <w:sz w:val="24"/>
          <w:szCs w:val="24"/>
        </w:rPr>
        <w:t xml:space="preserve">] </w:t>
      </w:r>
      <w:r w:rsidRPr="00FD5F34">
        <w:rPr>
          <w:rFonts w:eastAsia="Times New Roman" w:cs="Times New Roman"/>
          <w:sz w:val="24"/>
          <w:szCs w:val="24"/>
        </w:rPr>
        <w:t>for the housing development, including, but not limited to, the provision of financial subsidies, publicly owned land, fee waivers, or waiver of dedication requirements. The [</w:t>
      </w:r>
      <w:r w:rsidRPr="009E0DBB">
        <w:rPr>
          <w:rFonts w:eastAsia="Times New Roman" w:cs="Times New Roman"/>
          <w:sz w:val="24"/>
          <w:szCs w:val="24"/>
          <w:highlight w:val="yellow"/>
        </w:rPr>
        <w:t>City/County</w:t>
      </w:r>
      <w:r w:rsidRPr="00FD5F34">
        <w:rPr>
          <w:rFonts w:eastAsia="Times New Roman" w:cs="Times New Roman"/>
          <w:sz w:val="24"/>
          <w:szCs w:val="24"/>
        </w:rPr>
        <w:t>], at its sole discretion, may choose to provide such direct financial incentives.</w:t>
      </w:r>
    </w:p>
    <w:p w14:paraId="369999C6" w14:textId="0FC2A077" w:rsidR="009A278A" w:rsidRPr="00FD5F34" w:rsidRDefault="009A278A" w:rsidP="00957F63">
      <w:pPr>
        <w:pStyle w:val="Heading4"/>
      </w:pPr>
      <w:r w:rsidRPr="00FD5F34">
        <w:t>XX.XX.0</w:t>
      </w:r>
      <w:r w:rsidR="00F0092C" w:rsidRPr="00FD5F34">
        <w:t>8</w:t>
      </w:r>
      <w:r w:rsidRPr="00FD5F34">
        <w:t>0. Development standards.</w:t>
      </w:r>
    </w:p>
    <w:p w14:paraId="45445E9C" w14:textId="2FEB4F9A" w:rsidR="009A278A" w:rsidRPr="00FD5F34" w:rsidRDefault="00285A71" w:rsidP="009A278A">
      <w:pPr>
        <w:pStyle w:val="ListParagraph"/>
        <w:numPr>
          <w:ilvl w:val="0"/>
          <w:numId w:val="16"/>
        </w:numPr>
        <w:rPr>
          <w:rFonts w:cs="Times New Roman"/>
          <w:sz w:val="24"/>
          <w:szCs w:val="24"/>
        </w:rPr>
      </w:pPr>
      <w:r w:rsidRPr="00FD5F34">
        <w:rPr>
          <w:rFonts w:eastAsia="Times New Roman" w:cs="Times New Roman"/>
          <w:b/>
          <w:bCs/>
          <w:sz w:val="24"/>
          <w:szCs w:val="24"/>
        </w:rPr>
        <w:t>[</w:t>
      </w:r>
      <w:r w:rsidRPr="009E0DBB">
        <w:rPr>
          <w:rFonts w:eastAsia="Times New Roman" w:cs="Times New Roman"/>
          <w:b/>
          <w:bCs/>
          <w:sz w:val="24"/>
          <w:szCs w:val="24"/>
          <w:highlight w:val="yellow"/>
        </w:rPr>
        <w:t xml:space="preserve">Recommended Provision; </w:t>
      </w:r>
      <w:r w:rsidR="001F0E8E" w:rsidRPr="009E0DBB">
        <w:rPr>
          <w:rFonts w:eastAsia="Times New Roman" w:cs="Times New Roman"/>
          <w:b/>
          <w:bCs/>
          <w:sz w:val="24"/>
          <w:szCs w:val="24"/>
          <w:highlight w:val="yellow"/>
        </w:rPr>
        <w:t>requires</w:t>
      </w:r>
      <w:r w:rsidRPr="009E0DBB">
        <w:rPr>
          <w:rFonts w:eastAsia="Times New Roman" w:cs="Times New Roman"/>
          <w:b/>
          <w:bCs/>
          <w:sz w:val="24"/>
          <w:szCs w:val="24"/>
          <w:highlight w:val="yellow"/>
        </w:rPr>
        <w:t xml:space="preserve"> alteration if multiple buildings</w:t>
      </w:r>
      <w:r w:rsidR="001F0E8E" w:rsidRPr="009E0DBB">
        <w:rPr>
          <w:rFonts w:eastAsia="Times New Roman" w:cs="Times New Roman"/>
          <w:b/>
          <w:bCs/>
          <w:sz w:val="24"/>
          <w:szCs w:val="24"/>
          <w:highlight w:val="yellow"/>
        </w:rPr>
        <w:t xml:space="preserve"> or phases</w:t>
      </w:r>
      <w:r w:rsidRPr="00FD5F34">
        <w:rPr>
          <w:rFonts w:eastAsia="Times New Roman" w:cs="Times New Roman"/>
          <w:b/>
          <w:bCs/>
          <w:sz w:val="24"/>
          <w:szCs w:val="24"/>
        </w:rPr>
        <w:t>]</w:t>
      </w:r>
      <w:r w:rsidRPr="00FD5F34">
        <w:rPr>
          <w:rFonts w:eastAsia="Times New Roman" w:cs="Times New Roman"/>
          <w:sz w:val="24"/>
          <w:szCs w:val="24"/>
        </w:rPr>
        <w:t xml:space="preserve"> </w:t>
      </w:r>
      <w:r w:rsidR="00D545F0" w:rsidRPr="00FD5F34">
        <w:rPr>
          <w:rFonts w:eastAsia="Times New Roman" w:cs="Times New Roman"/>
          <w:sz w:val="24"/>
          <w:szCs w:val="24"/>
        </w:rPr>
        <w:t xml:space="preserve">Building permits and final inspections or certificates of occupancy shall be issued concurrently for the market rate units and for any affordable units that qualified the project for a density bonus, incentive, </w:t>
      </w:r>
      <w:r w:rsidR="004C4885" w:rsidRPr="00FD5F34">
        <w:rPr>
          <w:rFonts w:eastAsia="Times New Roman" w:cs="Times New Roman"/>
          <w:sz w:val="24"/>
          <w:szCs w:val="24"/>
        </w:rPr>
        <w:t>waiver,</w:t>
      </w:r>
      <w:r w:rsidR="00D545F0" w:rsidRPr="00FD5F34">
        <w:rPr>
          <w:rFonts w:eastAsia="Times New Roman" w:cs="Times New Roman"/>
          <w:sz w:val="24"/>
          <w:szCs w:val="24"/>
        </w:rPr>
        <w:t xml:space="preserve"> or parking reduction, so that the affordable units comprise the required percentage of total units.</w:t>
      </w:r>
    </w:p>
    <w:p w14:paraId="386E9112" w14:textId="33E3C0CD" w:rsidR="00D545F0" w:rsidRPr="00FD5F34" w:rsidRDefault="004A094F" w:rsidP="009A278A">
      <w:pPr>
        <w:pStyle w:val="ListParagraph"/>
        <w:numPr>
          <w:ilvl w:val="0"/>
          <w:numId w:val="16"/>
        </w:numPr>
        <w:rPr>
          <w:rFonts w:cs="Times New Roman"/>
          <w:sz w:val="24"/>
          <w:szCs w:val="24"/>
        </w:rPr>
      </w:pPr>
      <w:r w:rsidRPr="00FD5F34">
        <w:rPr>
          <w:rFonts w:eastAsia="Times New Roman" w:cs="Times New Roman"/>
          <w:b/>
          <w:bCs/>
          <w:sz w:val="24"/>
          <w:szCs w:val="24"/>
        </w:rPr>
        <w:t>[</w:t>
      </w:r>
      <w:r w:rsidRPr="009E0DBB">
        <w:rPr>
          <w:rFonts w:eastAsia="Times New Roman" w:cs="Times New Roman"/>
          <w:b/>
          <w:bCs/>
          <w:sz w:val="24"/>
          <w:szCs w:val="24"/>
          <w:highlight w:val="yellow"/>
        </w:rPr>
        <w:t>Policy but possibly an AFFH requirement</w:t>
      </w:r>
      <w:r w:rsidRPr="00FD5F34">
        <w:rPr>
          <w:rFonts w:eastAsia="Times New Roman" w:cs="Times New Roman"/>
          <w:b/>
          <w:bCs/>
          <w:sz w:val="24"/>
          <w:szCs w:val="24"/>
        </w:rPr>
        <w:t>]</w:t>
      </w:r>
      <w:r w:rsidRPr="00FD5F34">
        <w:rPr>
          <w:rFonts w:eastAsia="Times New Roman" w:cs="Times New Roman"/>
          <w:sz w:val="24"/>
          <w:szCs w:val="24"/>
        </w:rPr>
        <w:t xml:space="preserve"> </w:t>
      </w:r>
      <w:r w:rsidR="00D545F0" w:rsidRPr="00FD5F34">
        <w:rPr>
          <w:rFonts w:eastAsia="Times New Roman" w:cs="Times New Roman"/>
          <w:sz w:val="24"/>
          <w:szCs w:val="24"/>
        </w:rPr>
        <w:t>Affordable units shall be comparable in exterior appearance and overall quality of construction to market rate units in the same housing development. Interior finishes and amenities may differ from those provided in the market rate units, but neither the workmanship nor the products may be of substandard or inferior quality as determined by the [</w:t>
      </w:r>
      <w:r w:rsidR="00D545F0" w:rsidRPr="009E0DBB">
        <w:rPr>
          <w:rFonts w:eastAsia="Times New Roman" w:cs="Times New Roman"/>
          <w:sz w:val="24"/>
          <w:szCs w:val="24"/>
          <w:highlight w:val="yellow"/>
        </w:rPr>
        <w:t>City/County</w:t>
      </w:r>
      <w:r w:rsidR="00D545F0" w:rsidRPr="00FD5F34">
        <w:rPr>
          <w:rFonts w:eastAsia="Times New Roman" w:cs="Times New Roman"/>
          <w:sz w:val="24"/>
          <w:szCs w:val="24"/>
        </w:rPr>
        <w:t>].</w:t>
      </w:r>
    </w:p>
    <w:p w14:paraId="66FD4B99" w14:textId="561E4CBF" w:rsidR="00D545F0" w:rsidRPr="00FD5F34" w:rsidRDefault="00D545F0" w:rsidP="009A278A">
      <w:pPr>
        <w:pStyle w:val="ListParagraph"/>
        <w:numPr>
          <w:ilvl w:val="0"/>
          <w:numId w:val="16"/>
        </w:numPr>
        <w:rPr>
          <w:rFonts w:cs="Times New Roman"/>
          <w:sz w:val="24"/>
          <w:szCs w:val="24"/>
        </w:rPr>
      </w:pPr>
      <w:r w:rsidRPr="00FD5F34">
        <w:rPr>
          <w:rFonts w:eastAsia="Times New Roman" w:cs="Times New Roman"/>
          <w:sz w:val="24"/>
          <w:szCs w:val="24"/>
        </w:rPr>
        <w:t>To comply with fair housing laws, the affordable units shall contain the same proportional mix of bedroom sizes as the market-rate units. In mixed-income buildings, the occupants of the affordable units shall have the same access to the common entrances and to the common areas, parking, and amenities of the project as the occupants of the market-rate housing units, and the affordable units shall be located throughout the building and not isolated on one floor or to an area on a specific floor.</w:t>
      </w:r>
    </w:p>
    <w:p w14:paraId="637319A5" w14:textId="7836493E" w:rsidR="00D545F0" w:rsidRPr="00FD5F34" w:rsidRDefault="00D545F0" w:rsidP="00957F63">
      <w:pPr>
        <w:pStyle w:val="Heading4"/>
      </w:pPr>
      <w:r w:rsidRPr="00FD5F34">
        <w:t>XX.XX.</w:t>
      </w:r>
      <w:r w:rsidR="00F0092C" w:rsidRPr="00FD5F34">
        <w:t>090</w:t>
      </w:r>
      <w:r w:rsidRPr="00FD5F34">
        <w:t>. Density bonus for commercial development.</w:t>
      </w:r>
    </w:p>
    <w:p w14:paraId="582811CB" w14:textId="29B614FE" w:rsidR="00D545F0" w:rsidRPr="00FD5F34" w:rsidRDefault="00212F0C" w:rsidP="00D545F0">
      <w:pPr>
        <w:pStyle w:val="ListParagraph"/>
        <w:numPr>
          <w:ilvl w:val="0"/>
          <w:numId w:val="17"/>
        </w:numPr>
        <w:rPr>
          <w:rFonts w:cs="Times New Roman"/>
          <w:b/>
          <w:bCs/>
          <w:sz w:val="24"/>
          <w:szCs w:val="24"/>
        </w:rPr>
      </w:pPr>
      <w:r w:rsidRPr="00FD5F34">
        <w:rPr>
          <w:rFonts w:cs="Times New Roman"/>
          <w:b/>
          <w:bCs/>
          <w:sz w:val="24"/>
          <w:szCs w:val="24"/>
        </w:rPr>
        <w:t>[</w:t>
      </w:r>
      <w:r w:rsidR="002F36FE" w:rsidRPr="009E0DBB">
        <w:rPr>
          <w:rFonts w:cs="Times New Roman"/>
          <w:b/>
          <w:bCs/>
          <w:sz w:val="24"/>
          <w:szCs w:val="24"/>
          <w:highlight w:val="yellow"/>
        </w:rPr>
        <w:t>Recommended</w:t>
      </w:r>
      <w:r w:rsidRPr="009E0DBB">
        <w:rPr>
          <w:rFonts w:cs="Times New Roman"/>
          <w:b/>
          <w:bCs/>
          <w:sz w:val="24"/>
          <w:szCs w:val="24"/>
          <w:highlight w:val="yellow"/>
        </w:rPr>
        <w:t xml:space="preserve"> Provision</w:t>
      </w:r>
      <w:r w:rsidRPr="00FD5F34">
        <w:rPr>
          <w:rFonts w:cs="Times New Roman"/>
          <w:b/>
          <w:bCs/>
          <w:sz w:val="24"/>
          <w:szCs w:val="24"/>
        </w:rPr>
        <w:t xml:space="preserve">] </w:t>
      </w:r>
      <w:r w:rsidR="00D545F0" w:rsidRPr="00FD5F34">
        <w:rPr>
          <w:rFonts w:cs="Times New Roman"/>
          <w:sz w:val="24"/>
          <w:szCs w:val="24"/>
        </w:rPr>
        <w:t xml:space="preserve">The following definitions shall apply to this </w:t>
      </w:r>
      <w:r w:rsidR="00D545F0" w:rsidRPr="00FF23C9">
        <w:rPr>
          <w:rFonts w:cs="Times New Roman"/>
          <w:sz w:val="24"/>
          <w:szCs w:val="24"/>
          <w:highlight w:val="yellow"/>
        </w:rPr>
        <w:t>Section XX.XX.</w:t>
      </w:r>
      <w:r w:rsidR="00FF23C9" w:rsidRPr="00FF23C9">
        <w:rPr>
          <w:rFonts w:cs="Times New Roman"/>
          <w:sz w:val="24"/>
          <w:szCs w:val="24"/>
          <w:highlight w:val="yellow"/>
        </w:rPr>
        <w:t>XXX</w:t>
      </w:r>
      <w:r w:rsidR="00D545F0" w:rsidRPr="00FD5F34">
        <w:rPr>
          <w:rFonts w:cs="Times New Roman"/>
          <w:sz w:val="24"/>
          <w:szCs w:val="24"/>
        </w:rPr>
        <w:t>:</w:t>
      </w:r>
    </w:p>
    <w:p w14:paraId="5B7A3569" w14:textId="32A7DF60" w:rsidR="00D545F0" w:rsidRPr="00FD5F34" w:rsidRDefault="00D545F0" w:rsidP="00D545F0">
      <w:pPr>
        <w:pStyle w:val="ListParagraph"/>
        <w:numPr>
          <w:ilvl w:val="1"/>
          <w:numId w:val="17"/>
        </w:numPr>
        <w:rPr>
          <w:rFonts w:cs="Times New Roman"/>
          <w:b/>
          <w:bCs/>
          <w:sz w:val="24"/>
          <w:szCs w:val="24"/>
        </w:rPr>
      </w:pPr>
      <w:r w:rsidRPr="00FD5F34">
        <w:rPr>
          <w:rFonts w:cs="Times New Roman"/>
          <w:sz w:val="24"/>
          <w:szCs w:val="24"/>
        </w:rPr>
        <w:t xml:space="preserve">“Commercial development” means a development project for nonresidential </w:t>
      </w:r>
      <w:r w:rsidR="00212F0C" w:rsidRPr="00FD5F34">
        <w:rPr>
          <w:rFonts w:cs="Times New Roman"/>
          <w:sz w:val="24"/>
          <w:szCs w:val="24"/>
        </w:rPr>
        <w:t xml:space="preserve">and nonindustrial </w:t>
      </w:r>
      <w:r w:rsidRPr="00FD5F34">
        <w:rPr>
          <w:rFonts w:cs="Times New Roman"/>
          <w:sz w:val="24"/>
          <w:szCs w:val="24"/>
        </w:rPr>
        <w:t>uses.</w:t>
      </w:r>
    </w:p>
    <w:p w14:paraId="7DA79349" w14:textId="1375E95A" w:rsidR="00D545F0" w:rsidRPr="00FD5F34" w:rsidRDefault="00D545F0" w:rsidP="00D545F0">
      <w:pPr>
        <w:pStyle w:val="ListParagraph"/>
        <w:numPr>
          <w:ilvl w:val="1"/>
          <w:numId w:val="17"/>
        </w:numPr>
        <w:rPr>
          <w:rFonts w:cs="Times New Roman"/>
          <w:b/>
          <w:bCs/>
          <w:sz w:val="24"/>
          <w:szCs w:val="24"/>
        </w:rPr>
      </w:pPr>
      <w:r w:rsidRPr="00FD5F34">
        <w:rPr>
          <w:rFonts w:cs="Times New Roman"/>
          <w:sz w:val="24"/>
          <w:szCs w:val="24"/>
        </w:rPr>
        <w:t>“Commercial development bonus” means modification of development standards mutually agreed upon by the [</w:t>
      </w:r>
      <w:r w:rsidRPr="009E0DBB">
        <w:rPr>
          <w:rFonts w:cs="Times New Roman"/>
          <w:sz w:val="24"/>
          <w:szCs w:val="24"/>
          <w:highlight w:val="yellow"/>
        </w:rPr>
        <w:t>City/County</w:t>
      </w:r>
      <w:r w:rsidRPr="00FD5F34">
        <w:rPr>
          <w:rFonts w:cs="Times New Roman"/>
          <w:sz w:val="24"/>
          <w:szCs w:val="24"/>
        </w:rPr>
        <w:t>] and a commercial developer and provided to a commercial development eligible for such a bonus under subparagraph (C). Examples of a commercial development bonus include an increase in floor area ratio, increased building height, or reduced parking.</w:t>
      </w:r>
    </w:p>
    <w:p w14:paraId="2371E1D4" w14:textId="2D85E3EF" w:rsidR="00D545F0" w:rsidRPr="00FD5F34" w:rsidRDefault="00D545F0" w:rsidP="00D545F0">
      <w:pPr>
        <w:pStyle w:val="ListParagraph"/>
        <w:numPr>
          <w:ilvl w:val="1"/>
          <w:numId w:val="17"/>
        </w:numPr>
        <w:rPr>
          <w:rFonts w:cs="Times New Roman"/>
          <w:b/>
          <w:bCs/>
          <w:sz w:val="24"/>
          <w:szCs w:val="24"/>
        </w:rPr>
      </w:pPr>
      <w:r w:rsidRPr="00FD5F34">
        <w:rPr>
          <w:rFonts w:cs="Times New Roman"/>
          <w:sz w:val="24"/>
          <w:szCs w:val="24"/>
        </w:rPr>
        <w:t>“Partnered housing agreement” means an agreement approved by the [</w:t>
      </w:r>
      <w:r w:rsidRPr="009E0DBB">
        <w:rPr>
          <w:rFonts w:cs="Times New Roman"/>
          <w:sz w:val="24"/>
          <w:szCs w:val="24"/>
          <w:highlight w:val="yellow"/>
        </w:rPr>
        <w:t>City</w:t>
      </w:r>
      <w:r w:rsidR="00930A3C" w:rsidRPr="009E0DBB">
        <w:rPr>
          <w:rFonts w:cs="Times New Roman"/>
          <w:sz w:val="24"/>
          <w:szCs w:val="24"/>
          <w:highlight w:val="yellow"/>
        </w:rPr>
        <w:t>/County</w:t>
      </w:r>
      <w:r w:rsidR="00930A3C" w:rsidRPr="00FD5F34">
        <w:rPr>
          <w:rFonts w:cs="Times New Roman"/>
          <w:sz w:val="24"/>
          <w:szCs w:val="24"/>
        </w:rPr>
        <w:t xml:space="preserve">] </w:t>
      </w:r>
      <w:r w:rsidRPr="00FD5F34">
        <w:rPr>
          <w:rFonts w:cs="Times New Roman"/>
          <w:sz w:val="24"/>
          <w:szCs w:val="24"/>
        </w:rPr>
        <w:t xml:space="preserve">between a commercial developer and a housing developer identifying how the commercial development will provide housing available at an affordable ownership cost or affordable rent consisted with subparagraph (h)(3). A partnered housing agreement may consist of the formation of a partnership, limited liability company, corporation, or other entity recognized by the state in which the commercial develop and the housing developer are each </w:t>
      </w:r>
      <w:proofErr w:type="gramStart"/>
      <w:r w:rsidRPr="00FD5F34">
        <w:rPr>
          <w:rFonts w:cs="Times New Roman"/>
          <w:sz w:val="24"/>
          <w:szCs w:val="24"/>
        </w:rPr>
        <w:t>partners</w:t>
      </w:r>
      <w:proofErr w:type="gramEnd"/>
      <w:r w:rsidRPr="00FD5F34">
        <w:rPr>
          <w:rFonts w:cs="Times New Roman"/>
          <w:sz w:val="24"/>
          <w:szCs w:val="24"/>
        </w:rPr>
        <w:t>, members, shareholders, or other participants, or a contract between the commercial developer and the housing developer for the development of both the commercial developer and the housing development</w:t>
      </w:r>
      <w:r w:rsidR="00930A3C" w:rsidRPr="00FD5F34">
        <w:rPr>
          <w:rFonts w:cs="Times New Roman"/>
          <w:sz w:val="24"/>
          <w:szCs w:val="24"/>
        </w:rPr>
        <w:t>.</w:t>
      </w:r>
    </w:p>
    <w:p w14:paraId="413FD2C9" w14:textId="1EC68B9D" w:rsidR="00930A3C" w:rsidRPr="00FD5F34" w:rsidRDefault="00930A3C" w:rsidP="00930A3C">
      <w:pPr>
        <w:pStyle w:val="ListParagraph"/>
        <w:numPr>
          <w:ilvl w:val="0"/>
          <w:numId w:val="17"/>
        </w:numPr>
        <w:rPr>
          <w:rFonts w:cs="Times New Roman"/>
          <w:b/>
          <w:bCs/>
          <w:sz w:val="24"/>
          <w:szCs w:val="24"/>
        </w:rPr>
      </w:pPr>
      <w:r w:rsidRPr="00FD5F34">
        <w:rPr>
          <w:rFonts w:cs="Times New Roman"/>
          <w:sz w:val="24"/>
          <w:szCs w:val="24"/>
        </w:rPr>
        <w:t>When an applicant proposes to construct a commercial development and has entered into a partnered housing agreement approved by the [</w:t>
      </w:r>
      <w:r w:rsidRPr="009E0DBB">
        <w:rPr>
          <w:rFonts w:cs="Times New Roman"/>
          <w:sz w:val="24"/>
          <w:szCs w:val="24"/>
          <w:highlight w:val="yellow"/>
        </w:rPr>
        <w:t>City/County</w:t>
      </w:r>
      <w:r w:rsidRPr="00FD5F34">
        <w:rPr>
          <w:rFonts w:cs="Times New Roman"/>
          <w:sz w:val="24"/>
          <w:szCs w:val="24"/>
        </w:rPr>
        <w:t>], the [</w:t>
      </w:r>
      <w:r w:rsidRPr="009E0DBB">
        <w:rPr>
          <w:rFonts w:cs="Times New Roman"/>
          <w:sz w:val="24"/>
          <w:szCs w:val="24"/>
          <w:highlight w:val="yellow"/>
        </w:rPr>
        <w:t>City/County</w:t>
      </w:r>
      <w:r w:rsidRPr="00FD5F34">
        <w:rPr>
          <w:rFonts w:cs="Times New Roman"/>
          <w:sz w:val="24"/>
          <w:szCs w:val="24"/>
        </w:rPr>
        <w:t>] shall grant a commercial development bonus mutually agreed upon by the developer and the [</w:t>
      </w:r>
      <w:r w:rsidRPr="009E0DBB">
        <w:rPr>
          <w:rFonts w:cs="Times New Roman"/>
          <w:sz w:val="24"/>
          <w:szCs w:val="24"/>
          <w:highlight w:val="yellow"/>
        </w:rPr>
        <w:t>City/County</w:t>
      </w:r>
      <w:r w:rsidRPr="00FD5F34">
        <w:rPr>
          <w:rFonts w:cs="Times New Roman"/>
          <w:sz w:val="24"/>
          <w:szCs w:val="24"/>
        </w:rPr>
        <w:t xml:space="preserve">]. The commercial development bonus shall not include a reduction or waiver in fees imposed on the commercial development </w:t>
      </w:r>
      <w:r w:rsidR="00212F0C" w:rsidRPr="00FD5F34">
        <w:rPr>
          <w:rFonts w:cs="Times New Roman"/>
          <w:sz w:val="24"/>
          <w:szCs w:val="24"/>
        </w:rPr>
        <w:t xml:space="preserve">to </w:t>
      </w:r>
      <w:proofErr w:type="gramStart"/>
      <w:r w:rsidR="00212F0C" w:rsidRPr="00FD5F34">
        <w:rPr>
          <w:rFonts w:cs="Times New Roman"/>
          <w:sz w:val="24"/>
          <w:szCs w:val="24"/>
        </w:rPr>
        <w:t>provide for</w:t>
      </w:r>
      <w:proofErr w:type="gramEnd"/>
      <w:r w:rsidRPr="00FD5F34">
        <w:rPr>
          <w:rFonts w:cs="Times New Roman"/>
          <w:sz w:val="24"/>
          <w:szCs w:val="24"/>
        </w:rPr>
        <w:t xml:space="preserve"> affordable housing.</w:t>
      </w:r>
    </w:p>
    <w:p w14:paraId="22337E3B" w14:textId="476F7BAF" w:rsidR="00930A3C" w:rsidRPr="00FD5F34" w:rsidRDefault="00930A3C" w:rsidP="00930A3C">
      <w:pPr>
        <w:pStyle w:val="ListParagraph"/>
        <w:numPr>
          <w:ilvl w:val="0"/>
          <w:numId w:val="17"/>
        </w:numPr>
        <w:rPr>
          <w:rFonts w:cs="Times New Roman"/>
          <w:b/>
          <w:bCs/>
          <w:sz w:val="24"/>
          <w:szCs w:val="24"/>
        </w:rPr>
      </w:pPr>
      <w:r w:rsidRPr="00FD5F34">
        <w:rPr>
          <w:rFonts w:cs="Times New Roman"/>
          <w:sz w:val="24"/>
          <w:szCs w:val="24"/>
        </w:rPr>
        <w:t xml:space="preserve">The partnered housing agreement shall include </w:t>
      </w:r>
      <w:proofErr w:type="gramStart"/>
      <w:r w:rsidRPr="00FD5F34">
        <w:rPr>
          <w:rFonts w:cs="Times New Roman"/>
          <w:sz w:val="24"/>
          <w:szCs w:val="24"/>
        </w:rPr>
        <w:t>all of</w:t>
      </w:r>
      <w:proofErr w:type="gramEnd"/>
      <w:r w:rsidRPr="00FD5F34">
        <w:rPr>
          <w:rFonts w:cs="Times New Roman"/>
          <w:sz w:val="24"/>
          <w:szCs w:val="24"/>
        </w:rPr>
        <w:t xml:space="preserve"> the following provisions:</w:t>
      </w:r>
    </w:p>
    <w:p w14:paraId="1AE8B467" w14:textId="4F93E332" w:rsidR="00930A3C" w:rsidRPr="00FD5F34" w:rsidRDefault="00930A3C" w:rsidP="00930A3C">
      <w:pPr>
        <w:pStyle w:val="ListParagraph"/>
        <w:numPr>
          <w:ilvl w:val="1"/>
          <w:numId w:val="17"/>
        </w:numPr>
        <w:rPr>
          <w:rFonts w:cs="Times New Roman"/>
          <w:sz w:val="24"/>
          <w:szCs w:val="24"/>
        </w:rPr>
      </w:pPr>
      <w:r w:rsidRPr="00FD5F34">
        <w:rPr>
          <w:rFonts w:cs="Times New Roman"/>
          <w:sz w:val="24"/>
          <w:szCs w:val="24"/>
        </w:rPr>
        <w:t>The housing development shall be located either: (</w:t>
      </w:r>
      <w:proofErr w:type="spellStart"/>
      <w:r w:rsidRPr="00FD5F34">
        <w:rPr>
          <w:rFonts w:cs="Times New Roman"/>
          <w:sz w:val="24"/>
          <w:szCs w:val="24"/>
        </w:rPr>
        <w:t>i</w:t>
      </w:r>
      <w:proofErr w:type="spellEnd"/>
      <w:r w:rsidRPr="00FD5F34">
        <w:rPr>
          <w:rFonts w:cs="Times New Roman"/>
          <w:sz w:val="24"/>
          <w:szCs w:val="24"/>
        </w:rPr>
        <w:t>) on the site of the commercial development; or (ii) on a site within the [</w:t>
      </w:r>
      <w:r w:rsidRPr="009E0DBB">
        <w:rPr>
          <w:rFonts w:cs="Times New Roman"/>
          <w:sz w:val="24"/>
          <w:szCs w:val="24"/>
          <w:highlight w:val="yellow"/>
        </w:rPr>
        <w:t>City/County</w:t>
      </w:r>
      <w:r w:rsidRPr="00FD5F34">
        <w:rPr>
          <w:rFonts w:cs="Times New Roman"/>
          <w:sz w:val="24"/>
          <w:szCs w:val="24"/>
        </w:rPr>
        <w:t xml:space="preserve">] that is within one-half mile of a major transit stop, as defined in Public Resources Code Section 21155, and is </w:t>
      </w:r>
      <w:proofErr w:type="gramStart"/>
      <w:r w:rsidRPr="00FD5F34">
        <w:rPr>
          <w:rFonts w:cs="Times New Roman"/>
          <w:sz w:val="24"/>
          <w:szCs w:val="24"/>
        </w:rPr>
        <w:t>in close proximity to</w:t>
      </w:r>
      <w:proofErr w:type="gramEnd"/>
      <w:r w:rsidRPr="00FD5F34">
        <w:rPr>
          <w:rFonts w:cs="Times New Roman"/>
          <w:sz w:val="24"/>
          <w:szCs w:val="24"/>
        </w:rPr>
        <w:t xml:space="preserve"> public amenities, including schools and employment centers.</w:t>
      </w:r>
    </w:p>
    <w:p w14:paraId="777FCD47" w14:textId="05356219" w:rsidR="00930A3C" w:rsidRPr="00FD5F34" w:rsidRDefault="00930A3C" w:rsidP="00930A3C">
      <w:pPr>
        <w:pStyle w:val="ListParagraph"/>
        <w:numPr>
          <w:ilvl w:val="1"/>
          <w:numId w:val="17"/>
        </w:numPr>
        <w:rPr>
          <w:rFonts w:cs="Times New Roman"/>
          <w:sz w:val="24"/>
          <w:szCs w:val="24"/>
        </w:rPr>
      </w:pPr>
      <w:r w:rsidRPr="00FD5F34">
        <w:rPr>
          <w:rFonts w:cs="Times New Roman"/>
          <w:sz w:val="24"/>
          <w:szCs w:val="24"/>
        </w:rPr>
        <w:t>At least thirty percent (30%) of the total units in the housing development shall be made available at an affordable ownership cost or affordable rent to low-income households, or at least fifteen percent (15%) of the total units in the housing development shall be made available at an affordable ownership cost or affordable rent to very low-income households.</w:t>
      </w:r>
    </w:p>
    <w:p w14:paraId="6C011266" w14:textId="3470015D" w:rsidR="00930A3C" w:rsidRPr="00FD5F34" w:rsidRDefault="00930A3C" w:rsidP="00930A3C">
      <w:pPr>
        <w:pStyle w:val="ListParagraph"/>
        <w:numPr>
          <w:ilvl w:val="1"/>
          <w:numId w:val="17"/>
        </w:numPr>
        <w:rPr>
          <w:rFonts w:cs="Times New Roman"/>
          <w:sz w:val="24"/>
          <w:szCs w:val="24"/>
        </w:rPr>
      </w:pPr>
      <w:r w:rsidRPr="00FD5F34">
        <w:rPr>
          <w:rFonts w:cs="Times New Roman"/>
          <w:sz w:val="24"/>
          <w:szCs w:val="24"/>
        </w:rPr>
        <w:t xml:space="preserve">The commercial development must agree either to directly build the affordable housing units, donate a site </w:t>
      </w:r>
      <w:r w:rsidR="00B86E1B" w:rsidRPr="00FD5F34">
        <w:rPr>
          <w:rFonts w:cs="Times New Roman"/>
          <w:sz w:val="24"/>
          <w:szCs w:val="24"/>
        </w:rPr>
        <w:t>consistent with the requirements of Government Code Section 65915(g) for the development of the affordable housing units, or make a cash payment to the housing developer for the development of the affordable housing units.</w:t>
      </w:r>
    </w:p>
    <w:p w14:paraId="30CDA9F7" w14:textId="345BE7C0" w:rsidR="00B86E1B" w:rsidRPr="00FD5F34" w:rsidRDefault="00B86E1B" w:rsidP="00B86E1B">
      <w:pPr>
        <w:pStyle w:val="ListParagraph"/>
        <w:numPr>
          <w:ilvl w:val="0"/>
          <w:numId w:val="17"/>
        </w:numPr>
        <w:rPr>
          <w:rFonts w:cs="Times New Roman"/>
          <w:sz w:val="24"/>
          <w:szCs w:val="24"/>
        </w:rPr>
      </w:pPr>
      <w:r w:rsidRPr="00FD5F34">
        <w:rPr>
          <w:rFonts w:cs="Times New Roman"/>
          <w:sz w:val="24"/>
          <w:szCs w:val="24"/>
        </w:rPr>
        <w:t>An approved partnered housing agreement shall be described in the [</w:t>
      </w:r>
      <w:r w:rsidRPr="009E0DBB">
        <w:rPr>
          <w:rFonts w:cs="Times New Roman"/>
          <w:sz w:val="24"/>
          <w:szCs w:val="24"/>
          <w:highlight w:val="yellow"/>
        </w:rPr>
        <w:t>City’s/County’s</w:t>
      </w:r>
      <w:r w:rsidRPr="00FD5F34">
        <w:rPr>
          <w:rFonts w:cs="Times New Roman"/>
          <w:sz w:val="24"/>
          <w:szCs w:val="24"/>
        </w:rPr>
        <w:t>] Housing Element annual report as required by Government Code Section 65915.7(k).</w:t>
      </w:r>
    </w:p>
    <w:p w14:paraId="44D68C63" w14:textId="14E58DFA" w:rsidR="001B013D" w:rsidRPr="00FD5F34" w:rsidRDefault="001B013D" w:rsidP="001B013D">
      <w:pPr>
        <w:rPr>
          <w:rFonts w:cs="Times New Roman"/>
          <w:szCs w:val="24"/>
        </w:rPr>
      </w:pPr>
      <w:r w:rsidRPr="00FD5F34">
        <w:rPr>
          <w:rFonts w:cs="Times New Roman"/>
          <w:b/>
          <w:bCs/>
          <w:szCs w:val="24"/>
        </w:rPr>
        <w:t>[</w:t>
      </w:r>
      <w:r w:rsidRPr="009E0DBB">
        <w:rPr>
          <w:rFonts w:cs="Times New Roman"/>
          <w:b/>
          <w:bCs/>
          <w:szCs w:val="24"/>
          <w:highlight w:val="yellow"/>
        </w:rPr>
        <w:t>Alternative Provision</w:t>
      </w:r>
      <w:r w:rsidRPr="00FD5F34">
        <w:rPr>
          <w:rFonts w:cs="Times New Roman"/>
          <w:b/>
          <w:bCs/>
          <w:szCs w:val="24"/>
        </w:rPr>
        <w:t>]</w:t>
      </w:r>
      <w:r w:rsidRPr="00FD5F34">
        <w:rPr>
          <w:rFonts w:cs="Times New Roman"/>
          <w:szCs w:val="24"/>
        </w:rPr>
        <w:t xml:space="preserve"> A Commercial Development may request and receive a Development Bonus pursuant to the provisions of Government Code Section 65915.7.</w:t>
      </w:r>
    </w:p>
    <w:p w14:paraId="580BA0AF" w14:textId="53B26066" w:rsidR="00D545F0" w:rsidRPr="00FD5F34" w:rsidRDefault="00D545F0" w:rsidP="00957F63">
      <w:pPr>
        <w:pStyle w:val="Heading4"/>
      </w:pPr>
      <w:r w:rsidRPr="00FD5F34">
        <w:t>XX.XX.1</w:t>
      </w:r>
      <w:r w:rsidR="00F0092C" w:rsidRPr="00FD5F34">
        <w:t>00</w:t>
      </w:r>
      <w:r w:rsidRPr="00FD5F34">
        <w:t>. Interpretation.</w:t>
      </w:r>
    </w:p>
    <w:p w14:paraId="3A12B78B" w14:textId="1C683F15" w:rsidR="00D545F0" w:rsidRPr="00FD5F34" w:rsidRDefault="00D545F0" w:rsidP="00D545F0">
      <w:pPr>
        <w:rPr>
          <w:rFonts w:cs="Times New Roman"/>
          <w:szCs w:val="24"/>
        </w:rPr>
      </w:pPr>
      <w:r w:rsidRPr="00FD5F34">
        <w:rPr>
          <w:rFonts w:cs="Times New Roman"/>
          <w:szCs w:val="24"/>
        </w:rPr>
        <w:t>If any portion of this chapter conflicts with State Density Bonus Law or other applicable state law, state law shall supersede this chapter. Any ambiguities in this chapter shall be interpreted to be consistent with State Density Bonus Law.</w:t>
      </w:r>
      <w:r w:rsidR="00212F0C" w:rsidRPr="00FD5F34">
        <w:rPr>
          <w:rFonts w:cs="Times New Roman"/>
          <w:szCs w:val="24"/>
        </w:rPr>
        <w:t xml:space="preserve"> Statutory references in this ordinance include successor provisions. </w:t>
      </w:r>
    </w:p>
    <w:p w14:paraId="27A8D93F" w14:textId="77777777" w:rsidR="00D545F0" w:rsidRPr="00FD5F34" w:rsidRDefault="00D545F0" w:rsidP="00D545F0">
      <w:pPr>
        <w:rPr>
          <w:rFonts w:cs="Times New Roman"/>
          <w:szCs w:val="24"/>
        </w:rPr>
      </w:pPr>
    </w:p>
    <w:p w14:paraId="6E1597F3" w14:textId="77777777" w:rsidR="00384612" w:rsidRPr="00FD5F34" w:rsidRDefault="00384612" w:rsidP="00277CA4">
      <w:pPr>
        <w:jc w:val="center"/>
        <w:rPr>
          <w:rFonts w:cs="Times New Roman"/>
          <w:szCs w:val="24"/>
        </w:rPr>
      </w:pPr>
    </w:p>
    <w:sectPr w:rsidR="00384612" w:rsidRPr="00FD5F34" w:rsidSect="005657D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D699E" w14:textId="77777777" w:rsidR="00264B0A" w:rsidRDefault="00264B0A" w:rsidP="00277CA4">
      <w:pPr>
        <w:spacing w:after="0" w:line="240" w:lineRule="auto"/>
      </w:pPr>
      <w:r>
        <w:separator/>
      </w:r>
    </w:p>
  </w:endnote>
  <w:endnote w:type="continuationSeparator" w:id="0">
    <w:p w14:paraId="0C48CC26" w14:textId="77777777" w:rsidR="00264B0A" w:rsidRDefault="00264B0A" w:rsidP="0027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iDocIDFieldad10bf07-a4f3-41e9-8c1e-be98"/>
  <w:p w14:paraId="42E7177E" w14:textId="77777777" w:rsidR="00A7648F" w:rsidRDefault="00A7648F">
    <w:pPr>
      <w:pStyle w:val="DocID"/>
    </w:pPr>
    <w:r>
      <w:fldChar w:fldCharType="begin"/>
    </w:r>
    <w:r>
      <w:instrText xml:space="preserve">  DOCPROPERTY "CUS_DocIDChunk0" </w:instrText>
    </w:r>
    <w:r>
      <w:fldChar w:fldCharType="separate"/>
    </w:r>
    <w:r>
      <w:rPr>
        <w:noProof/>
      </w:rPr>
      <w:t>2089\03\3714541.1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4E2BA" w14:textId="07DB96C6" w:rsidR="00A7648F" w:rsidRPr="002670CE" w:rsidRDefault="002670CE" w:rsidP="002670CE">
    <w:pPr>
      <w:pStyle w:val="Footer"/>
      <w:tabs>
        <w:tab w:val="clear" w:pos="4680"/>
        <w:tab w:val="clear" w:pos="9360"/>
        <w:tab w:val="right" w:pos="10800"/>
      </w:tabs>
      <w:spacing w:before="120"/>
      <w:rPr>
        <w:rFonts w:ascii="Times New Roman" w:hAnsi="Times New Roman" w:cs="Times New Roman"/>
        <w:noProof/>
      </w:rPr>
    </w:pPr>
    <w:bookmarkStart w:id="4" w:name="_Hlk163830120"/>
    <w:r>
      <w:rPr>
        <w:rFonts w:ascii="Times New Roman" w:hAnsi="Times New Roman" w:cs="Times New Roman"/>
      </w:rPr>
      <w:t>5/6</w:t>
    </w:r>
    <w:r w:rsidRPr="00364B72">
      <w:rPr>
        <w:rFonts w:ascii="Times New Roman" w:hAnsi="Times New Roman" w:cs="Times New Roman"/>
      </w:rPr>
      <w:t>/2024</w:t>
    </w:r>
    <w:bookmarkEnd w:id="4"/>
    <w:r w:rsidRPr="00364B72">
      <w:rPr>
        <w:rFonts w:ascii="Times New Roman" w:hAnsi="Times New Roman" w:cs="Times New Roman"/>
      </w:rPr>
      <w:tab/>
    </w:r>
    <w:sdt>
      <w:sdtPr>
        <w:rPr>
          <w:rFonts w:ascii="Times New Roman" w:hAnsi="Times New Roman" w:cs="Times New Roman"/>
        </w:rPr>
        <w:id w:val="-178583713"/>
        <w:docPartObj>
          <w:docPartGallery w:val="Page Numbers (Bottom of Page)"/>
          <w:docPartUnique/>
        </w:docPartObj>
      </w:sdtPr>
      <w:sdtEndPr>
        <w:rPr>
          <w:noProof/>
        </w:rPr>
      </w:sdtEndPr>
      <w:sdtContent>
        <w:r w:rsidRPr="00364B72">
          <w:rPr>
            <w:rFonts w:ascii="Times New Roman" w:hAnsi="Times New Roman" w:cs="Times New Roman"/>
          </w:rPr>
          <w:fldChar w:fldCharType="begin"/>
        </w:r>
        <w:r w:rsidRPr="00364B72">
          <w:rPr>
            <w:rFonts w:ascii="Times New Roman" w:hAnsi="Times New Roman" w:cs="Times New Roman"/>
          </w:rPr>
          <w:instrText xml:space="preserve"> PAGE   \* MERGEFORMAT </w:instrText>
        </w:r>
        <w:r w:rsidRPr="00364B72">
          <w:rPr>
            <w:rFonts w:ascii="Times New Roman" w:hAnsi="Times New Roman" w:cs="Times New Roman"/>
          </w:rPr>
          <w:fldChar w:fldCharType="separate"/>
        </w:r>
        <w:r>
          <w:rPr>
            <w:rFonts w:ascii="Times New Roman" w:hAnsi="Times New Roman" w:cs="Times New Roman"/>
          </w:rPr>
          <w:t>1</w:t>
        </w:r>
        <w:r w:rsidRPr="00364B72">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iDocIDField56f28862-0756-438c-9ce5-8df2"/>
  <w:p w14:paraId="302F47D4" w14:textId="77777777" w:rsidR="00A7648F" w:rsidRDefault="00A7648F">
    <w:pPr>
      <w:pStyle w:val="DocID"/>
    </w:pPr>
    <w:r>
      <w:fldChar w:fldCharType="begin"/>
    </w:r>
    <w:r>
      <w:instrText xml:space="preserve">  DOCPROPERTY "CUS_DocIDChunk0" </w:instrText>
    </w:r>
    <w:r>
      <w:fldChar w:fldCharType="separate"/>
    </w:r>
    <w:r>
      <w:rPr>
        <w:noProof/>
      </w:rPr>
      <w:t>2089\03\3714541.1</w:t>
    </w:r>
    <w: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51920" w14:textId="77777777" w:rsidR="00264B0A" w:rsidRDefault="00264B0A" w:rsidP="00277CA4">
      <w:pPr>
        <w:spacing w:after="0" w:line="240" w:lineRule="auto"/>
      </w:pPr>
      <w:r>
        <w:separator/>
      </w:r>
    </w:p>
  </w:footnote>
  <w:footnote w:type="continuationSeparator" w:id="0">
    <w:p w14:paraId="0C0F7F42" w14:textId="77777777" w:rsidR="00264B0A" w:rsidRDefault="00264B0A" w:rsidP="00277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41B2"/>
    <w:multiLevelType w:val="hybridMultilevel"/>
    <w:tmpl w:val="9730A8AC"/>
    <w:lvl w:ilvl="0" w:tplc="411C3A2C">
      <w:start w:val="1"/>
      <w:numFmt w:val="decimal"/>
      <w:lvlText w:val="SECTION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57777"/>
    <w:multiLevelType w:val="hybridMultilevel"/>
    <w:tmpl w:val="E73C9FBC"/>
    <w:lvl w:ilvl="0" w:tplc="584494EA">
      <w:start w:val="1"/>
      <w:numFmt w:val="decimal"/>
      <w:pStyle w:val="Heading3"/>
      <w:lvlText w:val="SECTION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C5623"/>
    <w:multiLevelType w:val="hybridMultilevel"/>
    <w:tmpl w:val="51CEC174"/>
    <w:lvl w:ilvl="0" w:tplc="0996FF10">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F2D37"/>
    <w:multiLevelType w:val="hybridMultilevel"/>
    <w:tmpl w:val="A684B7D2"/>
    <w:lvl w:ilvl="0" w:tplc="9C0A93E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62A5C"/>
    <w:multiLevelType w:val="hybridMultilevel"/>
    <w:tmpl w:val="A34658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768B1"/>
    <w:multiLevelType w:val="hybridMultilevel"/>
    <w:tmpl w:val="C36451BC"/>
    <w:lvl w:ilvl="0" w:tplc="EF1C8CC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672FC"/>
    <w:multiLevelType w:val="hybridMultilevel"/>
    <w:tmpl w:val="F8BAC242"/>
    <w:lvl w:ilvl="0" w:tplc="588672B8">
      <w:start w:val="1"/>
      <w:numFmt w:val="upperLetter"/>
      <w:lvlText w:val="%1."/>
      <w:lvlJc w:val="left"/>
      <w:pPr>
        <w:ind w:left="720" w:hanging="360"/>
      </w:pPr>
      <w:rPr>
        <w:b w:val="0"/>
        <w:bCs w:val="0"/>
      </w:rPr>
    </w:lvl>
    <w:lvl w:ilvl="1" w:tplc="D272FF5E">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2401C"/>
    <w:multiLevelType w:val="hybridMultilevel"/>
    <w:tmpl w:val="493C0954"/>
    <w:lvl w:ilvl="0" w:tplc="492C8BF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851E1"/>
    <w:multiLevelType w:val="hybridMultilevel"/>
    <w:tmpl w:val="C41637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A6ABF"/>
    <w:multiLevelType w:val="hybridMultilevel"/>
    <w:tmpl w:val="057A9A48"/>
    <w:lvl w:ilvl="0" w:tplc="284AF474">
      <w:start w:val="1"/>
      <w:numFmt w:val="upperLetter"/>
      <w:pStyle w:val="ListParagraph"/>
      <w:lvlText w:val="%1."/>
      <w:lvlJc w:val="left"/>
      <w:pPr>
        <w:ind w:left="720" w:hanging="360"/>
      </w:pPr>
      <w:rPr>
        <w:b w:val="0"/>
        <w:bCs w:val="0"/>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01051"/>
    <w:multiLevelType w:val="hybridMultilevel"/>
    <w:tmpl w:val="F2C07A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73503">
    <w:abstractNumId w:val="0"/>
  </w:num>
  <w:num w:numId="2" w16cid:durableId="1203522250">
    <w:abstractNumId w:val="9"/>
  </w:num>
  <w:num w:numId="3" w16cid:durableId="2013409344">
    <w:abstractNumId w:val="9"/>
  </w:num>
  <w:num w:numId="4" w16cid:durableId="1863126356">
    <w:abstractNumId w:val="9"/>
  </w:num>
  <w:num w:numId="5" w16cid:durableId="1664384587">
    <w:abstractNumId w:val="9"/>
  </w:num>
  <w:num w:numId="6" w16cid:durableId="1768455184">
    <w:abstractNumId w:val="9"/>
  </w:num>
  <w:num w:numId="7" w16cid:durableId="1686400162">
    <w:abstractNumId w:val="9"/>
  </w:num>
  <w:num w:numId="8" w16cid:durableId="68381978">
    <w:abstractNumId w:val="9"/>
  </w:num>
  <w:num w:numId="9" w16cid:durableId="22680580">
    <w:abstractNumId w:val="9"/>
  </w:num>
  <w:num w:numId="10" w16cid:durableId="1864324078">
    <w:abstractNumId w:val="3"/>
  </w:num>
  <w:num w:numId="11" w16cid:durableId="1751124741">
    <w:abstractNumId w:val="10"/>
  </w:num>
  <w:num w:numId="12" w16cid:durableId="1965233910">
    <w:abstractNumId w:val="2"/>
  </w:num>
  <w:num w:numId="13" w16cid:durableId="1473062715">
    <w:abstractNumId w:val="7"/>
  </w:num>
  <w:num w:numId="14" w16cid:durableId="1135566892">
    <w:abstractNumId w:val="5"/>
  </w:num>
  <w:num w:numId="15" w16cid:durableId="1495796503">
    <w:abstractNumId w:val="4"/>
  </w:num>
  <w:num w:numId="16" w16cid:durableId="250554105">
    <w:abstractNumId w:val="8"/>
  </w:num>
  <w:num w:numId="17" w16cid:durableId="103499141">
    <w:abstractNumId w:val="6"/>
  </w:num>
  <w:num w:numId="18" w16cid:durableId="508179039">
    <w:abstractNumId w:val="1"/>
  </w:num>
  <w:num w:numId="19" w16cid:durableId="167302352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A4"/>
    <w:rsid w:val="00005590"/>
    <w:rsid w:val="00060F8A"/>
    <w:rsid w:val="000712D8"/>
    <w:rsid w:val="000763F6"/>
    <w:rsid w:val="00085CB9"/>
    <w:rsid w:val="000B4F37"/>
    <w:rsid w:val="0011118D"/>
    <w:rsid w:val="00126190"/>
    <w:rsid w:val="0017178B"/>
    <w:rsid w:val="001B013D"/>
    <w:rsid w:val="001B6FD0"/>
    <w:rsid w:val="001C195F"/>
    <w:rsid w:val="001D4B46"/>
    <w:rsid w:val="001E0056"/>
    <w:rsid w:val="001F0E8E"/>
    <w:rsid w:val="002016C3"/>
    <w:rsid w:val="002055E3"/>
    <w:rsid w:val="00212F0C"/>
    <w:rsid w:val="00233AAF"/>
    <w:rsid w:val="00263C50"/>
    <w:rsid w:val="00264B0A"/>
    <w:rsid w:val="002670CE"/>
    <w:rsid w:val="00277CA4"/>
    <w:rsid w:val="00285A71"/>
    <w:rsid w:val="002A631C"/>
    <w:rsid w:val="002C1D51"/>
    <w:rsid w:val="002D2EAD"/>
    <w:rsid w:val="002D6B77"/>
    <w:rsid w:val="002E0657"/>
    <w:rsid w:val="002F36FE"/>
    <w:rsid w:val="00307F33"/>
    <w:rsid w:val="00342ABB"/>
    <w:rsid w:val="00343E3E"/>
    <w:rsid w:val="00352811"/>
    <w:rsid w:val="0037261F"/>
    <w:rsid w:val="003842DC"/>
    <w:rsid w:val="00384612"/>
    <w:rsid w:val="003B2354"/>
    <w:rsid w:val="003D4EC1"/>
    <w:rsid w:val="003E1264"/>
    <w:rsid w:val="003F2FD2"/>
    <w:rsid w:val="003F3B0D"/>
    <w:rsid w:val="00424602"/>
    <w:rsid w:val="00464FAD"/>
    <w:rsid w:val="0049780F"/>
    <w:rsid w:val="004A094F"/>
    <w:rsid w:val="004C4885"/>
    <w:rsid w:val="004F2681"/>
    <w:rsid w:val="0056401D"/>
    <w:rsid w:val="0056549C"/>
    <w:rsid w:val="005657D2"/>
    <w:rsid w:val="00595AF7"/>
    <w:rsid w:val="005C5AEA"/>
    <w:rsid w:val="005D576B"/>
    <w:rsid w:val="005E6DA4"/>
    <w:rsid w:val="0062716C"/>
    <w:rsid w:val="006544D0"/>
    <w:rsid w:val="00660C6C"/>
    <w:rsid w:val="006613A6"/>
    <w:rsid w:val="00666C4A"/>
    <w:rsid w:val="00671ED7"/>
    <w:rsid w:val="0067793C"/>
    <w:rsid w:val="006923EF"/>
    <w:rsid w:val="006A0375"/>
    <w:rsid w:val="006E3842"/>
    <w:rsid w:val="007149D9"/>
    <w:rsid w:val="00727219"/>
    <w:rsid w:val="00735254"/>
    <w:rsid w:val="0074723E"/>
    <w:rsid w:val="00760193"/>
    <w:rsid w:val="007E7C68"/>
    <w:rsid w:val="0080241F"/>
    <w:rsid w:val="008536E5"/>
    <w:rsid w:val="00892526"/>
    <w:rsid w:val="008A3112"/>
    <w:rsid w:val="008C2AA7"/>
    <w:rsid w:val="008D79F5"/>
    <w:rsid w:val="008E64B9"/>
    <w:rsid w:val="00930A3C"/>
    <w:rsid w:val="00947A23"/>
    <w:rsid w:val="00957F63"/>
    <w:rsid w:val="0096240D"/>
    <w:rsid w:val="00993E14"/>
    <w:rsid w:val="009A278A"/>
    <w:rsid w:val="009B41E5"/>
    <w:rsid w:val="009C0853"/>
    <w:rsid w:val="009C6AF7"/>
    <w:rsid w:val="009E0DBB"/>
    <w:rsid w:val="009E1F9C"/>
    <w:rsid w:val="009E2B66"/>
    <w:rsid w:val="009E379C"/>
    <w:rsid w:val="00A251C7"/>
    <w:rsid w:val="00A350E3"/>
    <w:rsid w:val="00A36E11"/>
    <w:rsid w:val="00A432DA"/>
    <w:rsid w:val="00A71AE1"/>
    <w:rsid w:val="00A7510E"/>
    <w:rsid w:val="00A7648F"/>
    <w:rsid w:val="00A97008"/>
    <w:rsid w:val="00AB3BF3"/>
    <w:rsid w:val="00AE7CA3"/>
    <w:rsid w:val="00B3326D"/>
    <w:rsid w:val="00B42DAD"/>
    <w:rsid w:val="00B74607"/>
    <w:rsid w:val="00B8487F"/>
    <w:rsid w:val="00B86E1B"/>
    <w:rsid w:val="00B9308A"/>
    <w:rsid w:val="00BB57B3"/>
    <w:rsid w:val="00BD5DA2"/>
    <w:rsid w:val="00BE72B1"/>
    <w:rsid w:val="00C05D9A"/>
    <w:rsid w:val="00C06144"/>
    <w:rsid w:val="00C229E1"/>
    <w:rsid w:val="00C932E0"/>
    <w:rsid w:val="00D02395"/>
    <w:rsid w:val="00D41B6D"/>
    <w:rsid w:val="00D545F0"/>
    <w:rsid w:val="00D704E2"/>
    <w:rsid w:val="00D85C3E"/>
    <w:rsid w:val="00DB0AD6"/>
    <w:rsid w:val="00DB3B66"/>
    <w:rsid w:val="00DD1A4C"/>
    <w:rsid w:val="00E1575A"/>
    <w:rsid w:val="00E16C91"/>
    <w:rsid w:val="00E21C6C"/>
    <w:rsid w:val="00E2275A"/>
    <w:rsid w:val="00E66551"/>
    <w:rsid w:val="00E83C6C"/>
    <w:rsid w:val="00E94406"/>
    <w:rsid w:val="00EE43CF"/>
    <w:rsid w:val="00EF7A7F"/>
    <w:rsid w:val="00F0092C"/>
    <w:rsid w:val="00F23FBD"/>
    <w:rsid w:val="00F63BAD"/>
    <w:rsid w:val="00F65898"/>
    <w:rsid w:val="00FB23AD"/>
    <w:rsid w:val="00FD32EB"/>
    <w:rsid w:val="00FD5F34"/>
    <w:rsid w:val="00FF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05AD"/>
  <w15:docId w15:val="{382D915A-29A9-42DD-A807-8F2B1F19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34"/>
    <w:pPr>
      <w:spacing w:line="256" w:lineRule="auto"/>
      <w:jc w:val="both"/>
    </w:pPr>
    <w:rPr>
      <w:rFonts w:ascii="Times New Roman" w:hAnsi="Times New Roman"/>
      <w:sz w:val="24"/>
    </w:rPr>
  </w:style>
  <w:style w:type="paragraph" w:styleId="Heading1">
    <w:name w:val="heading 1"/>
    <w:basedOn w:val="Normal"/>
    <w:next w:val="Normal"/>
    <w:link w:val="Heading1Char"/>
    <w:uiPriority w:val="9"/>
    <w:qFormat/>
    <w:rsid w:val="00957F63"/>
    <w:pPr>
      <w:widowControl w:val="0"/>
      <w:spacing w:before="240" w:line="259" w:lineRule="auto"/>
      <w:jc w:val="left"/>
      <w:outlineLvl w:val="0"/>
    </w:pPr>
    <w:rPr>
      <w:rFonts w:eastAsiaTheme="majorEastAsia" w:cs="Arial"/>
      <w:b/>
      <w:bCs/>
      <w:sz w:val="22"/>
    </w:rPr>
  </w:style>
  <w:style w:type="paragraph" w:styleId="Heading2">
    <w:name w:val="heading 2"/>
    <w:basedOn w:val="Normal"/>
    <w:next w:val="Normal"/>
    <w:link w:val="Heading2Char"/>
    <w:uiPriority w:val="9"/>
    <w:unhideWhenUsed/>
    <w:qFormat/>
    <w:rsid w:val="003E1264"/>
    <w:pPr>
      <w:jc w:val="center"/>
      <w:outlineLvl w:val="1"/>
    </w:pPr>
    <w:rPr>
      <w:rFonts w:cs="Times New Roman"/>
      <w:b/>
      <w:szCs w:val="24"/>
    </w:rPr>
  </w:style>
  <w:style w:type="paragraph" w:styleId="Heading3">
    <w:name w:val="heading 3"/>
    <w:basedOn w:val="Heading1"/>
    <w:next w:val="Normal"/>
    <w:link w:val="Heading3Char"/>
    <w:uiPriority w:val="9"/>
    <w:unhideWhenUsed/>
    <w:qFormat/>
    <w:rsid w:val="00957F63"/>
    <w:pPr>
      <w:numPr>
        <w:numId w:val="18"/>
      </w:numPr>
      <w:jc w:val="both"/>
      <w:outlineLvl w:val="2"/>
    </w:pPr>
    <w:rPr>
      <w:rFonts w:cs="Times New Roman"/>
      <w:b w:val="0"/>
      <w:sz w:val="24"/>
      <w:szCs w:val="24"/>
    </w:rPr>
  </w:style>
  <w:style w:type="paragraph" w:styleId="Heading4">
    <w:name w:val="heading 4"/>
    <w:basedOn w:val="Normal"/>
    <w:next w:val="Normal"/>
    <w:link w:val="Heading4Char"/>
    <w:uiPriority w:val="9"/>
    <w:unhideWhenUsed/>
    <w:qFormat/>
    <w:rsid w:val="00957F63"/>
    <w:pPr>
      <w:outlineLvl w:val="3"/>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CA4"/>
    <w:pPr>
      <w:tabs>
        <w:tab w:val="center" w:pos="4680"/>
        <w:tab w:val="right" w:pos="9360"/>
      </w:tabs>
      <w:spacing w:after="0"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277CA4"/>
  </w:style>
  <w:style w:type="paragraph" w:styleId="Footer">
    <w:name w:val="footer"/>
    <w:basedOn w:val="Normal"/>
    <w:link w:val="FooterChar"/>
    <w:uiPriority w:val="99"/>
    <w:unhideWhenUsed/>
    <w:rsid w:val="00277CA4"/>
    <w:pPr>
      <w:tabs>
        <w:tab w:val="center" w:pos="4680"/>
        <w:tab w:val="right" w:pos="9360"/>
      </w:tabs>
      <w:spacing w:after="0"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277CA4"/>
  </w:style>
  <w:style w:type="character" w:customStyle="1" w:styleId="Heading1Char">
    <w:name w:val="Heading 1 Char"/>
    <w:basedOn w:val="DefaultParagraphFont"/>
    <w:link w:val="Heading1"/>
    <w:uiPriority w:val="9"/>
    <w:rsid w:val="003E1264"/>
    <w:rPr>
      <w:rFonts w:ascii="Times New Roman" w:eastAsiaTheme="majorEastAsia" w:hAnsi="Times New Roman" w:cs="Arial"/>
      <w:b/>
      <w:bCs/>
    </w:rPr>
  </w:style>
  <w:style w:type="paragraph" w:styleId="ListParagraph">
    <w:name w:val="List Paragraph"/>
    <w:basedOn w:val="Normal"/>
    <w:link w:val="ListParagraphChar"/>
    <w:uiPriority w:val="34"/>
    <w:qFormat/>
    <w:rsid w:val="00993E14"/>
    <w:pPr>
      <w:numPr>
        <w:numId w:val="2"/>
      </w:numPr>
      <w:spacing w:line="259" w:lineRule="auto"/>
    </w:pPr>
    <w:rPr>
      <w:rFonts w:cs="Arial"/>
      <w:sz w:val="22"/>
    </w:rPr>
  </w:style>
  <w:style w:type="paragraph" w:styleId="Revision">
    <w:name w:val="Revision"/>
    <w:hidden/>
    <w:uiPriority w:val="99"/>
    <w:semiHidden/>
    <w:rsid w:val="002A631C"/>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2A631C"/>
    <w:rPr>
      <w:sz w:val="16"/>
      <w:szCs w:val="16"/>
    </w:rPr>
  </w:style>
  <w:style w:type="paragraph" w:styleId="CommentText">
    <w:name w:val="annotation text"/>
    <w:basedOn w:val="Normal"/>
    <w:link w:val="CommentTextChar"/>
    <w:uiPriority w:val="99"/>
    <w:unhideWhenUsed/>
    <w:rsid w:val="002A631C"/>
    <w:pPr>
      <w:spacing w:line="240" w:lineRule="auto"/>
    </w:pPr>
    <w:rPr>
      <w:szCs w:val="20"/>
    </w:rPr>
  </w:style>
  <w:style w:type="character" w:customStyle="1" w:styleId="CommentTextChar">
    <w:name w:val="Comment Text Char"/>
    <w:basedOn w:val="DefaultParagraphFont"/>
    <w:link w:val="CommentText"/>
    <w:uiPriority w:val="99"/>
    <w:rsid w:val="002A63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A631C"/>
    <w:rPr>
      <w:b/>
      <w:bCs/>
    </w:rPr>
  </w:style>
  <w:style w:type="character" w:customStyle="1" w:styleId="CommentSubjectChar">
    <w:name w:val="Comment Subject Char"/>
    <w:basedOn w:val="CommentTextChar"/>
    <w:link w:val="CommentSubject"/>
    <w:uiPriority w:val="99"/>
    <w:semiHidden/>
    <w:rsid w:val="002A631C"/>
    <w:rPr>
      <w:rFonts w:ascii="Arial" w:hAnsi="Arial"/>
      <w:b/>
      <w:bCs/>
      <w:sz w:val="20"/>
      <w:szCs w:val="20"/>
    </w:rPr>
  </w:style>
  <w:style w:type="paragraph" w:customStyle="1" w:styleId="DocID">
    <w:name w:val="DocID"/>
    <w:basedOn w:val="Footer"/>
    <w:next w:val="Footer"/>
    <w:link w:val="DocIDChar"/>
    <w:rsid w:val="00A7648F"/>
    <w:pPr>
      <w:tabs>
        <w:tab w:val="clear" w:pos="4680"/>
        <w:tab w:val="clear" w:pos="9360"/>
      </w:tabs>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sid w:val="00A7648F"/>
    <w:rPr>
      <w:rFonts w:ascii="Arial" w:hAnsi="Arial" w:cs="Arial"/>
    </w:rPr>
  </w:style>
  <w:style w:type="character" w:customStyle="1" w:styleId="DocIDChar">
    <w:name w:val="DocID Char"/>
    <w:basedOn w:val="ListParagraphChar"/>
    <w:link w:val="DocID"/>
    <w:rsid w:val="00A7648F"/>
    <w:rPr>
      <w:rFonts w:ascii="Times New Roman" w:eastAsia="Times New Roman" w:hAnsi="Times New Roman" w:cs="Times New Roman"/>
      <w:sz w:val="16"/>
      <w:szCs w:val="20"/>
      <w:lang w:val="en-US" w:eastAsia="en-US"/>
    </w:rPr>
  </w:style>
  <w:style w:type="paragraph" w:customStyle="1" w:styleId="Boxedtext">
    <w:name w:val="Boxed text"/>
    <w:basedOn w:val="Normal"/>
    <w:qFormat/>
    <w:rsid w:val="00FD5F34"/>
    <w:pPr>
      <w:pBdr>
        <w:top w:val="single" w:sz="4" w:space="1" w:color="auto"/>
        <w:left w:val="single" w:sz="4" w:space="4" w:color="auto"/>
        <w:bottom w:val="single" w:sz="4" w:space="1" w:color="auto"/>
        <w:right w:val="single" w:sz="4" w:space="4" w:color="auto"/>
      </w:pBdr>
      <w:spacing w:line="259" w:lineRule="auto"/>
      <w:jc w:val="left"/>
    </w:pPr>
    <w:rPr>
      <w:rFonts w:cs="Calibri"/>
      <w:sz w:val="22"/>
    </w:rPr>
  </w:style>
  <w:style w:type="character" w:customStyle="1" w:styleId="Heading3Char">
    <w:name w:val="Heading 3 Char"/>
    <w:basedOn w:val="DefaultParagraphFont"/>
    <w:link w:val="Heading3"/>
    <w:uiPriority w:val="9"/>
    <w:rsid w:val="00957F63"/>
    <w:rPr>
      <w:rFonts w:ascii="Times New Roman" w:eastAsiaTheme="majorEastAsia" w:hAnsi="Times New Roman" w:cs="Times New Roman"/>
      <w:bCs/>
      <w:sz w:val="24"/>
      <w:szCs w:val="24"/>
    </w:rPr>
  </w:style>
  <w:style w:type="paragraph" w:customStyle="1" w:styleId="Intro">
    <w:name w:val="Intro"/>
    <w:basedOn w:val="Normal"/>
    <w:qFormat/>
    <w:rsid w:val="00FD5F34"/>
    <w:pPr>
      <w:spacing w:line="259" w:lineRule="auto"/>
      <w:jc w:val="left"/>
    </w:pPr>
    <w:rPr>
      <w:sz w:val="22"/>
    </w:rPr>
  </w:style>
  <w:style w:type="character" w:customStyle="1" w:styleId="Heading2Char">
    <w:name w:val="Heading 2 Char"/>
    <w:basedOn w:val="DefaultParagraphFont"/>
    <w:link w:val="Heading2"/>
    <w:uiPriority w:val="9"/>
    <w:rsid w:val="003E1264"/>
    <w:rPr>
      <w:rFonts w:ascii="Times New Roman" w:hAnsi="Times New Roman" w:cs="Times New Roman"/>
      <w:b/>
      <w:sz w:val="24"/>
      <w:szCs w:val="24"/>
    </w:rPr>
  </w:style>
  <w:style w:type="paragraph" w:styleId="Title">
    <w:name w:val="Title"/>
    <w:basedOn w:val="Heading1"/>
    <w:next w:val="Normal"/>
    <w:link w:val="TitleChar"/>
    <w:uiPriority w:val="10"/>
    <w:qFormat/>
    <w:rsid w:val="003E1264"/>
  </w:style>
  <w:style w:type="character" w:customStyle="1" w:styleId="TitleChar">
    <w:name w:val="Title Char"/>
    <w:basedOn w:val="DefaultParagraphFont"/>
    <w:link w:val="Title"/>
    <w:uiPriority w:val="10"/>
    <w:rsid w:val="003E1264"/>
    <w:rPr>
      <w:rFonts w:ascii="Times New Roman" w:eastAsiaTheme="majorEastAsia" w:hAnsi="Times New Roman" w:cs="Arial"/>
      <w:b/>
      <w:bCs/>
    </w:rPr>
  </w:style>
  <w:style w:type="paragraph" w:customStyle="1" w:styleId="Records">
    <w:name w:val="Records"/>
    <w:basedOn w:val="Normal"/>
    <w:qFormat/>
    <w:rsid w:val="00957F63"/>
    <w:rPr>
      <w:rFonts w:cs="Times New Roman"/>
      <w:szCs w:val="24"/>
    </w:rPr>
  </w:style>
  <w:style w:type="character" w:customStyle="1" w:styleId="Heading4Char">
    <w:name w:val="Heading 4 Char"/>
    <w:basedOn w:val="DefaultParagraphFont"/>
    <w:link w:val="Heading4"/>
    <w:uiPriority w:val="9"/>
    <w:rsid w:val="00957F63"/>
    <w:rPr>
      <w:rFonts w:ascii="Times New Roman" w:hAnsi="Times New Roman" w:cs="Times New Roman"/>
      <w:b/>
      <w:bCs/>
      <w:sz w:val="24"/>
      <w:szCs w:val="24"/>
    </w:rPr>
  </w:style>
  <w:style w:type="character" w:styleId="Hyperlink">
    <w:name w:val="Hyperlink"/>
    <w:basedOn w:val="DefaultParagraphFont"/>
    <w:uiPriority w:val="99"/>
    <w:unhideWhenUsed/>
    <w:rsid w:val="00EF7A7F"/>
    <w:rPr>
      <w:color w:val="0563C1" w:themeColor="hyperlink"/>
      <w:u w:val="single"/>
    </w:rPr>
  </w:style>
  <w:style w:type="character" w:styleId="UnresolvedMention">
    <w:name w:val="Unresolved Mention"/>
    <w:basedOn w:val="DefaultParagraphFont"/>
    <w:uiPriority w:val="99"/>
    <w:semiHidden/>
    <w:unhideWhenUsed/>
    <w:rsid w:val="00EF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22500">
      <w:bodyDiv w:val="1"/>
      <w:marLeft w:val="0"/>
      <w:marRight w:val="0"/>
      <w:marTop w:val="0"/>
      <w:marBottom w:val="0"/>
      <w:divBdr>
        <w:top w:val="none" w:sz="0" w:space="0" w:color="auto"/>
        <w:left w:val="none" w:sz="0" w:space="0" w:color="auto"/>
        <w:bottom w:val="none" w:sz="0" w:space="0" w:color="auto"/>
        <w:right w:val="none" w:sz="0" w:space="0" w:color="auto"/>
      </w:divBdr>
    </w:div>
    <w:div w:id="439304959">
      <w:bodyDiv w:val="1"/>
      <w:marLeft w:val="0"/>
      <w:marRight w:val="0"/>
      <w:marTop w:val="0"/>
      <w:marBottom w:val="0"/>
      <w:divBdr>
        <w:top w:val="none" w:sz="0" w:space="0" w:color="auto"/>
        <w:left w:val="none" w:sz="0" w:space="0" w:color="auto"/>
        <w:bottom w:val="none" w:sz="0" w:space="0" w:color="auto"/>
        <w:right w:val="none" w:sz="0" w:space="0" w:color="auto"/>
      </w:divBdr>
    </w:div>
    <w:div w:id="926234343">
      <w:bodyDiv w:val="1"/>
      <w:marLeft w:val="0"/>
      <w:marRight w:val="0"/>
      <w:marTop w:val="0"/>
      <w:marBottom w:val="0"/>
      <w:divBdr>
        <w:top w:val="none" w:sz="0" w:space="0" w:color="auto"/>
        <w:left w:val="none" w:sz="0" w:space="0" w:color="auto"/>
        <w:bottom w:val="none" w:sz="0" w:space="0" w:color="auto"/>
        <w:right w:val="none" w:sz="0" w:space="0" w:color="auto"/>
      </w:divBdr>
    </w:div>
    <w:div w:id="1222444607">
      <w:bodyDiv w:val="1"/>
      <w:marLeft w:val="0"/>
      <w:marRight w:val="0"/>
      <w:marTop w:val="0"/>
      <w:marBottom w:val="0"/>
      <w:divBdr>
        <w:top w:val="none" w:sz="0" w:space="0" w:color="auto"/>
        <w:left w:val="none" w:sz="0" w:space="0" w:color="auto"/>
        <w:bottom w:val="none" w:sz="0" w:space="0" w:color="auto"/>
        <w:right w:val="none" w:sz="0" w:space="0" w:color="auto"/>
      </w:divBdr>
    </w:div>
    <w:div w:id="1459714599">
      <w:bodyDiv w:val="1"/>
      <w:marLeft w:val="0"/>
      <w:marRight w:val="0"/>
      <w:marTop w:val="0"/>
      <w:marBottom w:val="0"/>
      <w:divBdr>
        <w:top w:val="none" w:sz="0" w:space="0" w:color="auto"/>
        <w:left w:val="none" w:sz="0" w:space="0" w:color="auto"/>
        <w:bottom w:val="none" w:sz="0" w:space="0" w:color="auto"/>
        <w:right w:val="none" w:sz="0" w:space="0" w:color="auto"/>
      </w:divBdr>
    </w:div>
    <w:div w:id="1808282251">
      <w:bodyDiv w:val="1"/>
      <w:marLeft w:val="0"/>
      <w:marRight w:val="0"/>
      <w:marTop w:val="0"/>
      <w:marBottom w:val="0"/>
      <w:divBdr>
        <w:top w:val="none" w:sz="0" w:space="0" w:color="auto"/>
        <w:left w:val="none" w:sz="0" w:space="0" w:color="auto"/>
        <w:bottom w:val="none" w:sz="0" w:space="0" w:color="auto"/>
        <w:right w:val="none" w:sz="0" w:space="0" w:color="auto"/>
      </w:divBdr>
    </w:div>
    <w:div w:id="1947425866">
      <w:bodyDiv w:val="1"/>
      <w:marLeft w:val="0"/>
      <w:marRight w:val="0"/>
      <w:marTop w:val="0"/>
      <w:marBottom w:val="0"/>
      <w:divBdr>
        <w:top w:val="none" w:sz="0" w:space="0" w:color="auto"/>
        <w:left w:val="none" w:sz="0" w:space="0" w:color="auto"/>
        <w:bottom w:val="none" w:sz="0" w:space="0" w:color="auto"/>
        <w:right w:val="none" w:sz="0" w:space="0" w:color="auto"/>
      </w:divBdr>
    </w:div>
    <w:div w:id="2126996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g.ca.gov/technical-assistance/density-bonus-model-ordinance-program-guideli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IMANDB!3714541.3</documentid>
  <senderid>NSALEHI</senderid>
  <senderemail>NSALEHI@GOLDFARBLIPMAN.COM</senderemail>
  <lastmodified>2024-04-30T20:58:00.0000000-07:00</lastmodified>
  <database>IMANDB</database>
</properties>
</file>

<file path=customXml/itemProps1.xml><?xml version="1.0" encoding="utf-8"?>
<ds:datastoreItem xmlns:ds="http://schemas.openxmlformats.org/officeDocument/2006/customXml" ds:itemID="{56C79B07-F781-4462-8322-F4BD977D005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4933</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Salehi</dc:creator>
  <cp:keywords/>
  <dc:description/>
  <cp:lastModifiedBy>Clair A. McDevitt</cp:lastModifiedBy>
  <cp:revision>2</cp:revision>
  <dcterms:created xsi:type="dcterms:W3CDTF">2024-05-23T17:48:00Z</dcterms:created>
  <dcterms:modified xsi:type="dcterms:W3CDTF">2024-05-23T17:48:00Z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2089\03\3714541.1</vt:lpwstr>
  </property>
  <property fmtid="{D5CDD505-2E9C-101B-9397-08002B2CF9AE}" pid="3" name="CUS_DocIDChunk0">
    <vt:lpwstr>2089\03\3714541.1</vt:lpwstr>
  </property>
  <property fmtid="{D5CDD505-2E9C-101B-9397-08002B2CF9AE}" pid="4" name="CUS_DocIDActiveBits">
    <vt:lpwstr>520192</vt:lpwstr>
  </property>
  <property fmtid="{D5CDD505-2E9C-101B-9397-08002B2CF9AE}" pid="5" name="CUS_DocIDLocation">
    <vt:lpwstr>EVERY_PAGE</vt:lpwstr>
  </property>
  <property fmtid="{D5CDD505-2E9C-101B-9397-08002B2CF9AE}" pid="6" name="CUS_DocIDReference">
    <vt:lpwstr>everyPage</vt:lpwstr>
  </property>
</Properties>
</file>