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68949" w14:textId="51220FC1" w:rsidR="004C014B" w:rsidRPr="00A3541B" w:rsidRDefault="004C014B" w:rsidP="00BB417C">
      <w:pPr>
        <w:pStyle w:val="Boxedtext"/>
      </w:pPr>
      <w:r w:rsidRPr="00A3541B">
        <w:rPr>
          <w:b/>
          <w:bCs/>
        </w:rPr>
        <w:t xml:space="preserve">DISCLAIMER: </w:t>
      </w:r>
      <w:bookmarkStart w:id="0" w:name="_Hlk115448018"/>
      <w:r w:rsidR="00B52E13" w:rsidRPr="00A3541B">
        <w:t xml:space="preserve">This document is to assist jurisdictions that want to adopt a housing element before January 31, 2023. To be in substantial compliance with state law, a housing element must contain all of the elements mandated by state housing element law. </w:t>
      </w:r>
    </w:p>
    <w:bookmarkEnd w:id="0"/>
    <w:p w14:paraId="46DA13D0" w14:textId="5AFCFBBC" w:rsidR="003228C3" w:rsidRPr="00A3541B" w:rsidRDefault="00B52E13" w:rsidP="00BB417C">
      <w:pPr>
        <w:pStyle w:val="Heading1"/>
      </w:pPr>
      <w:r w:rsidRPr="00A3541B">
        <w:t xml:space="preserve">Planning Commission Resolution </w:t>
      </w:r>
      <w:r w:rsidR="007C5E11" w:rsidRPr="00A3541B">
        <w:t xml:space="preserve">Template </w:t>
      </w:r>
      <w:r w:rsidRPr="00A3541B">
        <w:t>for Adopting the Housing Element</w:t>
      </w:r>
    </w:p>
    <w:p w14:paraId="5FE7AAF9" w14:textId="6B257E4E" w:rsidR="00670EEF" w:rsidRPr="00A3541B" w:rsidRDefault="00592D13" w:rsidP="00A63C60">
      <w:pPr>
        <w:pStyle w:val="Heading2"/>
      </w:pPr>
      <w:r w:rsidRPr="00A3541B">
        <w:t xml:space="preserve">How to Use </w:t>
      </w:r>
      <w:r w:rsidR="00670EEF" w:rsidRPr="00A3541B">
        <w:t>the</w:t>
      </w:r>
      <w:r w:rsidRPr="00A3541B">
        <w:t xml:space="preserve"> </w:t>
      </w:r>
      <w:r w:rsidR="007C5E11">
        <w:t xml:space="preserve">Resolution </w:t>
      </w:r>
      <w:r w:rsidRPr="00A3541B">
        <w:t>Template</w:t>
      </w:r>
    </w:p>
    <w:p w14:paraId="44AD9BA7" w14:textId="0E2D6A81" w:rsidR="00592D13" w:rsidRPr="00A3541B" w:rsidRDefault="00B52E13" w:rsidP="00A16981">
      <w:r w:rsidRPr="00A3541B">
        <w:t xml:space="preserve">This Planning Commission Resolution </w:t>
      </w:r>
      <w:r w:rsidR="007C5E11">
        <w:t>T</w:t>
      </w:r>
      <w:r w:rsidRPr="00A3541B">
        <w:t>emplate is meant to be used in conjunction with the Housing Element Staff Report</w:t>
      </w:r>
      <w:r w:rsidR="00A16981">
        <w:t xml:space="preserve"> Template</w:t>
      </w:r>
      <w:r w:rsidR="00592D13" w:rsidRPr="00A3541B">
        <w:t xml:space="preserve">, </w:t>
      </w:r>
      <w:r w:rsidR="00670EEF" w:rsidRPr="00A3541B">
        <w:t xml:space="preserve">the </w:t>
      </w:r>
      <w:r w:rsidR="00592D13" w:rsidRPr="00A3541B">
        <w:t>Response to HCD Findings</w:t>
      </w:r>
      <w:r w:rsidR="00670EEF" w:rsidRPr="00A3541B">
        <w:t xml:space="preserve"> </w:t>
      </w:r>
      <w:r w:rsidR="00A16981">
        <w:t>T</w:t>
      </w:r>
      <w:r w:rsidR="00670EEF" w:rsidRPr="00A3541B">
        <w:t>emplate</w:t>
      </w:r>
      <w:r w:rsidR="008A2346">
        <w:t>,</w:t>
      </w:r>
      <w:r w:rsidR="00670EEF" w:rsidRPr="00A3541B">
        <w:t xml:space="preserve"> </w:t>
      </w:r>
      <w:r w:rsidR="00592D13" w:rsidRPr="00A3541B">
        <w:t xml:space="preserve">and </w:t>
      </w:r>
      <w:r w:rsidR="00670EEF" w:rsidRPr="00A3541B">
        <w:t>the Housing Element Statutory Provisions Checklist</w:t>
      </w:r>
      <w:r w:rsidR="00592D13" w:rsidRPr="00A3541B">
        <w:t>.</w:t>
      </w:r>
      <w:r w:rsidR="00670EEF" w:rsidRPr="00A3541B">
        <w:t xml:space="preserve"> These can be found on </w:t>
      </w:r>
      <w:hyperlink r:id="rId7" w:history="1">
        <w:r w:rsidR="00430B1A" w:rsidRPr="00430B1A">
          <w:rPr>
            <w:rStyle w:val="Hyperlink"/>
          </w:rPr>
          <w:t xml:space="preserve">this page </w:t>
        </w:r>
        <w:r w:rsidR="00C2217A">
          <w:rPr>
            <w:rStyle w:val="Hyperlink"/>
          </w:rPr>
          <w:t xml:space="preserve">of </w:t>
        </w:r>
        <w:r w:rsidR="00670EEF" w:rsidRPr="00430B1A">
          <w:rPr>
            <w:rStyle w:val="Hyperlink"/>
          </w:rPr>
          <w:t>the ABAG website</w:t>
        </w:r>
      </w:hyperlink>
      <w:r w:rsidR="00670EEF" w:rsidRPr="00A3541B">
        <w:t xml:space="preserve">. </w:t>
      </w:r>
    </w:p>
    <w:p w14:paraId="5339392C" w14:textId="6740B963" w:rsidR="00592D13" w:rsidRPr="00A3541B" w:rsidRDefault="00592D13" w:rsidP="0077055C">
      <w:r w:rsidRPr="00A3541B">
        <w:t>The template</w:t>
      </w:r>
      <w:r w:rsidR="007E4F40">
        <w:t>s</w:t>
      </w:r>
      <w:r w:rsidRPr="00A3541B">
        <w:t xml:space="preserve"> can be used in one of two ways:</w:t>
      </w:r>
    </w:p>
    <w:p w14:paraId="55532F37" w14:textId="2EE96E42" w:rsidR="00592D13" w:rsidRPr="00A3541B" w:rsidRDefault="00592D13" w:rsidP="0077055C">
      <w:r w:rsidRPr="00A3541B">
        <w:rPr>
          <w:b/>
          <w:bCs/>
        </w:rPr>
        <w:t>Scenario A</w:t>
      </w:r>
      <w:r w:rsidR="00A16981">
        <w:rPr>
          <w:b/>
          <w:bCs/>
        </w:rPr>
        <w:t>:</w:t>
      </w:r>
      <w:r w:rsidRPr="00A3541B">
        <w:rPr>
          <w:b/>
          <w:bCs/>
        </w:rPr>
        <w:t xml:space="preserve"> </w:t>
      </w:r>
      <w:r w:rsidRPr="00A3541B">
        <w:t xml:space="preserve">Jurisdictions can use this template to present their final Housing Element for adoption </w:t>
      </w:r>
      <w:r w:rsidR="007E4F40" w:rsidRPr="00A3541B">
        <w:t xml:space="preserve">by their Planning Commission </w:t>
      </w:r>
      <w:r w:rsidRPr="00156D10">
        <w:rPr>
          <w:b/>
          <w:bCs/>
        </w:rPr>
        <w:t>after</w:t>
      </w:r>
      <w:r w:rsidRPr="00A3541B">
        <w:t xml:space="preserve"> they have received a letter from HCD, stating that their Housing Element has been found to be in substantial compliance with state law. </w:t>
      </w:r>
    </w:p>
    <w:p w14:paraId="73472FD6" w14:textId="1BCA9A29" w:rsidR="00592D13" w:rsidRPr="00A3541B" w:rsidRDefault="00592D13" w:rsidP="0077055C">
      <w:r w:rsidRPr="00A3541B">
        <w:rPr>
          <w:b/>
          <w:bCs/>
        </w:rPr>
        <w:t>Scenario B</w:t>
      </w:r>
      <w:r w:rsidR="00A16981">
        <w:rPr>
          <w:b/>
          <w:bCs/>
        </w:rPr>
        <w:t>:</w:t>
      </w:r>
      <w:r w:rsidRPr="00A3541B">
        <w:t xml:space="preserve"> Jurisdictions can use this template to present their Housing Element for adoption by their Planning Commission</w:t>
      </w:r>
      <w:r w:rsidR="00CD25B0">
        <w:t xml:space="preserve"> </w:t>
      </w:r>
      <w:bookmarkStart w:id="1" w:name="_Hlk124158340"/>
      <w:r w:rsidR="00CD25B0">
        <w:t>after receiving an initial letter but</w:t>
      </w:r>
      <w:r w:rsidRPr="00A3541B">
        <w:t xml:space="preserve"> </w:t>
      </w:r>
      <w:bookmarkEnd w:id="1"/>
      <w:r w:rsidRPr="00156D10">
        <w:rPr>
          <w:b/>
          <w:bCs/>
        </w:rPr>
        <w:t>before</w:t>
      </w:r>
      <w:r w:rsidRPr="00A3541B">
        <w:t xml:space="preserve"> they receive a letter from HCD, stating that their Housing Element has been found to be in substantial compliance with state law. </w:t>
      </w:r>
    </w:p>
    <w:p w14:paraId="4C6DEC81" w14:textId="659B35B3" w:rsidR="00592D13" w:rsidRDefault="00592D13" w:rsidP="00B52E13">
      <w:r w:rsidRPr="00A3541B">
        <w:t>Regardless of which scenario a jurisdiction uses th</w:t>
      </w:r>
      <w:r w:rsidR="007E4F40">
        <w:t>is</w:t>
      </w:r>
      <w:r w:rsidRPr="00A3541B">
        <w:t xml:space="preserve"> template for, there are a few things to note: </w:t>
      </w:r>
    </w:p>
    <w:p w14:paraId="23661090" w14:textId="77777777" w:rsidR="005A456B" w:rsidRPr="00A846EC" w:rsidRDefault="005A456B" w:rsidP="005A456B">
      <w:bookmarkStart w:id="2" w:name="_Hlk124411975"/>
      <w:r w:rsidRPr="00D3689C">
        <w:t xml:space="preserve">Instructions, notes and information to be customized by jurisdiction staff are shaded </w:t>
      </w:r>
      <w:r w:rsidRPr="00161FC3">
        <w:rPr>
          <w:shd w:val="clear" w:color="auto" w:fill="FFFF99"/>
        </w:rPr>
        <w:t>yellow</w:t>
      </w:r>
      <w:r w:rsidRPr="00D3689C">
        <w:t xml:space="preserve"> and in brackets. Staff will need to change [</w:t>
      </w:r>
      <w:r w:rsidRPr="00161FC3">
        <w:rPr>
          <w:shd w:val="clear" w:color="auto" w:fill="FFFF99"/>
        </w:rPr>
        <w:t>City/County</w:t>
      </w:r>
      <w:r w:rsidRPr="00D3689C">
        <w:t>] to “City” or “County” and [</w:t>
      </w:r>
      <w:r w:rsidRPr="00161FC3">
        <w:rPr>
          <w:shd w:val="clear" w:color="auto" w:fill="FFFF99"/>
        </w:rPr>
        <w:t>City Council/Board of Supervisors</w:t>
      </w:r>
      <w:r w:rsidRPr="00D3689C">
        <w:t>] to “City Council” or “Board of Supervisors.” Please read through the document carefully for other information that needs to be updated by staff.</w:t>
      </w:r>
    </w:p>
    <w:bookmarkEnd w:id="2"/>
    <w:p w14:paraId="14B9F8A0" w14:textId="0365918F" w:rsidR="00592D13" w:rsidRPr="00A3541B" w:rsidRDefault="00592D13" w:rsidP="00B52E13">
      <w:r w:rsidRPr="00A3541B">
        <w:t>It is assumed that agencies will prepare separate resolutions (for both the Planning Commission and the City Council or Board of Supervisors) for:</w:t>
      </w:r>
    </w:p>
    <w:p w14:paraId="3D83C321" w14:textId="2A4EC9E9" w:rsidR="00592D13" w:rsidRPr="00A3541B" w:rsidRDefault="00592D13" w:rsidP="00B52E13">
      <w:pPr>
        <w:pStyle w:val="ListParagraph"/>
        <w:numPr>
          <w:ilvl w:val="0"/>
          <w:numId w:val="24"/>
        </w:numPr>
      </w:pPr>
      <w:r w:rsidRPr="00A3541B">
        <w:t>CEQA approval</w:t>
      </w:r>
    </w:p>
    <w:p w14:paraId="02E19AE4" w14:textId="2BA4C032" w:rsidR="00592D13" w:rsidRPr="00A3541B" w:rsidRDefault="00592D13" w:rsidP="00B52E13">
      <w:pPr>
        <w:pStyle w:val="ListParagraph"/>
        <w:numPr>
          <w:ilvl w:val="0"/>
          <w:numId w:val="24"/>
        </w:numPr>
      </w:pPr>
      <w:r w:rsidRPr="00A3541B">
        <w:t>Approval of any other General Plan amendments, such as those for the Land Use Element or Safety Element, or specific plan amendments</w:t>
      </w:r>
    </w:p>
    <w:p w14:paraId="47A32FC5" w14:textId="79E76ABB" w:rsidR="000841C3" w:rsidRPr="000841C3" w:rsidRDefault="00592D13" w:rsidP="000841C3">
      <w:pPr>
        <w:pStyle w:val="ListParagraph"/>
        <w:numPr>
          <w:ilvl w:val="0"/>
          <w:numId w:val="24"/>
        </w:numPr>
      </w:pPr>
      <w:r w:rsidRPr="00A3541B">
        <w:t xml:space="preserve">Approval of any zoning or other development code amendments being adopted concurrently with the Housing Element. </w:t>
      </w:r>
      <w:r w:rsidR="000841C3">
        <w:br w:type="page"/>
      </w:r>
    </w:p>
    <w:p w14:paraId="7416A13A" w14:textId="0DE66E36" w:rsidR="00592D13" w:rsidRPr="00A3541B" w:rsidRDefault="00592D13" w:rsidP="00B52E13">
      <w:pPr>
        <w:pStyle w:val="Heading1"/>
      </w:pPr>
      <w:r w:rsidRPr="00A3541B">
        <w:lastRenderedPageBreak/>
        <w:t xml:space="preserve">Planning Commission </w:t>
      </w:r>
      <w:r w:rsidR="007C5E11" w:rsidRPr="00A3541B">
        <w:t>Resolution</w:t>
      </w:r>
      <w:r w:rsidR="007C5E11" w:rsidRPr="007C5E11">
        <w:t xml:space="preserve"> </w:t>
      </w:r>
      <w:r w:rsidR="007C5E11">
        <w:t>Template</w:t>
      </w:r>
    </w:p>
    <w:p w14:paraId="23342F53" w14:textId="43436C6F" w:rsidR="00592D13" w:rsidRPr="00A3541B" w:rsidRDefault="00592D13" w:rsidP="00094E69">
      <w:pPr>
        <w:jc w:val="center"/>
      </w:pPr>
      <w:r w:rsidRPr="00A3541B">
        <w:t xml:space="preserve">PLANNING COMMISSION RESOLUTION </w:t>
      </w:r>
      <w:r w:rsidRPr="00852185">
        <w:t xml:space="preserve">NO. </w:t>
      </w:r>
      <w:r w:rsidR="003F27B4" w:rsidRPr="00852185">
        <w:t>[</w:t>
      </w:r>
      <w:r w:rsidR="003F27B4" w:rsidRPr="00907045">
        <w:rPr>
          <w:shd w:val="clear" w:color="auto" w:fill="FFFF99"/>
        </w:rPr>
        <w:t>number</w:t>
      </w:r>
      <w:r w:rsidR="003F27B4" w:rsidRPr="00852185">
        <w:t>]</w:t>
      </w:r>
    </w:p>
    <w:p w14:paraId="2408435E" w14:textId="5F7EE3DC" w:rsidR="00592D13" w:rsidRPr="00A3541B" w:rsidRDefault="00592D13" w:rsidP="00094E69">
      <w:pPr>
        <w:jc w:val="center"/>
      </w:pPr>
      <w:r w:rsidRPr="00A3541B">
        <w:t xml:space="preserve">A RESOLUTION OF </w:t>
      </w:r>
      <w:r w:rsidRPr="00852185">
        <w:t>THE [</w:t>
      </w:r>
      <w:r w:rsidR="00A26323" w:rsidRPr="00907045">
        <w:rPr>
          <w:shd w:val="clear" w:color="auto" w:fill="FFFF99"/>
        </w:rPr>
        <w:t>CITY/COUNTY</w:t>
      </w:r>
      <w:r w:rsidRPr="00852185">
        <w:t>] PLANNING</w:t>
      </w:r>
      <w:r w:rsidRPr="00A3541B">
        <w:t xml:space="preserve"> COMMISSION RECOMMENDING THAT THE </w:t>
      </w:r>
      <w:r w:rsidR="00852185">
        <w:t>[</w:t>
      </w:r>
      <w:r w:rsidR="00852185" w:rsidRPr="00907045">
        <w:rPr>
          <w:shd w:val="clear" w:color="auto" w:fill="FFFF99"/>
        </w:rPr>
        <w:t>CITY COUNCIL</w:t>
      </w:r>
      <w:r w:rsidR="00AE78B0" w:rsidRPr="00907045">
        <w:rPr>
          <w:shd w:val="clear" w:color="auto" w:fill="FFFF99"/>
        </w:rPr>
        <w:t>/BOARD OF SUPERVISORS</w:t>
      </w:r>
      <w:r w:rsidR="00852185">
        <w:t>]</w:t>
      </w:r>
      <w:r w:rsidR="00A63C60" w:rsidRPr="00A3541B">
        <w:t xml:space="preserve"> ADOPT</w:t>
      </w:r>
      <w:r w:rsidRPr="00A3541B">
        <w:t xml:space="preserve"> A GENERAL PLAN AMENDMENT </w:t>
      </w:r>
      <w:bookmarkStart w:id="3" w:name="_Hlk122339444"/>
      <w:r w:rsidRPr="00A3541B">
        <w:t xml:space="preserve">TO REPEAL THE </w:t>
      </w:r>
      <w:bookmarkStart w:id="4" w:name="_Hlk123895666"/>
      <w:r w:rsidR="00773DA8" w:rsidRPr="00A3541B">
        <w:t>2015-</w:t>
      </w:r>
      <w:r w:rsidR="00773DA8" w:rsidRPr="00852185">
        <w:t>2023</w:t>
      </w:r>
      <w:r w:rsidR="007E4F40" w:rsidRPr="00852185">
        <w:t xml:space="preserve"> [</w:t>
      </w:r>
      <w:r w:rsidR="007E4F40" w:rsidRPr="00907045">
        <w:rPr>
          <w:shd w:val="clear" w:color="auto" w:fill="FFFF99"/>
        </w:rPr>
        <w:t>NAME</w:t>
      </w:r>
      <w:r w:rsidR="007E4F40" w:rsidRPr="00852185">
        <w:t>]</w:t>
      </w:r>
      <w:r w:rsidRPr="00852185">
        <w:t xml:space="preserve"> </w:t>
      </w:r>
      <w:bookmarkEnd w:id="4"/>
      <w:r w:rsidRPr="00852185">
        <w:t>HOUSING</w:t>
      </w:r>
      <w:r w:rsidRPr="00A3541B">
        <w:t xml:space="preserve"> ELEMENT AND ADOPT T</w:t>
      </w:r>
      <w:r w:rsidRPr="00852185">
        <w:t xml:space="preserve">HE </w:t>
      </w:r>
      <w:r w:rsidR="007E4F40" w:rsidRPr="00852185">
        <w:t>[</w:t>
      </w:r>
      <w:r w:rsidR="007E4F40" w:rsidRPr="00907045">
        <w:rPr>
          <w:shd w:val="clear" w:color="auto" w:fill="FFFF99"/>
        </w:rPr>
        <w:t>NAME</w:t>
      </w:r>
      <w:r w:rsidR="007E4F40" w:rsidRPr="00852185">
        <w:t xml:space="preserve">] </w:t>
      </w:r>
      <w:r w:rsidRPr="00A3541B">
        <w:t xml:space="preserve">HOUSING ELEMENT OF THE GENERAL PLAN FOR THE PERIOD OF 2023-2031 </w:t>
      </w:r>
      <w:r w:rsidRPr="00852185">
        <w:t>AND [</w:t>
      </w:r>
      <w:r w:rsidRPr="00907045">
        <w:rPr>
          <w:shd w:val="clear" w:color="auto" w:fill="FFFF99"/>
        </w:rPr>
        <w:t>OTHER ITEMS BEING BROUGHT FOR ADOPTION, IF ANY</w:t>
      </w:r>
      <w:r w:rsidRPr="00852185">
        <w:t>], IN COMPLIANCE WITH STATE HOU</w:t>
      </w:r>
      <w:r w:rsidRPr="00A3541B">
        <w:t>SING ELEMENT LAW.</w:t>
      </w:r>
    </w:p>
    <w:bookmarkEnd w:id="3"/>
    <w:p w14:paraId="6D32F84A" w14:textId="4B76E1CA" w:rsidR="00592D13" w:rsidRPr="00A3541B" w:rsidRDefault="00592D13" w:rsidP="00094E69">
      <w:pPr>
        <w:ind w:firstLine="720"/>
      </w:pPr>
      <w:r w:rsidRPr="00A3541B">
        <w:t>WHEREAS, the California Legislature has found that “California has a housing supply and affordability crisis of historic proportions. The consequences of failing to effectively and aggressively confront this crisis are hurting millions of Californians, robbing future generations of the chance to call California home, stifling economic opportunities for workers and businesses, worsening poverty and homelessness, and undermining the state’s environmental and climate objectives” (Gov</w:t>
      </w:r>
      <w:r w:rsidR="007E4F40">
        <w:t>ernment</w:t>
      </w:r>
      <w:r w:rsidRPr="00A3541B">
        <w:t xml:space="preserve"> Code Section 65589.5.); and</w:t>
      </w:r>
    </w:p>
    <w:p w14:paraId="3EB18D5F" w14:textId="6DB853DD" w:rsidR="00592D13" w:rsidRPr="00A3541B" w:rsidRDefault="00592D13" w:rsidP="00094E69">
      <w:pPr>
        <w:ind w:firstLine="720"/>
      </w:pPr>
      <w:r w:rsidRPr="00A3541B">
        <w:t>WHEREAS, the Legislature has further found that “Among the consequences of those actions are discrimination against low-income and minority households, lack of housing to support employment growth, imbalance in jobs and housing, reduced mobility, urban sprawl, excessive commuting, and air quality deterioration” (Gov</w:t>
      </w:r>
      <w:r w:rsidR="007E4F40">
        <w:t>ernment</w:t>
      </w:r>
      <w:r w:rsidRPr="00A3541B">
        <w:t xml:space="preserve"> Code Section 65589.5.); and</w:t>
      </w:r>
    </w:p>
    <w:p w14:paraId="27797FBB" w14:textId="77777777" w:rsidR="00592D13" w:rsidRPr="00A3541B" w:rsidRDefault="00592D13" w:rsidP="00094E69">
      <w:pPr>
        <w:ind w:firstLine="720"/>
      </w:pPr>
      <w:r w:rsidRPr="00A3541B">
        <w:t>WHEREAS, the Legislature recently adopted the Housing Crisis Act of 2019 (SB 330) which states that “In 2018, California ranked 49th out of the 50 states in housing units per capita… California needs an estimated 180,000 additional homes annually to keep up with population growth, and the Governor has called for 3.5 million new homes to be built over 7 years”; and</w:t>
      </w:r>
    </w:p>
    <w:p w14:paraId="3094037C" w14:textId="0E12FF44" w:rsidR="00592D13" w:rsidRPr="00A3541B" w:rsidRDefault="00592D13" w:rsidP="00094E69">
      <w:pPr>
        <w:ind w:firstLine="720"/>
      </w:pPr>
      <w:r w:rsidRPr="00A3541B">
        <w:t xml:space="preserve">WHEREAS, State Housing Element Law </w:t>
      </w:r>
      <w:bookmarkStart w:id="5" w:name="_Hlk122339562"/>
      <w:r w:rsidRPr="00A3541B">
        <w:t>(</w:t>
      </w:r>
      <w:r w:rsidR="00A63C60" w:rsidRPr="00A3541B">
        <w:t>Government Code</w:t>
      </w:r>
      <w:r w:rsidRPr="00A3541B">
        <w:t xml:space="preserve"> Sections 65580 et seq.) </w:t>
      </w:r>
      <w:bookmarkEnd w:id="5"/>
      <w:r w:rsidRPr="00A3541B">
        <w:t xml:space="preserve">requires that the </w:t>
      </w:r>
      <w:r w:rsidR="00AE78B0">
        <w:t>[</w:t>
      </w:r>
      <w:r w:rsidR="00AE78B0" w:rsidRPr="00907045">
        <w:rPr>
          <w:shd w:val="clear" w:color="auto" w:fill="FFFF99"/>
        </w:rPr>
        <w:t>City Council/Board of Supervisors</w:t>
      </w:r>
      <w:r w:rsidR="00AE78B0">
        <w:t>]</w:t>
      </w:r>
      <w:r w:rsidRPr="00A3541B">
        <w:t xml:space="preserve"> adopt a Housing Element for the eight-year period 2023-2031 to accommodate </w:t>
      </w:r>
      <w:r w:rsidRPr="00852185">
        <w:t xml:space="preserve">the </w:t>
      </w:r>
      <w:r w:rsidR="00AE78B0">
        <w:t>[</w:t>
      </w:r>
      <w:r w:rsidR="00AE78B0" w:rsidRPr="00907045">
        <w:rPr>
          <w:shd w:val="clear" w:color="auto" w:fill="FFFF99"/>
        </w:rPr>
        <w:t>City/County</w:t>
      </w:r>
      <w:r w:rsidR="00AE78B0">
        <w:t>]</w:t>
      </w:r>
      <w:r w:rsidRPr="00852185">
        <w:t xml:space="preserve"> (</w:t>
      </w:r>
      <w:r w:rsidR="00AE78B0">
        <w:t>[</w:t>
      </w:r>
      <w:r w:rsidR="00AE78B0" w:rsidRPr="00907045">
        <w:rPr>
          <w:shd w:val="clear" w:color="auto" w:fill="FFFF99"/>
        </w:rPr>
        <w:t>City/County</w:t>
      </w:r>
      <w:r w:rsidR="00AE78B0">
        <w:t>]</w:t>
      </w:r>
      <w:r w:rsidR="00094E69" w:rsidRPr="00852185">
        <w:t>)</w:t>
      </w:r>
      <w:r w:rsidRPr="00852185">
        <w:t xml:space="preserve"> regional housing need allocation (RHNA) of [</w:t>
      </w:r>
      <w:r w:rsidR="00094E69" w:rsidRPr="00907045">
        <w:rPr>
          <w:shd w:val="clear" w:color="auto" w:fill="FFFF99"/>
        </w:rPr>
        <w:t>number</w:t>
      </w:r>
      <w:r w:rsidRPr="00852185">
        <w:t>] housing units, comprised of [</w:t>
      </w:r>
      <w:r w:rsidR="00094E69" w:rsidRPr="00907045">
        <w:rPr>
          <w:shd w:val="clear" w:color="auto" w:fill="FFFF99"/>
        </w:rPr>
        <w:t>number</w:t>
      </w:r>
      <w:r w:rsidRPr="00852185">
        <w:t xml:space="preserve">] very-low income units, </w:t>
      </w:r>
      <w:r w:rsidR="00A3541B" w:rsidRPr="00852185">
        <w:t>[</w:t>
      </w:r>
      <w:r w:rsidR="00A3541B" w:rsidRPr="00907045">
        <w:rPr>
          <w:shd w:val="clear" w:color="auto" w:fill="FFFF99"/>
        </w:rPr>
        <w:t>number</w:t>
      </w:r>
      <w:r w:rsidR="00A3541B" w:rsidRPr="00852185">
        <w:t xml:space="preserve">] </w:t>
      </w:r>
      <w:r w:rsidRPr="00852185">
        <w:t xml:space="preserve">low-income units, </w:t>
      </w:r>
      <w:r w:rsidR="00A3541B" w:rsidRPr="00852185">
        <w:t>[</w:t>
      </w:r>
      <w:r w:rsidR="00A3541B" w:rsidRPr="00907045">
        <w:rPr>
          <w:shd w:val="clear" w:color="auto" w:fill="FFFF99"/>
        </w:rPr>
        <w:t>number</w:t>
      </w:r>
      <w:r w:rsidR="00A3541B" w:rsidRPr="00852185">
        <w:t xml:space="preserve">] </w:t>
      </w:r>
      <w:r w:rsidRPr="00852185">
        <w:t xml:space="preserve">moderate-income units, and </w:t>
      </w:r>
      <w:r w:rsidR="003F27B4" w:rsidRPr="00852185">
        <w:t>[</w:t>
      </w:r>
      <w:r w:rsidR="003F27B4" w:rsidRPr="00907045">
        <w:rPr>
          <w:shd w:val="clear" w:color="auto" w:fill="FFFF99"/>
        </w:rPr>
        <w:t>number</w:t>
      </w:r>
      <w:r w:rsidR="003F27B4" w:rsidRPr="00852185">
        <w:t xml:space="preserve">] </w:t>
      </w:r>
      <w:r w:rsidRPr="00852185">
        <w:t xml:space="preserve">above moderate-income </w:t>
      </w:r>
      <w:r w:rsidRPr="00A3541B">
        <w:t>units; and</w:t>
      </w:r>
      <w:bookmarkStart w:id="6" w:name="_Hlk122339613"/>
    </w:p>
    <w:p w14:paraId="027DB958" w14:textId="58134B45" w:rsidR="00592D13" w:rsidRPr="00A3541B" w:rsidRDefault="00592D13" w:rsidP="00094E69">
      <w:pPr>
        <w:ind w:firstLine="720"/>
      </w:pPr>
      <w:r w:rsidRPr="00A3541B">
        <w:t xml:space="preserve">WHEREAS, to comply with State Housing Element Law, </w:t>
      </w:r>
      <w:bookmarkStart w:id="7" w:name="_Hlk121752980"/>
      <w:r w:rsidR="00AE78B0">
        <w:t>[</w:t>
      </w:r>
      <w:r w:rsidR="00AE78B0" w:rsidRPr="00907045">
        <w:rPr>
          <w:shd w:val="clear" w:color="auto" w:fill="FFFF99"/>
        </w:rPr>
        <w:t>City/County</w:t>
      </w:r>
      <w:r w:rsidR="00AE78B0">
        <w:t>]</w:t>
      </w:r>
      <w:r w:rsidRPr="00A3541B">
        <w:rPr>
          <w:b/>
          <w:bCs/>
        </w:rPr>
        <w:t xml:space="preserve"> </w:t>
      </w:r>
      <w:bookmarkEnd w:id="7"/>
      <w:r w:rsidRPr="00A3541B">
        <w:t>has prepared</w:t>
      </w:r>
      <w:r w:rsidR="007E4F40">
        <w:t xml:space="preserve"> the</w:t>
      </w:r>
      <w:r w:rsidRPr="00A3541B">
        <w:t xml:space="preserve"> Housing Element 2023-2031 (the Housing Element) in compliance with State Housing Element Law and has identified sites that can accommodate housing units meeting the </w:t>
      </w:r>
      <w:r w:rsidR="00AE78B0">
        <w:t>[</w:t>
      </w:r>
      <w:r w:rsidR="00AE78B0" w:rsidRPr="00907045">
        <w:rPr>
          <w:shd w:val="clear" w:color="auto" w:fill="FFFF99"/>
        </w:rPr>
        <w:t>City/County</w:t>
      </w:r>
      <w:r w:rsidR="00AE78B0">
        <w:t>]</w:t>
      </w:r>
      <w:r w:rsidRPr="00A3541B">
        <w:t>’s RHNA; and</w:t>
      </w:r>
    </w:p>
    <w:p w14:paraId="4B011210" w14:textId="77777777" w:rsidR="00592D13" w:rsidRPr="00A3541B" w:rsidRDefault="00592D13" w:rsidP="00094E69">
      <w:pPr>
        <w:ind w:firstLine="720"/>
      </w:pPr>
      <w:r w:rsidRPr="00A3541B">
        <w:t>WHEREAS, as provided in Government Code Section 65350 et. seq., adoption of the Housing Element constitutes a General Plan Amendment; and</w:t>
      </w:r>
      <w:bookmarkEnd w:id="6"/>
    </w:p>
    <w:p w14:paraId="757AB79F" w14:textId="773B85EE" w:rsidR="00592D13" w:rsidRPr="00A3541B" w:rsidRDefault="00592D13" w:rsidP="00094E69">
      <w:pPr>
        <w:ind w:firstLine="720"/>
      </w:pPr>
      <w:r w:rsidRPr="00A3541B">
        <w:t>WHEREAS, as provided in Government Code Sections 65352 – 65352.</w:t>
      </w:r>
      <w:bookmarkStart w:id="8" w:name="_Hlk121757330"/>
      <w:r w:rsidRPr="00A3541B">
        <w:t xml:space="preserve">5 </w:t>
      </w:r>
      <w:bookmarkEnd w:id="8"/>
      <w:r w:rsidR="00F27017">
        <w:rPr>
          <w:rFonts w:cstheme="minorHAnsi"/>
        </w:rPr>
        <w:t xml:space="preserve">the </w:t>
      </w:r>
      <w:r w:rsidR="00AE78B0">
        <w:rPr>
          <w:rFonts w:cstheme="minorHAnsi"/>
          <w:highlight w:val="yellow"/>
        </w:rPr>
        <w:t>[</w:t>
      </w:r>
      <w:r w:rsidR="00AE78B0" w:rsidRPr="00907045">
        <w:rPr>
          <w:rFonts w:cstheme="minorHAnsi"/>
          <w:shd w:val="clear" w:color="auto" w:fill="FFFF99"/>
        </w:rPr>
        <w:t>City/County</w:t>
      </w:r>
      <w:r w:rsidR="00AE78B0">
        <w:rPr>
          <w:rFonts w:cstheme="minorHAnsi"/>
          <w:highlight w:val="yellow"/>
        </w:rPr>
        <w:t>]</w:t>
      </w:r>
      <w:r w:rsidR="00F27017">
        <w:rPr>
          <w:rFonts w:cstheme="minorHAnsi"/>
        </w:rPr>
        <w:t xml:space="preserve"> mailed a public notice to all California Native American tribes provided by the Native American Heritage Commission and to other entities listed; and</w:t>
      </w:r>
    </w:p>
    <w:p w14:paraId="61E3993F" w14:textId="2921F742" w:rsidR="00592D13" w:rsidRPr="00A3541B" w:rsidRDefault="00592D13" w:rsidP="00094E69">
      <w:pPr>
        <w:ind w:firstLine="720"/>
      </w:pPr>
      <w:proofErr w:type="gramStart"/>
      <w:r w:rsidRPr="00A3541B">
        <w:t>WHEREAS,</w:t>
      </w:r>
      <w:proofErr w:type="gramEnd"/>
      <w:r w:rsidRPr="00A3541B">
        <w:t xml:space="preserve"> </w:t>
      </w:r>
      <w:r w:rsidR="00094E69" w:rsidRPr="00907045">
        <w:rPr>
          <w:shd w:val="clear" w:color="auto" w:fill="FFFF99"/>
        </w:rPr>
        <w:t>[</w:t>
      </w:r>
      <w:r w:rsidRPr="00907045">
        <w:rPr>
          <w:shd w:val="clear" w:color="auto" w:fill="FFFF99"/>
        </w:rPr>
        <w:t>Either</w:t>
      </w:r>
      <w:r w:rsidR="00094E69" w:rsidRPr="00907045">
        <w:rPr>
          <w:shd w:val="clear" w:color="auto" w:fill="FFFF99"/>
        </w:rPr>
        <w:t>, ‘</w:t>
      </w:r>
      <w:r w:rsidRPr="00907045">
        <w:rPr>
          <w:shd w:val="clear" w:color="auto" w:fill="FFFF99"/>
        </w:rPr>
        <w:t>No California Native American tribe requested consultation</w:t>
      </w:r>
      <w:r w:rsidR="00094E69" w:rsidRPr="00907045">
        <w:rPr>
          <w:shd w:val="clear" w:color="auto" w:fill="FFFF99"/>
        </w:rPr>
        <w:t>’</w:t>
      </w:r>
      <w:r w:rsidRPr="00907045">
        <w:rPr>
          <w:shd w:val="clear" w:color="auto" w:fill="FFFF99"/>
        </w:rPr>
        <w:t xml:space="preserve">; </w:t>
      </w:r>
      <w:r w:rsidR="00094E69" w:rsidRPr="00907045">
        <w:rPr>
          <w:shd w:val="clear" w:color="auto" w:fill="FFFF99"/>
        </w:rPr>
        <w:t>or</w:t>
      </w:r>
      <w:r w:rsidRPr="00907045">
        <w:rPr>
          <w:shd w:val="clear" w:color="auto" w:fill="FFFF99"/>
        </w:rPr>
        <w:t xml:space="preserve"> </w:t>
      </w:r>
      <w:r w:rsidR="00094E69" w:rsidRPr="00907045">
        <w:rPr>
          <w:shd w:val="clear" w:color="auto" w:fill="FFFF99"/>
        </w:rPr>
        <w:t>d</w:t>
      </w:r>
      <w:r w:rsidRPr="00907045">
        <w:rPr>
          <w:shd w:val="clear" w:color="auto" w:fill="FFFF99"/>
        </w:rPr>
        <w:t>escribe consultation and result</w:t>
      </w:r>
      <w:bookmarkStart w:id="9" w:name="_Hlk123894329"/>
      <w:r w:rsidR="00B009B8" w:rsidRPr="00907045">
        <w:rPr>
          <w:shd w:val="clear" w:color="auto" w:fill="FFFF99"/>
        </w:rPr>
        <w:t xml:space="preserve">. </w:t>
      </w:r>
      <w:r w:rsidR="00F2008E" w:rsidRPr="00907045">
        <w:rPr>
          <w:b/>
          <w:bCs/>
          <w:shd w:val="clear" w:color="auto" w:fill="FFFF99"/>
        </w:rPr>
        <w:t>Note:</w:t>
      </w:r>
      <w:r w:rsidR="00F2008E" w:rsidRPr="00907045">
        <w:rPr>
          <w:shd w:val="clear" w:color="auto" w:fill="FFFF99"/>
        </w:rPr>
        <w:t xml:space="preserve"> Cities</w:t>
      </w:r>
      <w:r w:rsidR="00AE78B0" w:rsidRPr="00907045">
        <w:rPr>
          <w:shd w:val="clear" w:color="auto" w:fill="FFFF99"/>
        </w:rPr>
        <w:t>/Counties</w:t>
      </w:r>
      <w:r w:rsidR="00F2008E" w:rsidRPr="00907045">
        <w:rPr>
          <w:shd w:val="clear" w:color="auto" w:fill="FFFF99"/>
        </w:rPr>
        <w:t xml:space="preserve"> can add another WHEREAS statement if consultation with any tribes occurred.]</w:t>
      </w:r>
      <w:bookmarkEnd w:id="9"/>
    </w:p>
    <w:p w14:paraId="5DAECA4A" w14:textId="77777777" w:rsidR="00592D13" w:rsidRPr="00A3541B" w:rsidRDefault="00592D13" w:rsidP="00094E69">
      <w:pPr>
        <w:ind w:firstLine="720"/>
      </w:pPr>
      <w:r w:rsidRPr="00A3541B">
        <w:t>WHEREAS, the preparation, adoption, and implementation of the Housing Element requires a diligent effort to include all economic segments of the community; and</w:t>
      </w:r>
    </w:p>
    <w:p w14:paraId="12DFF365" w14:textId="7F9FC6BE" w:rsidR="00592D13" w:rsidRPr="00A3541B" w:rsidRDefault="00592D13" w:rsidP="00094E69">
      <w:pPr>
        <w:ind w:firstLine="720"/>
      </w:pPr>
      <w:r w:rsidRPr="00A3541B">
        <w:t xml:space="preserve">WHEREAS, the </w:t>
      </w:r>
      <w:r w:rsidR="00AE78B0" w:rsidRPr="006D185F">
        <w:rPr>
          <w:highlight w:val="yellow"/>
        </w:rPr>
        <w:t>[</w:t>
      </w:r>
      <w:r w:rsidR="00AE78B0" w:rsidRPr="00907045">
        <w:rPr>
          <w:shd w:val="clear" w:color="auto" w:fill="FFFF99"/>
        </w:rPr>
        <w:t>City/County</w:t>
      </w:r>
      <w:r w:rsidR="00AE78B0">
        <w:t>]</w:t>
      </w:r>
      <w:r w:rsidRPr="00A3541B">
        <w:t xml:space="preserve"> conducted extensive </w:t>
      </w:r>
      <w:r w:rsidRPr="00852185">
        <w:t>community outreach over the last [</w:t>
      </w:r>
      <w:r w:rsidR="00094E69" w:rsidRPr="00907045">
        <w:rPr>
          <w:shd w:val="clear" w:color="auto" w:fill="FFFF99"/>
        </w:rPr>
        <w:t>timeframe</w:t>
      </w:r>
      <w:r w:rsidRPr="00852185">
        <w:t>] including [</w:t>
      </w:r>
      <w:r w:rsidR="00094E69" w:rsidRPr="00852185">
        <w:t>number</w:t>
      </w:r>
      <w:r w:rsidRPr="00852185">
        <w:t>] public workshops before the [</w:t>
      </w:r>
      <w:r w:rsidRPr="00907045">
        <w:rPr>
          <w:shd w:val="clear" w:color="auto" w:fill="FFFF99"/>
        </w:rPr>
        <w:t>Boards/Commissions names</w:t>
      </w:r>
      <w:r w:rsidRPr="00852185">
        <w:t>]; an</w:t>
      </w:r>
      <w:r w:rsidRPr="00A3541B">
        <w:t>d</w:t>
      </w:r>
    </w:p>
    <w:p w14:paraId="32A934ED" w14:textId="7AF82BA4" w:rsidR="00592D13" w:rsidRDefault="00592D13" w:rsidP="00094E69">
      <w:pPr>
        <w:ind w:firstLine="720"/>
      </w:pPr>
      <w:r w:rsidRPr="00A3541B">
        <w:t xml:space="preserve">WHEREAS, in accordance with Government Code Section 65585 (b), </w:t>
      </w:r>
      <w:r w:rsidRPr="00852185">
        <w:t>on [</w:t>
      </w:r>
      <w:r w:rsidR="00094E69" w:rsidRPr="00907045">
        <w:rPr>
          <w:shd w:val="clear" w:color="auto" w:fill="FFFF99"/>
        </w:rPr>
        <w:t>date</w:t>
      </w:r>
      <w:r w:rsidRPr="00852185">
        <w:t xml:space="preserve">], the </w:t>
      </w:r>
      <w:r w:rsidR="00AE78B0">
        <w:t>[</w:t>
      </w:r>
      <w:r w:rsidR="00AE78B0" w:rsidRPr="00907045">
        <w:rPr>
          <w:shd w:val="clear" w:color="auto" w:fill="FFFF99"/>
        </w:rPr>
        <w:t>City/County</w:t>
      </w:r>
      <w:r w:rsidR="00AE78B0">
        <w:t>]</w:t>
      </w:r>
      <w:r w:rsidRPr="00852185">
        <w:t xml:space="preserve"> posted the draft Housing Element and requested public comment for a 30-day review period, and on [</w:t>
      </w:r>
      <w:r w:rsidR="00094E69" w:rsidRPr="00907045">
        <w:rPr>
          <w:shd w:val="clear" w:color="auto" w:fill="FFFF99"/>
        </w:rPr>
        <w:t>date</w:t>
      </w:r>
      <w:r w:rsidRPr="00852185">
        <w:t>],</w:t>
      </w:r>
      <w:r w:rsidRPr="00A3541B">
        <w:t xml:space="preserve"> after responding to public comments, t</w:t>
      </w:r>
      <w:r w:rsidRPr="007366A2">
        <w:t xml:space="preserve">he </w:t>
      </w:r>
      <w:r w:rsidR="00AE78B0" w:rsidRPr="00907045">
        <w:t>[</w:t>
      </w:r>
      <w:r w:rsidR="00AE78B0" w:rsidRPr="00907045">
        <w:rPr>
          <w:shd w:val="clear" w:color="auto" w:fill="FFFF99"/>
        </w:rPr>
        <w:t>City/County</w:t>
      </w:r>
      <w:r w:rsidR="00AE78B0">
        <w:t>]</w:t>
      </w:r>
      <w:r w:rsidRPr="00A3541B">
        <w:t xml:space="preserve"> submitted the draft Housing Element to the State Department of Housing and Community Development (HCD) for its review; and</w:t>
      </w:r>
    </w:p>
    <w:p w14:paraId="6905B39B" w14:textId="5D841662" w:rsidR="001237D3" w:rsidRPr="001237D3" w:rsidRDefault="001237D3" w:rsidP="001237D3">
      <w:r w:rsidRPr="00907045">
        <w:rPr>
          <w:rStyle w:val="cf01"/>
          <w:rFonts w:asciiTheme="minorHAnsi" w:hAnsiTheme="minorHAnsi" w:cstheme="minorHAnsi"/>
          <w:b w:val="0"/>
          <w:bCs w:val="0"/>
          <w:sz w:val="22"/>
          <w:szCs w:val="22"/>
          <w:shd w:val="clear" w:color="auto" w:fill="FFFF99"/>
        </w:rPr>
        <w:t>[</w:t>
      </w:r>
      <w:r w:rsidRPr="00907045">
        <w:rPr>
          <w:rStyle w:val="cf01"/>
          <w:rFonts w:asciiTheme="minorHAnsi" w:hAnsiTheme="minorHAnsi" w:cstheme="minorHAnsi"/>
          <w:sz w:val="22"/>
          <w:szCs w:val="22"/>
          <w:shd w:val="clear" w:color="auto" w:fill="FFFF99"/>
        </w:rPr>
        <w:t>Note:</w:t>
      </w:r>
      <w:r w:rsidRPr="00907045">
        <w:rPr>
          <w:rStyle w:val="cf11"/>
          <w:rFonts w:asciiTheme="minorHAnsi" w:hAnsiTheme="minorHAnsi" w:cstheme="minorHAnsi"/>
          <w:sz w:val="22"/>
          <w:szCs w:val="22"/>
          <w:shd w:val="clear" w:color="auto" w:fill="FFFF99"/>
        </w:rPr>
        <w:t xml:space="preserve"> for the WHEREAS statements that refer to HCD review and coordination, each jurisdiction will need to revise language to reflect their process. Or, remove text if not pertinent to your jurisdiction.]</w:t>
      </w:r>
    </w:p>
    <w:p w14:paraId="6A7D69DD" w14:textId="7D80711B" w:rsidR="003565DB" w:rsidRDefault="003565DB" w:rsidP="003565DB">
      <w:pPr>
        <w:ind w:firstLine="720"/>
      </w:pPr>
      <w:r w:rsidRPr="00DB5669">
        <w:t>WHEREAS</w:t>
      </w:r>
      <w:r w:rsidRPr="00852185">
        <w:t>, [</w:t>
      </w:r>
      <w:r w:rsidRPr="00907045">
        <w:rPr>
          <w:shd w:val="clear" w:color="auto" w:fill="FFFF99"/>
        </w:rPr>
        <w:t>date/month</w:t>
      </w:r>
      <w:r w:rsidRPr="00852185">
        <w:t>], HCD</w:t>
      </w:r>
      <w:r w:rsidRPr="00DB5669">
        <w:t xml:space="preserve"> contacted the </w:t>
      </w:r>
      <w:r w:rsidR="00AE78B0">
        <w:t>[</w:t>
      </w:r>
      <w:r w:rsidR="00AE78B0" w:rsidRPr="00907045">
        <w:rPr>
          <w:shd w:val="clear" w:color="auto" w:fill="FFFF99"/>
        </w:rPr>
        <w:t>City/County</w:t>
      </w:r>
      <w:r w:rsidR="00AE78B0">
        <w:t>]</w:t>
      </w:r>
      <w:r w:rsidRPr="00DB5669">
        <w:t xml:space="preserve"> </w:t>
      </w:r>
      <w:r>
        <w:t>to discuss</w:t>
      </w:r>
      <w:r w:rsidRPr="00DB5669">
        <w:t xml:space="preserve"> the adequacy of the draft Housing Element, and based upon </w:t>
      </w:r>
      <w:r>
        <w:t>this</w:t>
      </w:r>
      <w:r w:rsidRPr="00DB5669">
        <w:t xml:space="preserve">, </w:t>
      </w:r>
      <w:r w:rsidR="00AE78B0">
        <w:t>[</w:t>
      </w:r>
      <w:r w:rsidR="00AE78B0" w:rsidRPr="00907045">
        <w:rPr>
          <w:shd w:val="clear" w:color="auto" w:fill="FFFF99"/>
        </w:rPr>
        <w:t>City/County</w:t>
      </w:r>
      <w:r w:rsidR="00AE78B0">
        <w:t>]</w:t>
      </w:r>
      <w:r w:rsidRPr="00DB5669">
        <w:t xml:space="preserve"> staff revised the draft Housing Element to include additional information and data; and</w:t>
      </w:r>
    </w:p>
    <w:p w14:paraId="3D0A2F3A" w14:textId="6C984EC0" w:rsidR="001237D3" w:rsidRPr="00A3541B" w:rsidRDefault="001237D3" w:rsidP="001237D3">
      <w:pPr>
        <w:ind w:firstLine="720"/>
      </w:pPr>
      <w:r w:rsidRPr="00A3541B">
        <w:t>WHEREAS</w:t>
      </w:r>
      <w:r w:rsidRPr="00852185">
        <w:t>, on [</w:t>
      </w:r>
      <w:r w:rsidRPr="00907045">
        <w:rPr>
          <w:shd w:val="clear" w:color="auto" w:fill="FFFF99"/>
        </w:rPr>
        <w:t>date</w:t>
      </w:r>
      <w:r w:rsidRPr="00852185">
        <w:t>], th</w:t>
      </w:r>
      <w:r w:rsidRPr="00A3541B">
        <w:t xml:space="preserve">e </w:t>
      </w:r>
      <w:r w:rsidR="00AE78B0">
        <w:t>[</w:t>
      </w:r>
      <w:r w:rsidR="00AE78B0" w:rsidRPr="00907045">
        <w:rPr>
          <w:shd w:val="clear" w:color="auto" w:fill="FFFF99"/>
        </w:rPr>
        <w:t>City/County</w:t>
      </w:r>
      <w:r w:rsidR="00AE78B0">
        <w:t>]</w:t>
      </w:r>
      <w:r w:rsidRPr="00A3541B">
        <w:t xml:space="preserve"> received a letter from HCD </w:t>
      </w:r>
      <w:bookmarkStart w:id="10" w:name="_Hlk122339854"/>
      <w:r w:rsidRPr="00A3541B">
        <w:t xml:space="preserve">providing its findings regarding the draft Housing Element; and </w:t>
      </w:r>
      <w:bookmarkEnd w:id="10"/>
    </w:p>
    <w:p w14:paraId="01DB0F09" w14:textId="7FABAEFA" w:rsidR="001237D3" w:rsidRDefault="001237D3" w:rsidP="001237D3">
      <w:pPr>
        <w:ind w:firstLine="720"/>
      </w:pPr>
      <w:r w:rsidRPr="00A3541B">
        <w:t xml:space="preserve">WHEREAS, </w:t>
      </w:r>
      <w:r w:rsidRPr="00852185">
        <w:t xml:space="preserve">on </w:t>
      </w:r>
      <w:bookmarkStart w:id="11" w:name="_Hlk123894570"/>
      <w:r w:rsidRPr="00852185">
        <w:t>[</w:t>
      </w:r>
      <w:r w:rsidRPr="00907045">
        <w:rPr>
          <w:shd w:val="clear" w:color="auto" w:fill="FFFF99"/>
        </w:rPr>
        <w:t>date</w:t>
      </w:r>
      <w:r w:rsidRPr="00852185">
        <w:t>],</w:t>
      </w:r>
      <w:bookmarkEnd w:id="11"/>
      <w:r w:rsidRPr="00852185">
        <w:t xml:space="preserve"> t</w:t>
      </w:r>
      <w:r w:rsidRPr="00A3541B">
        <w:t xml:space="preserve">he </w:t>
      </w:r>
      <w:r w:rsidR="009D3C4D">
        <w:t>[</w:t>
      </w:r>
      <w:r w:rsidR="009D3C4D" w:rsidRPr="00907045">
        <w:rPr>
          <w:shd w:val="clear" w:color="auto" w:fill="FFFF99"/>
        </w:rPr>
        <w:t>City</w:t>
      </w:r>
      <w:r w:rsidR="009D3C4D">
        <w:t>]</w:t>
      </w:r>
      <w:r w:rsidRPr="00A3541B">
        <w:t xml:space="preserve"> published a revised draft Housing Element responding to HCD’s findings and requested public comment on the draft; and </w:t>
      </w:r>
    </w:p>
    <w:p w14:paraId="2AC9B31E" w14:textId="6BCA940A" w:rsidR="001237D3" w:rsidRPr="00DB5669" w:rsidRDefault="001237D3" w:rsidP="001237D3">
      <w:bookmarkStart w:id="12" w:name="_Hlk123894505"/>
      <w:r w:rsidRPr="00907045">
        <w:rPr>
          <w:shd w:val="clear" w:color="auto" w:fill="FFFF99"/>
        </w:rPr>
        <w:t>[</w:t>
      </w:r>
      <w:r w:rsidRPr="00907045">
        <w:rPr>
          <w:b/>
          <w:bCs/>
          <w:shd w:val="clear" w:color="auto" w:fill="FFFF99"/>
        </w:rPr>
        <w:t>Note:</w:t>
      </w:r>
      <w:r w:rsidRPr="00907045">
        <w:rPr>
          <w:shd w:val="clear" w:color="auto" w:fill="FFFF99"/>
        </w:rPr>
        <w:t xml:space="preserve"> Indicate any additional dates of posting of drafts.]</w:t>
      </w:r>
      <w:r w:rsidRPr="00A3541B">
        <w:t xml:space="preserve"> </w:t>
      </w:r>
      <w:bookmarkEnd w:id="12"/>
    </w:p>
    <w:p w14:paraId="5A790E82" w14:textId="01FFF835" w:rsidR="001237D3" w:rsidRDefault="001237D3" w:rsidP="001237D3">
      <w:pPr>
        <w:ind w:firstLine="720"/>
      </w:pPr>
      <w:r w:rsidRPr="00DB5669">
        <w:t xml:space="preserve">WHEREAS, </w:t>
      </w:r>
      <w:r w:rsidRPr="00852185">
        <w:t>on [</w:t>
      </w:r>
      <w:r w:rsidRPr="00907045">
        <w:rPr>
          <w:shd w:val="clear" w:color="auto" w:fill="FFFF99"/>
        </w:rPr>
        <w:t>date</w:t>
      </w:r>
      <w:r w:rsidRPr="00852185">
        <w:t>], the</w:t>
      </w:r>
      <w:r w:rsidRPr="00DB5669">
        <w:t xml:space="preserve"> </w:t>
      </w:r>
      <w:r w:rsidR="00AE78B0">
        <w:t>[</w:t>
      </w:r>
      <w:r w:rsidR="00AE78B0" w:rsidRPr="00907045">
        <w:rPr>
          <w:shd w:val="clear" w:color="auto" w:fill="FFFF99"/>
        </w:rPr>
        <w:t>City/County</w:t>
      </w:r>
      <w:r w:rsidR="00AE78B0">
        <w:t>]</w:t>
      </w:r>
      <w:r w:rsidRPr="00DB5669">
        <w:t xml:space="preserve"> received a letter from HCD stating that the draft Housing </w:t>
      </w:r>
      <w:r w:rsidRPr="001237D3">
        <w:t>Element is in substantial compliance with State Housing Element Law, and will comply with State Housing Element Law when it is adopted</w:t>
      </w:r>
      <w:r w:rsidRPr="00DB5669">
        <w:t>; and</w:t>
      </w:r>
    </w:p>
    <w:p w14:paraId="764FA8A5" w14:textId="268841B3" w:rsidR="001237D3" w:rsidRDefault="001237D3" w:rsidP="001237D3">
      <w:pPr>
        <w:ind w:firstLine="720"/>
      </w:pPr>
      <w:r w:rsidRPr="00DB5669">
        <w:t xml:space="preserve">WHEREAS, </w:t>
      </w:r>
      <w:r w:rsidRPr="00852185">
        <w:t>on [</w:t>
      </w:r>
      <w:r w:rsidRPr="00907045">
        <w:rPr>
          <w:shd w:val="clear" w:color="auto" w:fill="FFFF99"/>
        </w:rPr>
        <w:t>date</w:t>
      </w:r>
      <w:r w:rsidRPr="00852185">
        <w:t>], the</w:t>
      </w:r>
      <w:r w:rsidRPr="00DB5669">
        <w:t xml:space="preserve"> </w:t>
      </w:r>
      <w:r w:rsidR="00AE78B0">
        <w:t>[</w:t>
      </w:r>
      <w:r w:rsidR="00AE78B0" w:rsidRPr="00907045">
        <w:rPr>
          <w:shd w:val="clear" w:color="auto" w:fill="FFFF99"/>
        </w:rPr>
        <w:t>City/County</w:t>
      </w:r>
      <w:r w:rsidR="00AE78B0">
        <w:t>]</w:t>
      </w:r>
      <w:r w:rsidRPr="00DB5669">
        <w:t xml:space="preserve"> published the final draft Housing Element (determined to be in substantial compliance by HCD) on the </w:t>
      </w:r>
      <w:r w:rsidR="00AE78B0">
        <w:t>[</w:t>
      </w:r>
      <w:r w:rsidR="00AE78B0" w:rsidRPr="00907045">
        <w:rPr>
          <w:shd w:val="clear" w:color="auto" w:fill="FFFF99"/>
        </w:rPr>
        <w:t>City/County</w:t>
      </w:r>
      <w:r w:rsidR="00AE78B0">
        <w:t>]</w:t>
      </w:r>
      <w:r w:rsidRPr="00DB5669">
        <w:t xml:space="preserve"> website and requested public comment on the final draft; and</w:t>
      </w:r>
    </w:p>
    <w:p w14:paraId="061D7C8A" w14:textId="544D3496" w:rsidR="00592D13" w:rsidRPr="00A3541B" w:rsidRDefault="00592D13" w:rsidP="00094E69">
      <w:pPr>
        <w:ind w:firstLine="720"/>
      </w:pPr>
      <w:r w:rsidRPr="00A3541B">
        <w:t xml:space="preserve">WHEREAS, </w:t>
      </w:r>
      <w:r w:rsidRPr="00852185">
        <w:t xml:space="preserve">on </w:t>
      </w:r>
      <w:bookmarkStart w:id="13" w:name="_Hlk123894541"/>
      <w:r w:rsidRPr="00852185">
        <w:t>[</w:t>
      </w:r>
      <w:r w:rsidR="00773DA8" w:rsidRPr="00907045">
        <w:rPr>
          <w:shd w:val="clear" w:color="auto" w:fill="FFFF99"/>
        </w:rPr>
        <w:t>date</w:t>
      </w:r>
      <w:r w:rsidRPr="00852185">
        <w:t>]</w:t>
      </w:r>
      <w:r w:rsidR="00BA1D97" w:rsidRPr="00852185">
        <w:t>,</w:t>
      </w:r>
      <w:bookmarkEnd w:id="13"/>
      <w:r w:rsidRPr="00852185">
        <w:t xml:space="preserve"> the Planning</w:t>
      </w:r>
      <w:r w:rsidRPr="00A3541B">
        <w:t xml:space="preserve"> Commission conducted a duly and properly noticed public hearing to take public testimony and consider this Resolution regarding the proposed Housing Element, reviewed the Housing Element and all pertinent maps, documents and exhibits, including HCD’s findings, the </w:t>
      </w:r>
      <w:r w:rsidR="00AE78B0">
        <w:t>[</w:t>
      </w:r>
      <w:r w:rsidR="00AE78B0" w:rsidRPr="00907045">
        <w:rPr>
          <w:shd w:val="clear" w:color="auto" w:fill="FFFF99"/>
        </w:rPr>
        <w:t>City/County</w:t>
      </w:r>
      <w:r w:rsidR="00AE78B0">
        <w:t>]</w:t>
      </w:r>
      <w:r w:rsidRPr="00A3541B">
        <w:t xml:space="preserve">’s response to HCD’s findings, the staff </w:t>
      </w:r>
      <w:proofErr w:type="gramStart"/>
      <w:r w:rsidRPr="00A3541B">
        <w:t>report</w:t>
      </w:r>
      <w:proofErr w:type="gramEnd"/>
      <w:r w:rsidRPr="00A3541B">
        <w:t xml:space="preserve"> and all attachments, and oral and written public comments.</w:t>
      </w:r>
    </w:p>
    <w:p w14:paraId="1C78C06D" w14:textId="1E6AE69B" w:rsidR="00592D13" w:rsidRPr="00A3541B" w:rsidRDefault="00592D13" w:rsidP="00094E69">
      <w:pPr>
        <w:ind w:firstLine="720"/>
      </w:pPr>
      <w:r w:rsidRPr="00A3541B">
        <w:t xml:space="preserve">NOW, THEREFORE, BE IT RESOLVED, that the Planning Commission hereby finds that, based on substantial evidence in the record: </w:t>
      </w:r>
    </w:p>
    <w:p w14:paraId="08E1BD24" w14:textId="343F5E66" w:rsidR="00592D13" w:rsidRPr="00A3541B" w:rsidRDefault="00592D13" w:rsidP="00773DA8">
      <w:pPr>
        <w:pStyle w:val="ListParagraph"/>
        <w:numPr>
          <w:ilvl w:val="0"/>
          <w:numId w:val="25"/>
        </w:numPr>
      </w:pPr>
      <w:r w:rsidRPr="00A3541B">
        <w:t>The foregoing recitals are true and correct and are incorporated by reference into this action.</w:t>
      </w:r>
    </w:p>
    <w:p w14:paraId="4595300D" w14:textId="248FC20C" w:rsidR="00592D13" w:rsidRPr="00A3541B" w:rsidRDefault="00592D13" w:rsidP="00773DA8">
      <w:pPr>
        <w:pStyle w:val="ListParagraph"/>
        <w:numPr>
          <w:ilvl w:val="0"/>
          <w:numId w:val="25"/>
        </w:numPr>
      </w:pPr>
      <w:r w:rsidRPr="00907045">
        <w:rPr>
          <w:shd w:val="clear" w:color="auto" w:fill="FFFF99"/>
        </w:rPr>
        <w:t>[</w:t>
      </w:r>
      <w:r w:rsidR="00773DA8" w:rsidRPr="00907045">
        <w:rPr>
          <w:shd w:val="clear" w:color="auto" w:fill="FFFF99"/>
        </w:rPr>
        <w:t xml:space="preserve">Include </w:t>
      </w:r>
      <w:r w:rsidRPr="00907045">
        <w:rPr>
          <w:shd w:val="clear" w:color="auto" w:fill="FFFF99"/>
        </w:rPr>
        <w:t>jurisdiction’s required findings related to General Plan Amendment</w:t>
      </w:r>
      <w:r w:rsidR="00773DA8" w:rsidRPr="00907045">
        <w:rPr>
          <w:shd w:val="clear" w:color="auto" w:fill="FFFF99"/>
        </w:rPr>
        <w:t>.</w:t>
      </w:r>
      <w:r w:rsidRPr="00907045">
        <w:rPr>
          <w:shd w:val="clear" w:color="auto" w:fill="FFFF99"/>
        </w:rPr>
        <w:t>]</w:t>
      </w:r>
    </w:p>
    <w:p w14:paraId="0116705A" w14:textId="632B4C8A" w:rsidR="00592D13" w:rsidRPr="00A3541B" w:rsidRDefault="00592D13" w:rsidP="00773DA8">
      <w:pPr>
        <w:pStyle w:val="ListParagraph"/>
        <w:numPr>
          <w:ilvl w:val="0"/>
          <w:numId w:val="25"/>
        </w:numPr>
      </w:pPr>
      <w:r w:rsidRPr="00A3541B">
        <w:t>The Housing Element substantially complies with State Housing Element Law</w:t>
      </w:r>
      <w:r w:rsidR="00F27017">
        <w:t>.</w:t>
      </w:r>
    </w:p>
    <w:p w14:paraId="5EABD756" w14:textId="7EB62359" w:rsidR="00592D13" w:rsidRPr="00112594" w:rsidRDefault="00592D13" w:rsidP="00773DA8">
      <w:pPr>
        <w:pStyle w:val="ListParagraph"/>
        <w:numPr>
          <w:ilvl w:val="0"/>
          <w:numId w:val="25"/>
        </w:numPr>
      </w:pPr>
      <w:r w:rsidRPr="00A3541B">
        <w:t xml:space="preserve">The Planning Commission recommends that the </w:t>
      </w:r>
      <w:r w:rsidR="00AE78B0">
        <w:t>[</w:t>
      </w:r>
      <w:r w:rsidR="00AE78B0" w:rsidRPr="00907045">
        <w:rPr>
          <w:shd w:val="clear" w:color="auto" w:fill="FFFF99"/>
        </w:rPr>
        <w:t>City Council/Board of Supervisors</w:t>
      </w:r>
      <w:r w:rsidR="00AE78B0">
        <w:t>]</w:t>
      </w:r>
      <w:r w:rsidRPr="00A3541B">
        <w:t xml:space="preserve"> repeal the 2015-2023 Housing Element and adopt the </w:t>
      </w:r>
      <w:r w:rsidR="00112594">
        <w:t xml:space="preserve">2023-2031 </w:t>
      </w:r>
      <w:r w:rsidRPr="00A3541B">
        <w:t xml:space="preserve">Housing Element attached hereto as Exhibit A, incorporated by this reference, </w:t>
      </w:r>
      <w:r w:rsidRPr="00907045">
        <w:rPr>
          <w:shd w:val="clear" w:color="auto" w:fill="FFFF99"/>
        </w:rPr>
        <w:t>[</w:t>
      </w:r>
      <w:r w:rsidR="00D653D4" w:rsidRPr="00907045">
        <w:rPr>
          <w:shd w:val="clear" w:color="auto" w:fill="FFFF99"/>
        </w:rPr>
        <w:t>add “</w:t>
      </w:r>
      <w:r w:rsidRPr="00907045">
        <w:rPr>
          <w:shd w:val="clear" w:color="auto" w:fill="FFFF99"/>
        </w:rPr>
        <w:t>with the following changes</w:t>
      </w:r>
      <w:r w:rsidR="00D653D4" w:rsidRPr="00907045">
        <w:rPr>
          <w:shd w:val="clear" w:color="auto" w:fill="FFFF99"/>
        </w:rPr>
        <w:t>,” if changes were made</w:t>
      </w:r>
      <w:r w:rsidR="00C246F2" w:rsidRPr="00907045">
        <w:rPr>
          <w:shd w:val="clear" w:color="auto" w:fill="FFFF99"/>
        </w:rPr>
        <w:t>]</w:t>
      </w:r>
      <w:r w:rsidR="00A3541B" w:rsidRPr="00A3541B">
        <w:rPr>
          <w:shd w:val="clear" w:color="auto" w:fill="FFFFCC"/>
        </w:rPr>
        <w:t>:</w:t>
      </w:r>
    </w:p>
    <w:p w14:paraId="6388557A" w14:textId="5884143D" w:rsidR="00112594" w:rsidRPr="00A3541B" w:rsidRDefault="00112594" w:rsidP="00112594">
      <w:pPr>
        <w:pStyle w:val="ListParagraph"/>
        <w:numPr>
          <w:ilvl w:val="1"/>
          <w:numId w:val="25"/>
        </w:numPr>
      </w:pPr>
      <w:r w:rsidRPr="00907045">
        <w:rPr>
          <w:shd w:val="clear" w:color="auto" w:fill="FFFF99"/>
        </w:rPr>
        <w:t>[list changes, if any]</w:t>
      </w:r>
    </w:p>
    <w:p w14:paraId="0FD2DCCD" w14:textId="5D50C6FC" w:rsidR="00BB417C" w:rsidRDefault="00592D13" w:rsidP="00C246F2">
      <w:bookmarkStart w:id="14" w:name="_Hlk123897195"/>
      <w:r w:rsidRPr="00A3541B">
        <w:t xml:space="preserve">Exhibit A: </w:t>
      </w:r>
      <w:bookmarkStart w:id="15" w:name="_Hlk123894779"/>
      <w:r w:rsidR="00BA1D97">
        <w:t>2023-2031</w:t>
      </w:r>
      <w:r w:rsidR="00BA1D97" w:rsidRPr="00852185">
        <w:t xml:space="preserve"> [</w:t>
      </w:r>
      <w:r w:rsidR="00BA1D97" w:rsidRPr="00907045">
        <w:rPr>
          <w:shd w:val="clear" w:color="auto" w:fill="FFFF99"/>
        </w:rPr>
        <w:t>name</w:t>
      </w:r>
      <w:r w:rsidR="00BA1D97" w:rsidRPr="00852185">
        <w:t>]</w:t>
      </w:r>
      <w:r w:rsidRPr="00852185">
        <w:t xml:space="preserve"> Housing</w:t>
      </w:r>
      <w:r w:rsidRPr="00A3541B">
        <w:t xml:space="preserve"> Element</w:t>
      </w:r>
      <w:bookmarkEnd w:id="15"/>
    </w:p>
    <w:p w14:paraId="3F487010" w14:textId="77777777" w:rsidR="00786131" w:rsidRDefault="00786131" w:rsidP="00786131">
      <w:r>
        <w:t xml:space="preserve">Exhibit B: </w:t>
      </w:r>
      <w:r w:rsidRPr="00A846EC">
        <w:t xml:space="preserve">HCD Finding Letter, dated </w:t>
      </w:r>
      <w:r w:rsidRPr="00C52BB7">
        <w:t>[</w:t>
      </w:r>
      <w:r w:rsidRPr="00982166">
        <w:rPr>
          <w:shd w:val="clear" w:color="auto" w:fill="FFFF99"/>
        </w:rPr>
        <w:t>date</w:t>
      </w:r>
      <w:r w:rsidRPr="00C52BB7">
        <w:t>]</w:t>
      </w:r>
    </w:p>
    <w:p w14:paraId="58FFF678" w14:textId="6DA165CA" w:rsidR="00786131" w:rsidRDefault="00786131" w:rsidP="00786131">
      <w:r>
        <w:t xml:space="preserve">Exhibit C: </w:t>
      </w:r>
      <w:hyperlink r:id="rId8" w:history="1">
        <w:r w:rsidRPr="00430B1A">
          <w:rPr>
            <w:rStyle w:val="Hyperlink"/>
          </w:rPr>
          <w:t>Response to HCD Findings</w:t>
        </w:r>
      </w:hyperlink>
      <w:r>
        <w:t xml:space="preserve"> [</w:t>
      </w:r>
      <w:r w:rsidRPr="00C52BB7">
        <w:rPr>
          <w:shd w:val="clear" w:color="auto" w:fill="FFFF99"/>
        </w:rPr>
        <w:t>date</w:t>
      </w:r>
      <w:r>
        <w:t>]</w:t>
      </w:r>
    </w:p>
    <w:p w14:paraId="6E9F3F92" w14:textId="14273274" w:rsidR="00786131" w:rsidRPr="00A3541B" w:rsidRDefault="00786131" w:rsidP="00786131">
      <w:r>
        <w:t xml:space="preserve">Exhibit D: </w:t>
      </w:r>
      <w:hyperlink r:id="rId9" w:history="1">
        <w:r w:rsidRPr="00AA1D50">
          <w:rPr>
            <w:rStyle w:val="Hyperlink"/>
          </w:rPr>
          <w:t>Housing Element Statutory Provisions Checklist</w:t>
        </w:r>
      </w:hyperlink>
    </w:p>
    <w:p w14:paraId="414BD091" w14:textId="6CB5A36D" w:rsidR="00C246F2" w:rsidRPr="00BB417C" w:rsidRDefault="00786131" w:rsidP="00786131">
      <w:r w:rsidRPr="001031A1">
        <w:rPr>
          <w:shd w:val="clear" w:color="auto" w:fill="FFFF99"/>
        </w:rPr>
        <w:t>[Include other Exhibits/Attachments as needed]</w:t>
      </w:r>
      <w:bookmarkEnd w:id="14"/>
    </w:p>
    <w:sectPr w:rsidR="00C246F2" w:rsidRPr="00BB417C" w:rsidSect="00B77630">
      <w:footerReference w:type="even" r:id="rId10"/>
      <w:footerReference w:type="default" r:id="rId11"/>
      <w:footerReference w:type="first" r:id="rId12"/>
      <w:pgSz w:w="12240" w:h="15840"/>
      <w:pgMar w:top="720" w:right="720" w:bottom="720" w:left="720" w:header="864" w:footer="720" w:gutter="0"/>
      <w:paperSrc w:first="257" w:other="25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917B1" w14:textId="77777777" w:rsidR="00A76092" w:rsidRDefault="00A76092" w:rsidP="00BB417C">
      <w:r>
        <w:separator/>
      </w:r>
    </w:p>
    <w:p w14:paraId="31EECCAD" w14:textId="77777777" w:rsidR="00A76092" w:rsidRDefault="00A76092" w:rsidP="00BB417C"/>
    <w:p w14:paraId="312EC77D" w14:textId="77777777" w:rsidR="00A76092" w:rsidRDefault="00A76092" w:rsidP="00BB417C"/>
  </w:endnote>
  <w:endnote w:type="continuationSeparator" w:id="0">
    <w:p w14:paraId="447852C0" w14:textId="77777777" w:rsidR="00A76092" w:rsidRDefault="00A76092" w:rsidP="00BB417C">
      <w:r>
        <w:continuationSeparator/>
      </w:r>
    </w:p>
    <w:p w14:paraId="570B6F6F" w14:textId="77777777" w:rsidR="00A76092" w:rsidRDefault="00A76092" w:rsidP="00BB417C"/>
    <w:p w14:paraId="6CBECD70" w14:textId="77777777" w:rsidR="00A76092" w:rsidRDefault="00A76092" w:rsidP="00BB41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C9533" w14:textId="77777777" w:rsidR="003444D7" w:rsidRDefault="003444D7" w:rsidP="00BB417C">
    <w:pPr>
      <w:pStyle w:val="Footer"/>
    </w:pPr>
  </w:p>
  <w:p w14:paraId="4B3D0920" w14:textId="6FA4AAC1" w:rsidR="003444D7" w:rsidRDefault="00000000" w:rsidP="00BB417C">
    <w:r>
      <w:t>990052\01\3407083.1</w:t>
    </w:r>
  </w:p>
  <w:p w14:paraId="0838F40E" w14:textId="77777777" w:rsidR="004B4873" w:rsidRDefault="004B4873" w:rsidP="00BB417C"/>
  <w:p w14:paraId="1A112EAA" w14:textId="77777777" w:rsidR="004B4873" w:rsidRDefault="004B4873" w:rsidP="00BB417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0908411"/>
      <w:docPartObj>
        <w:docPartGallery w:val="Page Numbers (Bottom of Page)"/>
        <w:docPartUnique/>
      </w:docPartObj>
    </w:sdtPr>
    <w:sdtEndPr>
      <w:rPr>
        <w:noProof/>
      </w:rPr>
    </w:sdtEndPr>
    <w:sdtContent>
      <w:sdt>
        <w:sdtPr>
          <w:id w:val="-671020340"/>
          <w:docPartObj>
            <w:docPartGallery w:val="Page Numbers (Bottom of Page)"/>
            <w:docPartUnique/>
          </w:docPartObj>
        </w:sdtPr>
        <w:sdtEndPr>
          <w:rPr>
            <w:noProof/>
          </w:rPr>
        </w:sdtEndPr>
        <w:sdtContent>
          <w:p w14:paraId="56647659" w14:textId="13FE57F8" w:rsidR="004B4873" w:rsidRDefault="00A6682C" w:rsidP="00BB417C">
            <w:pPr>
              <w:pStyle w:val="Footer"/>
              <w:spacing w:before="120" w:after="0"/>
              <w:jc w:val="right"/>
            </w:pPr>
            <w:r>
              <w:t xml:space="preserve">1/6/2023  </w:t>
            </w:r>
            <w:r>
              <w:tab/>
            </w:r>
            <w:r>
              <w:tab/>
            </w:r>
            <w:r>
              <w:tab/>
              <w:t xml:space="preserve">            </w:t>
            </w:r>
            <w:r w:rsidR="00BB417C">
              <w:fldChar w:fldCharType="begin"/>
            </w:r>
            <w:r w:rsidR="00BB417C">
              <w:instrText xml:space="preserve"> PAGE   \* MERGEFORMAT </w:instrText>
            </w:r>
            <w:r w:rsidR="00BB417C">
              <w:fldChar w:fldCharType="separate"/>
            </w:r>
            <w:r w:rsidR="00BB417C">
              <w:t>2</w:t>
            </w:r>
            <w:r w:rsidR="00BB417C">
              <w:rPr>
                <w:noProof/>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3212E" w14:textId="41DBD20B" w:rsidR="003444D7" w:rsidRPr="005D3E5F" w:rsidRDefault="00A6682C" w:rsidP="00BB417C">
    <w:pPr>
      <w:pStyle w:val="Footer"/>
      <w:tabs>
        <w:tab w:val="clear" w:pos="4680"/>
        <w:tab w:val="clear" w:pos="9360"/>
        <w:tab w:val="right" w:pos="10800"/>
      </w:tabs>
      <w:spacing w:before="120" w:after="0"/>
      <w:rPr>
        <w:noProof/>
      </w:rPr>
    </w:pPr>
    <w:r>
      <w:t>1/6/</w:t>
    </w:r>
    <w:r w:rsidR="00BB417C">
      <w:t>202</w:t>
    </w:r>
    <w:r>
      <w:t>3</w:t>
    </w:r>
    <w:r w:rsidR="00BB417C">
      <w:tab/>
    </w:r>
    <w:sdt>
      <w:sdtPr>
        <w:id w:val="-178583713"/>
        <w:docPartObj>
          <w:docPartGallery w:val="Page Numbers (Bottom of Page)"/>
          <w:docPartUnique/>
        </w:docPartObj>
      </w:sdtPr>
      <w:sdtEndPr>
        <w:rPr>
          <w:noProof/>
        </w:rPr>
      </w:sdtEndPr>
      <w:sdtContent>
        <w:r w:rsidR="00BB417C">
          <w:fldChar w:fldCharType="begin"/>
        </w:r>
        <w:r w:rsidR="00BB417C">
          <w:instrText xml:space="preserve"> PAGE   \* MERGEFORMAT </w:instrText>
        </w:r>
        <w:r w:rsidR="00BB417C">
          <w:fldChar w:fldCharType="separate"/>
        </w:r>
        <w:r w:rsidR="00BB417C">
          <w:t>2</w:t>
        </w:r>
        <w:r w:rsidR="00BB417C">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9274F" w14:textId="77777777" w:rsidR="00A76092" w:rsidRDefault="00A76092" w:rsidP="00BB417C">
      <w:r>
        <w:separator/>
      </w:r>
    </w:p>
    <w:p w14:paraId="4415CD60" w14:textId="77777777" w:rsidR="00A76092" w:rsidRDefault="00A76092" w:rsidP="00BB417C"/>
    <w:p w14:paraId="1374C740" w14:textId="77777777" w:rsidR="00A76092" w:rsidRDefault="00A76092" w:rsidP="00BB417C"/>
  </w:footnote>
  <w:footnote w:type="continuationSeparator" w:id="0">
    <w:p w14:paraId="39851EF9" w14:textId="77777777" w:rsidR="00A76092" w:rsidRDefault="00A76092" w:rsidP="00BB417C">
      <w:r>
        <w:continuationSeparator/>
      </w:r>
    </w:p>
    <w:p w14:paraId="43020FA0" w14:textId="77777777" w:rsidR="00A76092" w:rsidRDefault="00A76092" w:rsidP="00BB417C"/>
    <w:p w14:paraId="411E3D73" w14:textId="77777777" w:rsidR="00A76092" w:rsidRDefault="00A76092" w:rsidP="00BB417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7ACAA6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E9819B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9A382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6D4548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C628B4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258DE3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10A5B3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C566B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8E403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D50F3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C7776"/>
    <w:multiLevelType w:val="hybridMultilevel"/>
    <w:tmpl w:val="88F0C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502239"/>
    <w:multiLevelType w:val="hybridMultilevel"/>
    <w:tmpl w:val="451A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8929B9"/>
    <w:multiLevelType w:val="hybridMultilevel"/>
    <w:tmpl w:val="9062A0EA"/>
    <w:lvl w:ilvl="0" w:tplc="D4E01670">
      <w:start w:val="1"/>
      <w:numFmt w:val="bullet"/>
      <w:lvlText w:val=""/>
      <w:lvlJc w:val="left"/>
      <w:pPr>
        <w:ind w:left="720" w:hanging="360"/>
      </w:pPr>
      <w:rPr>
        <w:rFonts w:ascii="Symbol" w:hAnsi="Symbol" w:hint="default"/>
      </w:rPr>
    </w:lvl>
    <w:lvl w:ilvl="1" w:tplc="335CD02E">
      <w:start w:val="1"/>
      <w:numFmt w:val="bullet"/>
      <w:lvlText w:val="o"/>
      <w:lvlJc w:val="left"/>
      <w:pPr>
        <w:ind w:left="1440" w:hanging="360"/>
      </w:pPr>
      <w:rPr>
        <w:rFonts w:ascii="Courier New" w:hAnsi="Courier New" w:cs="Courier New" w:hint="default"/>
      </w:rPr>
    </w:lvl>
    <w:lvl w:ilvl="2" w:tplc="F7CCF23A">
      <w:start w:val="1"/>
      <w:numFmt w:val="bullet"/>
      <w:lvlText w:val=""/>
      <w:lvlJc w:val="left"/>
      <w:pPr>
        <w:ind w:left="2160" w:hanging="360"/>
      </w:pPr>
      <w:rPr>
        <w:rFonts w:ascii="Wingdings" w:hAnsi="Wingdings" w:hint="default"/>
      </w:rPr>
    </w:lvl>
    <w:lvl w:ilvl="3" w:tplc="2064F3FE" w:tentative="1">
      <w:start w:val="1"/>
      <w:numFmt w:val="bullet"/>
      <w:lvlText w:val=""/>
      <w:lvlJc w:val="left"/>
      <w:pPr>
        <w:ind w:left="2880" w:hanging="360"/>
      </w:pPr>
      <w:rPr>
        <w:rFonts w:ascii="Symbol" w:hAnsi="Symbol" w:hint="default"/>
      </w:rPr>
    </w:lvl>
    <w:lvl w:ilvl="4" w:tplc="14D22754" w:tentative="1">
      <w:start w:val="1"/>
      <w:numFmt w:val="bullet"/>
      <w:lvlText w:val="o"/>
      <w:lvlJc w:val="left"/>
      <w:pPr>
        <w:ind w:left="3600" w:hanging="360"/>
      </w:pPr>
      <w:rPr>
        <w:rFonts w:ascii="Courier New" w:hAnsi="Courier New" w:cs="Courier New" w:hint="default"/>
      </w:rPr>
    </w:lvl>
    <w:lvl w:ilvl="5" w:tplc="1B6C7E38" w:tentative="1">
      <w:start w:val="1"/>
      <w:numFmt w:val="bullet"/>
      <w:lvlText w:val=""/>
      <w:lvlJc w:val="left"/>
      <w:pPr>
        <w:ind w:left="4320" w:hanging="360"/>
      </w:pPr>
      <w:rPr>
        <w:rFonts w:ascii="Wingdings" w:hAnsi="Wingdings" w:hint="default"/>
      </w:rPr>
    </w:lvl>
    <w:lvl w:ilvl="6" w:tplc="A0D44F0A" w:tentative="1">
      <w:start w:val="1"/>
      <w:numFmt w:val="bullet"/>
      <w:lvlText w:val=""/>
      <w:lvlJc w:val="left"/>
      <w:pPr>
        <w:ind w:left="5040" w:hanging="360"/>
      </w:pPr>
      <w:rPr>
        <w:rFonts w:ascii="Symbol" w:hAnsi="Symbol" w:hint="default"/>
      </w:rPr>
    </w:lvl>
    <w:lvl w:ilvl="7" w:tplc="86D64052" w:tentative="1">
      <w:start w:val="1"/>
      <w:numFmt w:val="bullet"/>
      <w:lvlText w:val="o"/>
      <w:lvlJc w:val="left"/>
      <w:pPr>
        <w:ind w:left="5760" w:hanging="360"/>
      </w:pPr>
      <w:rPr>
        <w:rFonts w:ascii="Courier New" w:hAnsi="Courier New" w:cs="Courier New" w:hint="default"/>
      </w:rPr>
    </w:lvl>
    <w:lvl w:ilvl="8" w:tplc="D71830F8" w:tentative="1">
      <w:start w:val="1"/>
      <w:numFmt w:val="bullet"/>
      <w:lvlText w:val=""/>
      <w:lvlJc w:val="left"/>
      <w:pPr>
        <w:ind w:left="6480" w:hanging="360"/>
      </w:pPr>
      <w:rPr>
        <w:rFonts w:ascii="Wingdings" w:hAnsi="Wingdings" w:hint="default"/>
      </w:rPr>
    </w:lvl>
  </w:abstractNum>
  <w:abstractNum w:abstractNumId="13" w15:restartNumberingAfterBreak="0">
    <w:nsid w:val="19673A32"/>
    <w:multiLevelType w:val="hybridMultilevel"/>
    <w:tmpl w:val="8D44D8E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CBC0D49"/>
    <w:multiLevelType w:val="hybridMultilevel"/>
    <w:tmpl w:val="C7A6D5A0"/>
    <w:lvl w:ilvl="0" w:tplc="D09204C4">
      <w:start w:val="1"/>
      <w:numFmt w:val="bullet"/>
      <w:lvlText w:val=""/>
      <w:lvlJc w:val="left"/>
      <w:pPr>
        <w:ind w:left="720" w:hanging="360"/>
      </w:pPr>
      <w:rPr>
        <w:rFonts w:ascii="Symbol" w:hAnsi="Symbol" w:hint="default"/>
      </w:rPr>
    </w:lvl>
    <w:lvl w:ilvl="1" w:tplc="45EA8208" w:tentative="1">
      <w:start w:val="1"/>
      <w:numFmt w:val="bullet"/>
      <w:lvlText w:val="o"/>
      <w:lvlJc w:val="left"/>
      <w:pPr>
        <w:ind w:left="1440" w:hanging="360"/>
      </w:pPr>
      <w:rPr>
        <w:rFonts w:ascii="Courier New" w:hAnsi="Courier New" w:cs="Courier New" w:hint="default"/>
      </w:rPr>
    </w:lvl>
    <w:lvl w:ilvl="2" w:tplc="FB14D032" w:tentative="1">
      <w:start w:val="1"/>
      <w:numFmt w:val="bullet"/>
      <w:lvlText w:val=""/>
      <w:lvlJc w:val="left"/>
      <w:pPr>
        <w:ind w:left="2160" w:hanging="360"/>
      </w:pPr>
      <w:rPr>
        <w:rFonts w:ascii="Wingdings" w:hAnsi="Wingdings" w:hint="default"/>
      </w:rPr>
    </w:lvl>
    <w:lvl w:ilvl="3" w:tplc="9DCAB742" w:tentative="1">
      <w:start w:val="1"/>
      <w:numFmt w:val="bullet"/>
      <w:lvlText w:val=""/>
      <w:lvlJc w:val="left"/>
      <w:pPr>
        <w:ind w:left="2880" w:hanging="360"/>
      </w:pPr>
      <w:rPr>
        <w:rFonts w:ascii="Symbol" w:hAnsi="Symbol" w:hint="default"/>
      </w:rPr>
    </w:lvl>
    <w:lvl w:ilvl="4" w:tplc="E4E23102" w:tentative="1">
      <w:start w:val="1"/>
      <w:numFmt w:val="bullet"/>
      <w:lvlText w:val="o"/>
      <w:lvlJc w:val="left"/>
      <w:pPr>
        <w:ind w:left="3600" w:hanging="360"/>
      </w:pPr>
      <w:rPr>
        <w:rFonts w:ascii="Courier New" w:hAnsi="Courier New" w:cs="Courier New" w:hint="default"/>
      </w:rPr>
    </w:lvl>
    <w:lvl w:ilvl="5" w:tplc="7108E48E" w:tentative="1">
      <w:start w:val="1"/>
      <w:numFmt w:val="bullet"/>
      <w:lvlText w:val=""/>
      <w:lvlJc w:val="left"/>
      <w:pPr>
        <w:ind w:left="4320" w:hanging="360"/>
      </w:pPr>
      <w:rPr>
        <w:rFonts w:ascii="Wingdings" w:hAnsi="Wingdings" w:hint="default"/>
      </w:rPr>
    </w:lvl>
    <w:lvl w:ilvl="6" w:tplc="CFF224FC" w:tentative="1">
      <w:start w:val="1"/>
      <w:numFmt w:val="bullet"/>
      <w:lvlText w:val=""/>
      <w:lvlJc w:val="left"/>
      <w:pPr>
        <w:ind w:left="5040" w:hanging="360"/>
      </w:pPr>
      <w:rPr>
        <w:rFonts w:ascii="Symbol" w:hAnsi="Symbol" w:hint="default"/>
      </w:rPr>
    </w:lvl>
    <w:lvl w:ilvl="7" w:tplc="4F2A8174" w:tentative="1">
      <w:start w:val="1"/>
      <w:numFmt w:val="bullet"/>
      <w:lvlText w:val="o"/>
      <w:lvlJc w:val="left"/>
      <w:pPr>
        <w:ind w:left="5760" w:hanging="360"/>
      </w:pPr>
      <w:rPr>
        <w:rFonts w:ascii="Courier New" w:hAnsi="Courier New" w:cs="Courier New" w:hint="default"/>
      </w:rPr>
    </w:lvl>
    <w:lvl w:ilvl="8" w:tplc="9FF4FF20" w:tentative="1">
      <w:start w:val="1"/>
      <w:numFmt w:val="bullet"/>
      <w:lvlText w:val=""/>
      <w:lvlJc w:val="left"/>
      <w:pPr>
        <w:ind w:left="6480" w:hanging="360"/>
      </w:pPr>
      <w:rPr>
        <w:rFonts w:ascii="Wingdings" w:hAnsi="Wingdings" w:hint="default"/>
      </w:rPr>
    </w:lvl>
  </w:abstractNum>
  <w:abstractNum w:abstractNumId="15" w15:restartNumberingAfterBreak="0">
    <w:nsid w:val="223576B4"/>
    <w:multiLevelType w:val="hybridMultilevel"/>
    <w:tmpl w:val="52006432"/>
    <w:lvl w:ilvl="0" w:tplc="CADCF95C">
      <w:start w:val="1"/>
      <w:numFmt w:val="bullet"/>
      <w:lvlText w:val=""/>
      <w:lvlJc w:val="left"/>
      <w:pPr>
        <w:ind w:left="825" w:hanging="360"/>
      </w:pPr>
      <w:rPr>
        <w:rFonts w:ascii="Symbol" w:hAnsi="Symbol" w:hint="default"/>
      </w:rPr>
    </w:lvl>
    <w:lvl w:ilvl="1" w:tplc="EDB25EE4" w:tentative="1">
      <w:start w:val="1"/>
      <w:numFmt w:val="bullet"/>
      <w:lvlText w:val="o"/>
      <w:lvlJc w:val="left"/>
      <w:pPr>
        <w:ind w:left="1545" w:hanging="360"/>
      </w:pPr>
      <w:rPr>
        <w:rFonts w:ascii="Courier New" w:hAnsi="Courier New" w:cs="Courier New" w:hint="default"/>
      </w:rPr>
    </w:lvl>
    <w:lvl w:ilvl="2" w:tplc="C5EC8612" w:tentative="1">
      <w:start w:val="1"/>
      <w:numFmt w:val="bullet"/>
      <w:lvlText w:val=""/>
      <w:lvlJc w:val="left"/>
      <w:pPr>
        <w:ind w:left="2265" w:hanging="360"/>
      </w:pPr>
      <w:rPr>
        <w:rFonts w:ascii="Wingdings" w:hAnsi="Wingdings" w:hint="default"/>
      </w:rPr>
    </w:lvl>
    <w:lvl w:ilvl="3" w:tplc="CE46E950" w:tentative="1">
      <w:start w:val="1"/>
      <w:numFmt w:val="bullet"/>
      <w:lvlText w:val=""/>
      <w:lvlJc w:val="left"/>
      <w:pPr>
        <w:ind w:left="2985" w:hanging="360"/>
      </w:pPr>
      <w:rPr>
        <w:rFonts w:ascii="Symbol" w:hAnsi="Symbol" w:hint="default"/>
      </w:rPr>
    </w:lvl>
    <w:lvl w:ilvl="4" w:tplc="433834BA" w:tentative="1">
      <w:start w:val="1"/>
      <w:numFmt w:val="bullet"/>
      <w:lvlText w:val="o"/>
      <w:lvlJc w:val="left"/>
      <w:pPr>
        <w:ind w:left="3705" w:hanging="360"/>
      </w:pPr>
      <w:rPr>
        <w:rFonts w:ascii="Courier New" w:hAnsi="Courier New" w:cs="Courier New" w:hint="default"/>
      </w:rPr>
    </w:lvl>
    <w:lvl w:ilvl="5" w:tplc="0F98B15E" w:tentative="1">
      <w:start w:val="1"/>
      <w:numFmt w:val="bullet"/>
      <w:lvlText w:val=""/>
      <w:lvlJc w:val="left"/>
      <w:pPr>
        <w:ind w:left="4425" w:hanging="360"/>
      </w:pPr>
      <w:rPr>
        <w:rFonts w:ascii="Wingdings" w:hAnsi="Wingdings" w:hint="default"/>
      </w:rPr>
    </w:lvl>
    <w:lvl w:ilvl="6" w:tplc="166CA924" w:tentative="1">
      <w:start w:val="1"/>
      <w:numFmt w:val="bullet"/>
      <w:lvlText w:val=""/>
      <w:lvlJc w:val="left"/>
      <w:pPr>
        <w:ind w:left="5145" w:hanging="360"/>
      </w:pPr>
      <w:rPr>
        <w:rFonts w:ascii="Symbol" w:hAnsi="Symbol" w:hint="default"/>
      </w:rPr>
    </w:lvl>
    <w:lvl w:ilvl="7" w:tplc="74D45666" w:tentative="1">
      <w:start w:val="1"/>
      <w:numFmt w:val="bullet"/>
      <w:lvlText w:val="o"/>
      <w:lvlJc w:val="left"/>
      <w:pPr>
        <w:ind w:left="5865" w:hanging="360"/>
      </w:pPr>
      <w:rPr>
        <w:rFonts w:ascii="Courier New" w:hAnsi="Courier New" w:cs="Courier New" w:hint="default"/>
      </w:rPr>
    </w:lvl>
    <w:lvl w:ilvl="8" w:tplc="EFA41638" w:tentative="1">
      <w:start w:val="1"/>
      <w:numFmt w:val="bullet"/>
      <w:lvlText w:val=""/>
      <w:lvlJc w:val="left"/>
      <w:pPr>
        <w:ind w:left="6585" w:hanging="360"/>
      </w:pPr>
      <w:rPr>
        <w:rFonts w:ascii="Wingdings" w:hAnsi="Wingdings" w:hint="default"/>
      </w:rPr>
    </w:lvl>
  </w:abstractNum>
  <w:abstractNum w:abstractNumId="16" w15:restartNumberingAfterBreak="0">
    <w:nsid w:val="25D81B41"/>
    <w:multiLevelType w:val="hybridMultilevel"/>
    <w:tmpl w:val="6136E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F6561D"/>
    <w:multiLevelType w:val="multilevel"/>
    <w:tmpl w:val="88362080"/>
    <w:lvl w:ilvl="0">
      <w:start w:val="1"/>
      <w:numFmt w:val="decimal"/>
      <w:lvlText w:val="%1."/>
      <w:lvlJc w:val="left"/>
      <w:pPr>
        <w:tabs>
          <w:tab w:val="num" w:pos="720"/>
        </w:tabs>
        <w:ind w:left="0" w:firstLine="720"/>
      </w:pPr>
      <w:rPr>
        <w:rFonts w:ascii="Times New Roman" w:hAnsi="Times New Roman" w:hint="default"/>
        <w:b w:val="0"/>
        <w:i w:val="0"/>
        <w:sz w:val="24"/>
        <w:szCs w:val="24"/>
      </w:rPr>
    </w:lvl>
    <w:lvl w:ilvl="1">
      <w:start w:val="1"/>
      <w:numFmt w:val="lowerLetter"/>
      <w:lvlText w:val="%2."/>
      <w:lvlJc w:val="left"/>
      <w:pPr>
        <w:tabs>
          <w:tab w:val="num" w:pos="1440"/>
        </w:tabs>
        <w:ind w:left="0" w:firstLine="1440"/>
      </w:pPr>
      <w:rPr>
        <w:rFonts w:ascii="Times New Roman" w:hAnsi="Times New Roman" w:hint="default"/>
        <w:b w:val="0"/>
        <w:i w:val="0"/>
        <w:sz w:val="24"/>
        <w:szCs w:val="24"/>
      </w:rPr>
    </w:lvl>
    <w:lvl w:ilvl="2">
      <w:start w:val="1"/>
      <w:numFmt w:val="lowerRoman"/>
      <w:lvlText w:val="%3."/>
      <w:lvlJc w:val="left"/>
      <w:pPr>
        <w:tabs>
          <w:tab w:val="num" w:pos="2160"/>
        </w:tabs>
        <w:ind w:left="0" w:firstLine="2160"/>
      </w:pPr>
      <w:rPr>
        <w:rFonts w:ascii="Times New Roman" w:hAnsi="Times New Roman" w:hint="default"/>
        <w:b w:val="0"/>
        <w:i w:val="0"/>
        <w:sz w:val="24"/>
        <w:szCs w:val="24"/>
      </w:rPr>
    </w:lvl>
    <w:lvl w:ilvl="3">
      <w:start w:val="1"/>
      <w:numFmt w:val="decimal"/>
      <w:lvlText w:val="(%4)"/>
      <w:lvlJc w:val="left"/>
      <w:pPr>
        <w:tabs>
          <w:tab w:val="num" w:pos="2880"/>
        </w:tabs>
        <w:ind w:left="0" w:firstLine="2880"/>
      </w:pPr>
      <w:rPr>
        <w:rFonts w:ascii="Times New Roman" w:hAnsi="Times New Roman" w:hint="default"/>
        <w:b w:val="0"/>
        <w:i w:val="0"/>
        <w:sz w:val="24"/>
        <w:szCs w:val="24"/>
      </w:rPr>
    </w:lvl>
    <w:lvl w:ilvl="4">
      <w:start w:val="1"/>
      <w:numFmt w:val="lowerLetter"/>
      <w:pStyle w:val="Heading5"/>
      <w:lvlText w:val="(%5)"/>
      <w:lvlJc w:val="left"/>
      <w:pPr>
        <w:tabs>
          <w:tab w:val="num" w:pos="3600"/>
        </w:tabs>
        <w:ind w:left="0" w:firstLine="3600"/>
      </w:pPr>
      <w:rPr>
        <w:rFonts w:ascii="Times New Roman" w:hAnsi="Times New Roman" w:hint="default"/>
        <w:b w:val="0"/>
        <w:i w:val="0"/>
        <w:sz w:val="24"/>
        <w:szCs w:val="24"/>
      </w:rPr>
    </w:lvl>
    <w:lvl w:ilvl="5">
      <w:start w:val="1"/>
      <w:numFmt w:val="lowerRoman"/>
      <w:lvlText w:val="(%6)"/>
      <w:lvlJc w:val="left"/>
      <w:pPr>
        <w:tabs>
          <w:tab w:val="num" w:pos="2520"/>
        </w:tabs>
        <w:ind w:left="0" w:firstLine="4320"/>
      </w:pPr>
      <w:rPr>
        <w:rFonts w:ascii="Times New Roman" w:hAnsi="Times New Roman"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02C4869"/>
    <w:multiLevelType w:val="hybridMultilevel"/>
    <w:tmpl w:val="5EB493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F231B3"/>
    <w:multiLevelType w:val="hybridMultilevel"/>
    <w:tmpl w:val="F252D6C4"/>
    <w:lvl w:ilvl="0" w:tplc="7D582F38">
      <w:start w:val="1"/>
      <w:numFmt w:val="decimal"/>
      <w:lvlText w:val="%1."/>
      <w:lvlJc w:val="left"/>
      <w:pPr>
        <w:ind w:left="1080" w:hanging="360"/>
      </w:pPr>
      <w:rPr>
        <w:rFonts w:hint="default"/>
      </w:rPr>
    </w:lvl>
    <w:lvl w:ilvl="1" w:tplc="BCEAE4D8" w:tentative="1">
      <w:start w:val="1"/>
      <w:numFmt w:val="lowerLetter"/>
      <w:lvlText w:val="%2."/>
      <w:lvlJc w:val="left"/>
      <w:pPr>
        <w:ind w:left="1800" w:hanging="360"/>
      </w:pPr>
    </w:lvl>
    <w:lvl w:ilvl="2" w:tplc="B962589A" w:tentative="1">
      <w:start w:val="1"/>
      <w:numFmt w:val="lowerRoman"/>
      <w:lvlText w:val="%3."/>
      <w:lvlJc w:val="right"/>
      <w:pPr>
        <w:ind w:left="2520" w:hanging="180"/>
      </w:pPr>
    </w:lvl>
    <w:lvl w:ilvl="3" w:tplc="90B02218" w:tentative="1">
      <w:start w:val="1"/>
      <w:numFmt w:val="decimal"/>
      <w:lvlText w:val="%4."/>
      <w:lvlJc w:val="left"/>
      <w:pPr>
        <w:ind w:left="3240" w:hanging="360"/>
      </w:pPr>
    </w:lvl>
    <w:lvl w:ilvl="4" w:tplc="76EA68A0" w:tentative="1">
      <w:start w:val="1"/>
      <w:numFmt w:val="lowerLetter"/>
      <w:lvlText w:val="%5."/>
      <w:lvlJc w:val="left"/>
      <w:pPr>
        <w:ind w:left="3960" w:hanging="360"/>
      </w:pPr>
    </w:lvl>
    <w:lvl w:ilvl="5" w:tplc="1870D09E" w:tentative="1">
      <w:start w:val="1"/>
      <w:numFmt w:val="lowerRoman"/>
      <w:lvlText w:val="%6."/>
      <w:lvlJc w:val="right"/>
      <w:pPr>
        <w:ind w:left="4680" w:hanging="180"/>
      </w:pPr>
    </w:lvl>
    <w:lvl w:ilvl="6" w:tplc="B6DCA89E" w:tentative="1">
      <w:start w:val="1"/>
      <w:numFmt w:val="decimal"/>
      <w:lvlText w:val="%7."/>
      <w:lvlJc w:val="left"/>
      <w:pPr>
        <w:ind w:left="5400" w:hanging="360"/>
      </w:pPr>
    </w:lvl>
    <w:lvl w:ilvl="7" w:tplc="2E7EFC9C" w:tentative="1">
      <w:start w:val="1"/>
      <w:numFmt w:val="lowerLetter"/>
      <w:lvlText w:val="%8."/>
      <w:lvlJc w:val="left"/>
      <w:pPr>
        <w:ind w:left="6120" w:hanging="360"/>
      </w:pPr>
    </w:lvl>
    <w:lvl w:ilvl="8" w:tplc="AB1025C6" w:tentative="1">
      <w:start w:val="1"/>
      <w:numFmt w:val="lowerRoman"/>
      <w:lvlText w:val="%9."/>
      <w:lvlJc w:val="right"/>
      <w:pPr>
        <w:ind w:left="6840" w:hanging="180"/>
      </w:pPr>
    </w:lvl>
  </w:abstractNum>
  <w:abstractNum w:abstractNumId="20" w15:restartNumberingAfterBreak="0">
    <w:nsid w:val="5D1C4B10"/>
    <w:multiLevelType w:val="hybridMultilevel"/>
    <w:tmpl w:val="EC0A0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1631C1"/>
    <w:multiLevelType w:val="hybridMultilevel"/>
    <w:tmpl w:val="05781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551542">
    <w:abstractNumId w:val="17"/>
  </w:num>
  <w:num w:numId="2" w16cid:durableId="19863359">
    <w:abstractNumId w:val="17"/>
  </w:num>
  <w:num w:numId="3" w16cid:durableId="1190531261">
    <w:abstractNumId w:val="17"/>
  </w:num>
  <w:num w:numId="4" w16cid:durableId="1488666285">
    <w:abstractNumId w:val="17"/>
  </w:num>
  <w:num w:numId="5" w16cid:durableId="1397821549">
    <w:abstractNumId w:val="17"/>
  </w:num>
  <w:num w:numId="6" w16cid:durableId="845746787">
    <w:abstractNumId w:val="9"/>
  </w:num>
  <w:num w:numId="7" w16cid:durableId="1303001110">
    <w:abstractNumId w:val="7"/>
  </w:num>
  <w:num w:numId="8" w16cid:durableId="364603768">
    <w:abstractNumId w:val="6"/>
  </w:num>
  <w:num w:numId="9" w16cid:durableId="794367023">
    <w:abstractNumId w:val="5"/>
  </w:num>
  <w:num w:numId="10" w16cid:durableId="1516460927">
    <w:abstractNumId w:val="4"/>
  </w:num>
  <w:num w:numId="11" w16cid:durableId="327295304">
    <w:abstractNumId w:val="8"/>
  </w:num>
  <w:num w:numId="12" w16cid:durableId="161043753">
    <w:abstractNumId w:val="3"/>
  </w:num>
  <w:num w:numId="13" w16cid:durableId="105465954">
    <w:abstractNumId w:val="2"/>
  </w:num>
  <w:num w:numId="14" w16cid:durableId="820316806">
    <w:abstractNumId w:val="1"/>
  </w:num>
  <w:num w:numId="15" w16cid:durableId="785349679">
    <w:abstractNumId w:val="0"/>
  </w:num>
  <w:num w:numId="16" w16cid:durableId="594440846">
    <w:abstractNumId w:val="12"/>
  </w:num>
  <w:num w:numId="17" w16cid:durableId="883056475">
    <w:abstractNumId w:val="10"/>
  </w:num>
  <w:num w:numId="18" w16cid:durableId="1405226608">
    <w:abstractNumId w:val="14"/>
  </w:num>
  <w:num w:numId="19" w16cid:durableId="314342357">
    <w:abstractNumId w:val="15"/>
  </w:num>
  <w:num w:numId="20" w16cid:durableId="1657294880">
    <w:abstractNumId w:val="19"/>
  </w:num>
  <w:num w:numId="21" w16cid:durableId="786236250">
    <w:abstractNumId w:val="18"/>
  </w:num>
  <w:num w:numId="22" w16cid:durableId="1007488776">
    <w:abstractNumId w:val="21"/>
  </w:num>
  <w:num w:numId="23" w16cid:durableId="1480804221">
    <w:abstractNumId w:val="20"/>
  </w:num>
  <w:num w:numId="24" w16cid:durableId="171646310">
    <w:abstractNumId w:val="11"/>
  </w:num>
  <w:num w:numId="25" w16cid:durableId="2058161863">
    <w:abstractNumId w:val="13"/>
  </w:num>
  <w:num w:numId="26" w16cid:durableId="98470396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3A1"/>
    <w:rsid w:val="00020253"/>
    <w:rsid w:val="000243C2"/>
    <w:rsid w:val="000357CB"/>
    <w:rsid w:val="00073E23"/>
    <w:rsid w:val="000841C3"/>
    <w:rsid w:val="00084889"/>
    <w:rsid w:val="00092CC2"/>
    <w:rsid w:val="00094E69"/>
    <w:rsid w:val="000C6886"/>
    <w:rsid w:val="00112594"/>
    <w:rsid w:val="0012230F"/>
    <w:rsid w:val="001237D3"/>
    <w:rsid w:val="00156D10"/>
    <w:rsid w:val="00177D40"/>
    <w:rsid w:val="001A0955"/>
    <w:rsid w:val="001B63CC"/>
    <w:rsid w:val="00251677"/>
    <w:rsid w:val="0025530A"/>
    <w:rsid w:val="002770AF"/>
    <w:rsid w:val="00283E14"/>
    <w:rsid w:val="00287B93"/>
    <w:rsid w:val="00294D08"/>
    <w:rsid w:val="00297165"/>
    <w:rsid w:val="002A6A9B"/>
    <w:rsid w:val="002C00B0"/>
    <w:rsid w:val="002C12F8"/>
    <w:rsid w:val="002F5324"/>
    <w:rsid w:val="00306504"/>
    <w:rsid w:val="003228C3"/>
    <w:rsid w:val="00322C8C"/>
    <w:rsid w:val="003444D7"/>
    <w:rsid w:val="00351454"/>
    <w:rsid w:val="003565DB"/>
    <w:rsid w:val="00374DCD"/>
    <w:rsid w:val="00377D10"/>
    <w:rsid w:val="00387E60"/>
    <w:rsid w:val="00397778"/>
    <w:rsid w:val="003C163B"/>
    <w:rsid w:val="003F27B4"/>
    <w:rsid w:val="004308BB"/>
    <w:rsid w:val="00430B1A"/>
    <w:rsid w:val="00462D01"/>
    <w:rsid w:val="00465745"/>
    <w:rsid w:val="00483A07"/>
    <w:rsid w:val="00486F39"/>
    <w:rsid w:val="004A3368"/>
    <w:rsid w:val="004B4873"/>
    <w:rsid w:val="004C014B"/>
    <w:rsid w:val="004D197A"/>
    <w:rsid w:val="004F3119"/>
    <w:rsid w:val="005336CC"/>
    <w:rsid w:val="00566B0B"/>
    <w:rsid w:val="00592D13"/>
    <w:rsid w:val="00593FC2"/>
    <w:rsid w:val="005A3817"/>
    <w:rsid w:val="005A456B"/>
    <w:rsid w:val="005C076C"/>
    <w:rsid w:val="005D3E5F"/>
    <w:rsid w:val="006053AF"/>
    <w:rsid w:val="00625C4D"/>
    <w:rsid w:val="00633369"/>
    <w:rsid w:val="00634E53"/>
    <w:rsid w:val="006427B5"/>
    <w:rsid w:val="006653AC"/>
    <w:rsid w:val="00670EEF"/>
    <w:rsid w:val="006A3B73"/>
    <w:rsid w:val="006B666A"/>
    <w:rsid w:val="006D185F"/>
    <w:rsid w:val="006E5CD7"/>
    <w:rsid w:val="006F5332"/>
    <w:rsid w:val="00710CE6"/>
    <w:rsid w:val="00734015"/>
    <w:rsid w:val="007366A2"/>
    <w:rsid w:val="0074033E"/>
    <w:rsid w:val="00766709"/>
    <w:rsid w:val="0077055C"/>
    <w:rsid w:val="007727ED"/>
    <w:rsid w:val="00773DA8"/>
    <w:rsid w:val="0078530B"/>
    <w:rsid w:val="00786131"/>
    <w:rsid w:val="007C2182"/>
    <w:rsid w:val="007C38D5"/>
    <w:rsid w:val="007C3C41"/>
    <w:rsid w:val="007C5E11"/>
    <w:rsid w:val="007C65CF"/>
    <w:rsid w:val="007E4F40"/>
    <w:rsid w:val="007F6720"/>
    <w:rsid w:val="0080379B"/>
    <w:rsid w:val="00824F62"/>
    <w:rsid w:val="008337FC"/>
    <w:rsid w:val="008447E2"/>
    <w:rsid w:val="00852185"/>
    <w:rsid w:val="0085491E"/>
    <w:rsid w:val="00861B9C"/>
    <w:rsid w:val="008A2346"/>
    <w:rsid w:val="008C6E23"/>
    <w:rsid w:val="008D18AB"/>
    <w:rsid w:val="008F746C"/>
    <w:rsid w:val="00906F39"/>
    <w:rsid w:val="00907045"/>
    <w:rsid w:val="00925E5A"/>
    <w:rsid w:val="009446D7"/>
    <w:rsid w:val="009501E0"/>
    <w:rsid w:val="00955FF5"/>
    <w:rsid w:val="0096142F"/>
    <w:rsid w:val="00972E23"/>
    <w:rsid w:val="00974609"/>
    <w:rsid w:val="009806C9"/>
    <w:rsid w:val="009D3C4D"/>
    <w:rsid w:val="009F104F"/>
    <w:rsid w:val="00A0393B"/>
    <w:rsid w:val="00A10F7E"/>
    <w:rsid w:val="00A16981"/>
    <w:rsid w:val="00A26323"/>
    <w:rsid w:val="00A35142"/>
    <w:rsid w:val="00A3541B"/>
    <w:rsid w:val="00A45AF3"/>
    <w:rsid w:val="00A63C60"/>
    <w:rsid w:val="00A6682C"/>
    <w:rsid w:val="00A75264"/>
    <w:rsid w:val="00A76092"/>
    <w:rsid w:val="00A95AEF"/>
    <w:rsid w:val="00AB1550"/>
    <w:rsid w:val="00AC1330"/>
    <w:rsid w:val="00AC2A79"/>
    <w:rsid w:val="00AC347E"/>
    <w:rsid w:val="00AE78B0"/>
    <w:rsid w:val="00AF0433"/>
    <w:rsid w:val="00B009B8"/>
    <w:rsid w:val="00B11182"/>
    <w:rsid w:val="00B168C7"/>
    <w:rsid w:val="00B5228B"/>
    <w:rsid w:val="00B52708"/>
    <w:rsid w:val="00B52E13"/>
    <w:rsid w:val="00B77630"/>
    <w:rsid w:val="00BA1D97"/>
    <w:rsid w:val="00BB417C"/>
    <w:rsid w:val="00BD3B1D"/>
    <w:rsid w:val="00BE0214"/>
    <w:rsid w:val="00C2015A"/>
    <w:rsid w:val="00C213A1"/>
    <w:rsid w:val="00C21814"/>
    <w:rsid w:val="00C2217A"/>
    <w:rsid w:val="00C246F2"/>
    <w:rsid w:val="00C41742"/>
    <w:rsid w:val="00C535D4"/>
    <w:rsid w:val="00C66531"/>
    <w:rsid w:val="00C922B8"/>
    <w:rsid w:val="00CC6977"/>
    <w:rsid w:val="00CD25B0"/>
    <w:rsid w:val="00CE12BC"/>
    <w:rsid w:val="00CE2D62"/>
    <w:rsid w:val="00CF6E9E"/>
    <w:rsid w:val="00D0102B"/>
    <w:rsid w:val="00D07626"/>
    <w:rsid w:val="00D303EF"/>
    <w:rsid w:val="00D51C45"/>
    <w:rsid w:val="00D57E15"/>
    <w:rsid w:val="00D653D4"/>
    <w:rsid w:val="00D679A6"/>
    <w:rsid w:val="00D85F8F"/>
    <w:rsid w:val="00D87FE0"/>
    <w:rsid w:val="00DA6298"/>
    <w:rsid w:val="00E033B7"/>
    <w:rsid w:val="00E30935"/>
    <w:rsid w:val="00E41115"/>
    <w:rsid w:val="00E41133"/>
    <w:rsid w:val="00E472C6"/>
    <w:rsid w:val="00E511EF"/>
    <w:rsid w:val="00E75142"/>
    <w:rsid w:val="00E87784"/>
    <w:rsid w:val="00ED5E38"/>
    <w:rsid w:val="00F013FB"/>
    <w:rsid w:val="00F07B60"/>
    <w:rsid w:val="00F15506"/>
    <w:rsid w:val="00F179BA"/>
    <w:rsid w:val="00F2008E"/>
    <w:rsid w:val="00F27017"/>
    <w:rsid w:val="00F47278"/>
    <w:rsid w:val="00F473EA"/>
    <w:rsid w:val="00F55917"/>
    <w:rsid w:val="00F91D75"/>
    <w:rsid w:val="00FC0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DC5881"/>
  <w15:chartTrackingRefBased/>
  <w15:docId w15:val="{4BAF1430-C077-4E8C-B3B5-78620FAD6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17C"/>
    <w:pPr>
      <w:spacing w:after="160" w:line="259" w:lineRule="auto"/>
    </w:pPr>
    <w:rPr>
      <w:rFonts w:asciiTheme="minorHAnsi" w:eastAsiaTheme="minorHAnsi" w:hAnsiTheme="minorHAnsi" w:cstheme="minorBidi"/>
      <w:sz w:val="22"/>
      <w:szCs w:val="22"/>
    </w:rPr>
  </w:style>
  <w:style w:type="paragraph" w:styleId="Heading1">
    <w:name w:val="heading 1"/>
    <w:basedOn w:val="Normal"/>
    <w:link w:val="Heading1Char"/>
    <w:qFormat/>
    <w:rsid w:val="00FC0A2C"/>
    <w:pPr>
      <w:keepNext/>
      <w:keepLines/>
      <w:spacing w:after="120" w:line="276" w:lineRule="auto"/>
      <w:outlineLvl w:val="0"/>
    </w:pPr>
    <w:rPr>
      <w:rFonts w:cs="Calibri"/>
      <w:b/>
      <w:bCs/>
      <w:color w:val="273A80" w:themeColor="text1"/>
      <w:sz w:val="44"/>
      <w:szCs w:val="44"/>
    </w:rPr>
  </w:style>
  <w:style w:type="paragraph" w:styleId="Heading2">
    <w:name w:val="heading 2"/>
    <w:basedOn w:val="Normal"/>
    <w:link w:val="Heading2Char"/>
    <w:qFormat/>
    <w:rsid w:val="00FC0A2C"/>
    <w:pPr>
      <w:keepNext/>
      <w:keepLines/>
      <w:spacing w:before="120" w:after="60"/>
      <w:outlineLvl w:val="1"/>
    </w:pPr>
    <w:rPr>
      <w:rFonts w:cs="Calibri"/>
      <w:b/>
      <w:bCs/>
      <w:color w:val="1374A9" w:themeColor="background1"/>
      <w:sz w:val="34"/>
      <w:szCs w:val="34"/>
    </w:rPr>
  </w:style>
  <w:style w:type="paragraph" w:styleId="Heading3">
    <w:name w:val="heading 3"/>
    <w:basedOn w:val="Heading2"/>
    <w:link w:val="Heading3Char"/>
    <w:qFormat/>
    <w:rsid w:val="00FC0A2C"/>
    <w:pPr>
      <w:outlineLvl w:val="2"/>
    </w:pPr>
    <w:rPr>
      <w:color w:val="000000"/>
      <w:sz w:val="28"/>
      <w:szCs w:val="28"/>
    </w:rPr>
  </w:style>
  <w:style w:type="paragraph" w:styleId="Heading4">
    <w:name w:val="heading 4"/>
    <w:basedOn w:val="Heading3"/>
    <w:link w:val="Heading4Char"/>
    <w:qFormat/>
    <w:rsid w:val="00FC0A2C"/>
    <w:pPr>
      <w:outlineLvl w:val="3"/>
    </w:pPr>
    <w:rPr>
      <w:sz w:val="22"/>
      <w:szCs w:val="22"/>
    </w:rPr>
  </w:style>
  <w:style w:type="paragraph" w:styleId="Heading5">
    <w:name w:val="heading 5"/>
    <w:basedOn w:val="Normal"/>
    <w:link w:val="Heading5Char"/>
    <w:qFormat/>
    <w:rsid w:val="0080379B"/>
    <w:pPr>
      <w:numPr>
        <w:ilvl w:val="4"/>
        <w:numId w:val="5"/>
      </w:numPr>
      <w:spacing w:after="24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70EEF"/>
    <w:pPr>
      <w:ind w:firstLine="720"/>
    </w:pPr>
  </w:style>
  <w:style w:type="character" w:customStyle="1" w:styleId="BodyTextChar">
    <w:name w:val="Body Text Char"/>
    <w:basedOn w:val="DefaultParagraphFont"/>
    <w:link w:val="BodyText"/>
    <w:rsid w:val="00670EEF"/>
    <w:rPr>
      <w:rFonts w:asciiTheme="minorHAnsi" w:eastAsiaTheme="minorHAnsi" w:hAnsiTheme="minorHAnsi" w:cstheme="minorBidi"/>
      <w:sz w:val="22"/>
      <w:szCs w:val="22"/>
    </w:rPr>
  </w:style>
  <w:style w:type="paragraph" w:styleId="Footer">
    <w:name w:val="footer"/>
    <w:basedOn w:val="Normal"/>
    <w:link w:val="FooterChar"/>
    <w:uiPriority w:val="99"/>
    <w:rsid w:val="0080379B"/>
    <w:pPr>
      <w:tabs>
        <w:tab w:val="center" w:pos="4680"/>
        <w:tab w:val="right" w:pos="9360"/>
      </w:tabs>
      <w:jc w:val="both"/>
    </w:pPr>
  </w:style>
  <w:style w:type="character" w:customStyle="1" w:styleId="FooterChar">
    <w:name w:val="Footer Char"/>
    <w:basedOn w:val="DefaultParagraphFont"/>
    <w:link w:val="Footer"/>
    <w:uiPriority w:val="99"/>
    <w:rsid w:val="0080379B"/>
    <w:rPr>
      <w:sz w:val="24"/>
      <w:szCs w:val="24"/>
    </w:rPr>
  </w:style>
  <w:style w:type="paragraph" w:styleId="Header">
    <w:name w:val="header"/>
    <w:basedOn w:val="Normal"/>
    <w:link w:val="HeaderChar"/>
    <w:uiPriority w:val="99"/>
    <w:rsid w:val="0080379B"/>
    <w:pPr>
      <w:tabs>
        <w:tab w:val="center" w:pos="4680"/>
        <w:tab w:val="right" w:pos="9360"/>
      </w:tabs>
      <w:jc w:val="both"/>
    </w:pPr>
  </w:style>
  <w:style w:type="character" w:customStyle="1" w:styleId="HeaderChar">
    <w:name w:val="Header Char"/>
    <w:basedOn w:val="DefaultParagraphFont"/>
    <w:link w:val="Header"/>
    <w:uiPriority w:val="99"/>
    <w:rsid w:val="0080379B"/>
    <w:rPr>
      <w:sz w:val="24"/>
      <w:szCs w:val="24"/>
    </w:rPr>
  </w:style>
  <w:style w:type="character" w:customStyle="1" w:styleId="Heading1Char">
    <w:name w:val="Heading 1 Char"/>
    <w:basedOn w:val="DefaultParagraphFont"/>
    <w:link w:val="Heading1"/>
    <w:rsid w:val="00FC0A2C"/>
    <w:rPr>
      <w:rFonts w:ascii="Calibri" w:hAnsi="Calibri" w:cs="Calibri"/>
      <w:b/>
      <w:bCs/>
      <w:color w:val="273A80" w:themeColor="text1"/>
      <w:sz w:val="44"/>
      <w:szCs w:val="44"/>
    </w:rPr>
  </w:style>
  <w:style w:type="character" w:customStyle="1" w:styleId="Heading2Char">
    <w:name w:val="Heading 2 Char"/>
    <w:basedOn w:val="DefaultParagraphFont"/>
    <w:link w:val="Heading2"/>
    <w:rsid w:val="00FC0A2C"/>
    <w:rPr>
      <w:rFonts w:ascii="Calibri" w:hAnsi="Calibri" w:cs="Calibri"/>
      <w:b/>
      <w:bCs/>
      <w:color w:val="1374A9" w:themeColor="background1"/>
      <w:sz w:val="34"/>
      <w:szCs w:val="34"/>
    </w:rPr>
  </w:style>
  <w:style w:type="character" w:customStyle="1" w:styleId="Heading3Char">
    <w:name w:val="Heading 3 Char"/>
    <w:basedOn w:val="DefaultParagraphFont"/>
    <w:link w:val="Heading3"/>
    <w:rsid w:val="00FC0A2C"/>
    <w:rPr>
      <w:rFonts w:ascii="Calibri" w:hAnsi="Calibri" w:cs="Calibri"/>
      <w:b/>
      <w:bCs/>
      <w:color w:val="000000"/>
      <w:sz w:val="28"/>
      <w:szCs w:val="28"/>
    </w:rPr>
  </w:style>
  <w:style w:type="character" w:customStyle="1" w:styleId="Heading4Char">
    <w:name w:val="Heading 4 Char"/>
    <w:basedOn w:val="DefaultParagraphFont"/>
    <w:link w:val="Heading4"/>
    <w:rsid w:val="00FC0A2C"/>
    <w:rPr>
      <w:rFonts w:ascii="Calibri" w:hAnsi="Calibri" w:cs="Calibri"/>
      <w:b/>
      <w:bCs/>
      <w:color w:val="000000"/>
      <w:sz w:val="22"/>
      <w:szCs w:val="22"/>
    </w:rPr>
  </w:style>
  <w:style w:type="character" w:customStyle="1" w:styleId="Heading5Char">
    <w:name w:val="Heading 5 Char"/>
    <w:basedOn w:val="DefaultParagraphFont"/>
    <w:link w:val="Heading5"/>
    <w:rsid w:val="0080379B"/>
    <w:rPr>
      <w:sz w:val="24"/>
      <w:szCs w:val="24"/>
    </w:rPr>
  </w:style>
  <w:style w:type="paragraph" w:styleId="Title">
    <w:name w:val="Title"/>
    <w:basedOn w:val="Normal"/>
    <w:next w:val="BodyText"/>
    <w:link w:val="TitleChar"/>
    <w:qFormat/>
    <w:rsid w:val="00F473EA"/>
    <w:pPr>
      <w:spacing w:after="300"/>
      <w:contextualSpacing/>
      <w:jc w:val="center"/>
    </w:pPr>
    <w:rPr>
      <w:rFonts w:ascii="Times New Roman Bold" w:eastAsiaTheme="majorEastAsia" w:hAnsi="Times New Roman Bold" w:cstheme="majorBidi"/>
      <w:b/>
      <w:caps/>
      <w:spacing w:val="5"/>
      <w:kern w:val="28"/>
      <w:szCs w:val="52"/>
    </w:rPr>
  </w:style>
  <w:style w:type="character" w:customStyle="1" w:styleId="TitleChar">
    <w:name w:val="Title Char"/>
    <w:basedOn w:val="DefaultParagraphFont"/>
    <w:link w:val="Title"/>
    <w:rsid w:val="00F473EA"/>
    <w:rPr>
      <w:rFonts w:ascii="Times New Roman Bold" w:eastAsiaTheme="majorEastAsia" w:hAnsi="Times New Roman Bold" w:cstheme="majorBidi"/>
      <w:b/>
      <w:caps/>
      <w:spacing w:val="5"/>
      <w:kern w:val="28"/>
      <w:sz w:val="24"/>
      <w:szCs w:val="52"/>
    </w:rPr>
  </w:style>
  <w:style w:type="table" w:styleId="TableGrid">
    <w:name w:val="Table Grid"/>
    <w:basedOn w:val="TableNormal"/>
    <w:rsid w:val="00FC0A2C"/>
    <w:tblPr>
      <w:tblStyleRowBandSize w:val="1"/>
      <w:tblBorders>
        <w:top w:val="single" w:sz="4" w:space="0" w:color="D2E7E7"/>
        <w:left w:val="single" w:sz="4" w:space="0" w:color="D2E7E7"/>
        <w:bottom w:val="single" w:sz="4" w:space="0" w:color="D2E7E7"/>
        <w:right w:val="single" w:sz="4" w:space="0" w:color="D2E7E7"/>
        <w:insideH w:val="single" w:sz="4" w:space="0" w:color="D2E7E7"/>
        <w:insideV w:val="single" w:sz="4" w:space="0" w:color="D2E7E7"/>
      </w:tblBorders>
      <w:tblCellMar>
        <w:top w:w="58" w:type="dxa"/>
        <w:bottom w:w="58" w:type="dxa"/>
      </w:tblCellMar>
    </w:tblPr>
    <w:trPr>
      <w:cantSplit/>
    </w:trPr>
    <w:tcPr>
      <w:shd w:val="clear" w:color="auto" w:fill="auto"/>
    </w:tcPr>
    <w:tblStylePr w:type="firstRow">
      <w:pPr>
        <w:jc w:val="center"/>
      </w:pPr>
      <w:rPr>
        <w:color w:val="FFFFFF"/>
      </w:rPr>
      <w:tblPr/>
      <w:tcPr>
        <w:tcBorders>
          <w:top w:val="single" w:sz="4" w:space="0" w:color="1174A9"/>
          <w:left w:val="single" w:sz="4" w:space="0" w:color="1174A9"/>
          <w:bottom w:val="single" w:sz="4" w:space="0" w:color="1174A9"/>
          <w:right w:val="single" w:sz="4" w:space="0" w:color="1174A9"/>
          <w:insideH w:val="single" w:sz="4" w:space="0" w:color="1174A9"/>
          <w:insideV w:val="single" w:sz="4" w:space="0" w:color="1174A9"/>
        </w:tcBorders>
        <w:shd w:val="clear" w:color="auto" w:fill="1174A9"/>
      </w:tcPr>
    </w:tblStylePr>
    <w:tblStylePr w:type="band1Horz">
      <w:tblPr/>
      <w:tcPr>
        <w:shd w:val="clear" w:color="auto" w:fill="F5F8F8"/>
      </w:tcPr>
    </w:tblStylePr>
  </w:style>
  <w:style w:type="character" w:styleId="CommentReference">
    <w:name w:val="annotation reference"/>
    <w:basedOn w:val="DefaultParagraphFont"/>
    <w:semiHidden/>
    <w:unhideWhenUsed/>
    <w:rsid w:val="00C41742"/>
    <w:rPr>
      <w:sz w:val="16"/>
      <w:szCs w:val="16"/>
    </w:rPr>
  </w:style>
  <w:style w:type="paragraph" w:styleId="CommentText">
    <w:name w:val="annotation text"/>
    <w:basedOn w:val="Normal"/>
    <w:link w:val="CommentTextChar"/>
    <w:unhideWhenUsed/>
    <w:rsid w:val="00C41742"/>
    <w:rPr>
      <w:sz w:val="20"/>
      <w:szCs w:val="20"/>
    </w:rPr>
  </w:style>
  <w:style w:type="character" w:customStyle="1" w:styleId="CommentTextChar">
    <w:name w:val="Comment Text Char"/>
    <w:basedOn w:val="DefaultParagraphFont"/>
    <w:link w:val="CommentText"/>
    <w:rsid w:val="00C41742"/>
  </w:style>
  <w:style w:type="paragraph" w:styleId="CommentSubject">
    <w:name w:val="annotation subject"/>
    <w:basedOn w:val="CommentText"/>
    <w:next w:val="CommentText"/>
    <w:link w:val="CommentSubjectChar"/>
    <w:semiHidden/>
    <w:unhideWhenUsed/>
    <w:rsid w:val="00C41742"/>
    <w:rPr>
      <w:b/>
      <w:bCs/>
    </w:rPr>
  </w:style>
  <w:style w:type="character" w:customStyle="1" w:styleId="CommentSubjectChar">
    <w:name w:val="Comment Subject Char"/>
    <w:basedOn w:val="CommentTextChar"/>
    <w:link w:val="CommentSubject"/>
    <w:semiHidden/>
    <w:rsid w:val="00C41742"/>
    <w:rPr>
      <w:b/>
      <w:bCs/>
    </w:rPr>
  </w:style>
  <w:style w:type="character" w:customStyle="1" w:styleId="cf01">
    <w:name w:val="cf01"/>
    <w:basedOn w:val="DefaultParagraphFont"/>
    <w:rsid w:val="001237D3"/>
    <w:rPr>
      <w:rFonts w:ascii="Segoe UI" w:hAnsi="Segoe UI" w:cs="Segoe UI" w:hint="default"/>
      <w:b/>
      <w:bCs/>
      <w:sz w:val="18"/>
      <w:szCs w:val="18"/>
    </w:rPr>
  </w:style>
  <w:style w:type="character" w:customStyle="1" w:styleId="cf11">
    <w:name w:val="cf11"/>
    <w:basedOn w:val="DefaultParagraphFont"/>
    <w:rsid w:val="001237D3"/>
    <w:rPr>
      <w:rFonts w:ascii="Segoe UI" w:hAnsi="Segoe UI" w:cs="Segoe UI" w:hint="default"/>
      <w:sz w:val="18"/>
      <w:szCs w:val="18"/>
    </w:rPr>
  </w:style>
  <w:style w:type="paragraph" w:styleId="FootnoteText">
    <w:name w:val="footnote text"/>
    <w:basedOn w:val="Normal"/>
    <w:link w:val="FootnoteTextChar"/>
    <w:semiHidden/>
    <w:unhideWhenUsed/>
    <w:rsid w:val="003228C3"/>
    <w:rPr>
      <w:rFonts w:eastAsia="Calibri"/>
      <w:sz w:val="20"/>
      <w:szCs w:val="20"/>
    </w:rPr>
  </w:style>
  <w:style w:type="character" w:customStyle="1" w:styleId="FootnoteTextChar">
    <w:name w:val="Footnote Text Char"/>
    <w:basedOn w:val="DefaultParagraphFont"/>
    <w:link w:val="FootnoteText"/>
    <w:semiHidden/>
    <w:rsid w:val="003228C3"/>
    <w:rPr>
      <w:rFonts w:ascii="Calibri" w:eastAsia="Calibri" w:hAnsi="Calibri"/>
    </w:rPr>
  </w:style>
  <w:style w:type="character" w:styleId="FootnoteReference">
    <w:name w:val="footnote reference"/>
    <w:basedOn w:val="DefaultParagraphFont"/>
    <w:semiHidden/>
    <w:unhideWhenUsed/>
    <w:rsid w:val="003228C3"/>
    <w:rPr>
      <w:vertAlign w:val="superscript"/>
    </w:rPr>
  </w:style>
  <w:style w:type="paragraph" w:styleId="ListParagraph">
    <w:name w:val="List Paragraph"/>
    <w:basedOn w:val="Normal"/>
    <w:uiPriority w:val="34"/>
    <w:qFormat/>
    <w:rsid w:val="003228C3"/>
    <w:pPr>
      <w:ind w:left="720"/>
      <w:contextualSpacing/>
    </w:pPr>
  </w:style>
  <w:style w:type="paragraph" w:customStyle="1" w:styleId="Tabletext">
    <w:name w:val="Table text"/>
    <w:basedOn w:val="Normal"/>
    <w:qFormat/>
    <w:rsid w:val="0085491E"/>
    <w:pPr>
      <w:spacing w:after="0"/>
    </w:pPr>
  </w:style>
  <w:style w:type="paragraph" w:customStyle="1" w:styleId="Level1">
    <w:name w:val="Level 1"/>
    <w:basedOn w:val="Tabletext"/>
    <w:qFormat/>
    <w:rsid w:val="00B5228B"/>
    <w:pPr>
      <w:ind w:left="163"/>
    </w:pPr>
  </w:style>
  <w:style w:type="paragraph" w:customStyle="1" w:styleId="Level2">
    <w:name w:val="Level 2"/>
    <w:basedOn w:val="Tabletext"/>
    <w:qFormat/>
    <w:rsid w:val="00B5228B"/>
    <w:pPr>
      <w:ind w:left="343"/>
    </w:pPr>
  </w:style>
  <w:style w:type="paragraph" w:customStyle="1" w:styleId="Level4">
    <w:name w:val="Level 4"/>
    <w:basedOn w:val="Normal"/>
    <w:qFormat/>
    <w:rsid w:val="0096142F"/>
    <w:pPr>
      <w:spacing w:after="0"/>
      <w:ind w:left="703"/>
    </w:pPr>
  </w:style>
  <w:style w:type="paragraph" w:styleId="Revision">
    <w:name w:val="Revision"/>
    <w:hidden/>
    <w:uiPriority w:val="99"/>
    <w:semiHidden/>
    <w:rsid w:val="00B5228B"/>
    <w:rPr>
      <w:rFonts w:ascii="Calibri" w:hAnsi="Calibri"/>
      <w:sz w:val="22"/>
      <w:szCs w:val="24"/>
    </w:rPr>
  </w:style>
  <w:style w:type="paragraph" w:customStyle="1" w:styleId="In-tableheading">
    <w:name w:val="In-table heading"/>
    <w:basedOn w:val="Tabletext"/>
    <w:qFormat/>
    <w:rsid w:val="004308BB"/>
    <w:rPr>
      <w:b/>
      <w:bCs/>
      <w:color w:val="1174A9"/>
    </w:rPr>
  </w:style>
  <w:style w:type="paragraph" w:customStyle="1" w:styleId="Tableheading">
    <w:name w:val="Table heading"/>
    <w:basedOn w:val="Normal"/>
    <w:qFormat/>
    <w:rsid w:val="00FC0A2C"/>
    <w:pPr>
      <w:spacing w:after="0"/>
    </w:pPr>
    <w:rPr>
      <w:b/>
      <w:bCs/>
      <w:color w:val="FFFFFF"/>
      <w:sz w:val="24"/>
    </w:rPr>
  </w:style>
  <w:style w:type="paragraph" w:customStyle="1" w:styleId="Boxedtext">
    <w:name w:val="Boxed text"/>
    <w:basedOn w:val="Normal"/>
    <w:qFormat/>
    <w:rsid w:val="00FC0A2C"/>
    <w:pPr>
      <w:pBdr>
        <w:top w:val="single" w:sz="4" w:space="1" w:color="auto"/>
        <w:left w:val="single" w:sz="4" w:space="4" w:color="auto"/>
        <w:bottom w:val="single" w:sz="4" w:space="1" w:color="auto"/>
        <w:right w:val="single" w:sz="4" w:space="4" w:color="auto"/>
      </w:pBdr>
    </w:pPr>
    <w:rPr>
      <w:rFonts w:cs="Calibri"/>
    </w:rPr>
  </w:style>
  <w:style w:type="character" w:styleId="PageNumber">
    <w:name w:val="page number"/>
    <w:basedOn w:val="DefaultParagraphFont"/>
    <w:uiPriority w:val="99"/>
    <w:semiHidden/>
    <w:unhideWhenUsed/>
    <w:rsid w:val="00BB417C"/>
  </w:style>
  <w:style w:type="character" w:styleId="Hyperlink">
    <w:name w:val="Hyperlink"/>
    <w:basedOn w:val="DefaultParagraphFont"/>
    <w:uiPriority w:val="99"/>
    <w:unhideWhenUsed/>
    <w:rsid w:val="00824F62"/>
    <w:rPr>
      <w:color w:val="70A84D" w:themeColor="hyperlink"/>
      <w:u w:val="single"/>
    </w:rPr>
  </w:style>
  <w:style w:type="character" w:styleId="UnresolvedMention">
    <w:name w:val="Unresolved Mention"/>
    <w:basedOn w:val="DefaultParagraphFont"/>
    <w:rsid w:val="00430B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694765">
      <w:bodyDiv w:val="1"/>
      <w:marLeft w:val="0"/>
      <w:marRight w:val="0"/>
      <w:marTop w:val="0"/>
      <w:marBottom w:val="0"/>
      <w:divBdr>
        <w:top w:val="none" w:sz="0" w:space="0" w:color="auto"/>
        <w:left w:val="none" w:sz="0" w:space="0" w:color="auto"/>
        <w:bottom w:val="none" w:sz="0" w:space="0" w:color="auto"/>
        <w:right w:val="none" w:sz="0" w:space="0" w:color="auto"/>
      </w:divBdr>
    </w:div>
    <w:div w:id="678390830">
      <w:bodyDiv w:val="1"/>
      <w:marLeft w:val="0"/>
      <w:marRight w:val="0"/>
      <w:marTop w:val="0"/>
      <w:marBottom w:val="0"/>
      <w:divBdr>
        <w:top w:val="none" w:sz="0" w:space="0" w:color="auto"/>
        <w:left w:val="none" w:sz="0" w:space="0" w:color="auto"/>
        <w:bottom w:val="none" w:sz="0" w:space="0" w:color="auto"/>
        <w:right w:val="none" w:sz="0" w:space="0" w:color="auto"/>
      </w:divBdr>
    </w:div>
    <w:div w:id="1989162446">
      <w:bodyDiv w:val="1"/>
      <w:marLeft w:val="0"/>
      <w:marRight w:val="0"/>
      <w:marTop w:val="0"/>
      <w:marBottom w:val="0"/>
      <w:divBdr>
        <w:top w:val="none" w:sz="0" w:space="0" w:color="auto"/>
        <w:left w:val="none" w:sz="0" w:space="0" w:color="auto"/>
        <w:bottom w:val="none" w:sz="0" w:space="0" w:color="auto"/>
        <w:right w:val="none" w:sz="0" w:space="0" w:color="auto"/>
      </w:divBdr>
    </w:div>
    <w:div w:id="201479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bag.ca.gov/technical-assistance/housing-element-adoption-templat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bag.ca.gov/technical-assistance/housing-element-adoption-templates"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bag.ca.gov/technical-assistance/housing-element-adoption-templat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ABAG">
      <a:dk1>
        <a:srgbClr val="273A80"/>
      </a:dk1>
      <a:lt1>
        <a:srgbClr val="1374A9"/>
      </a:lt1>
      <a:dk2>
        <a:srgbClr val="70A84D"/>
      </a:dk2>
      <a:lt2>
        <a:srgbClr val="007840"/>
      </a:lt2>
      <a:accent1>
        <a:srgbClr val="009192"/>
      </a:accent1>
      <a:accent2>
        <a:srgbClr val="68C6C7"/>
      </a:accent2>
      <a:accent3>
        <a:srgbClr val="E7EDED"/>
      </a:accent3>
      <a:accent4>
        <a:srgbClr val="F3FAFC"/>
      </a:accent4>
      <a:accent5>
        <a:srgbClr val="F9FCF8"/>
      </a:accent5>
      <a:accent6>
        <a:srgbClr val="E7E6E6"/>
      </a:accent6>
      <a:hlink>
        <a:srgbClr val="70A84D"/>
      </a:hlink>
      <a:folHlink>
        <a:srgbClr val="70A84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1294</Words>
  <Characters>7382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2022 Housing Element Statutory Provisions Checklist</vt:lpstr>
    </vt:vector>
  </TitlesOfParts>
  <Manager/>
  <Company/>
  <LinksUpToDate>false</LinksUpToDate>
  <CharactersWithSpaces>8659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Housing Element Statutory Provisions Checklist</dc:title>
  <dc:subject/>
  <dc:creator>Regional Housing Technical Assistance Program</dc:creator>
  <cp:keywords/>
  <dc:description/>
  <cp:lastModifiedBy>Clair A. McDevitt</cp:lastModifiedBy>
  <cp:revision>2</cp:revision>
  <dcterms:created xsi:type="dcterms:W3CDTF">2023-01-13T21:15:00Z</dcterms:created>
  <dcterms:modified xsi:type="dcterms:W3CDTF">2023-01-13T21:15:00Z</dcterms:modified>
  <cp:category/>
</cp:coreProperties>
</file>