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3FD3" w14:textId="0F82355F" w:rsidR="0051346B" w:rsidRDefault="0051346B" w:rsidP="006F5A9B">
      <w:pPr>
        <w:pStyle w:val="Heading1"/>
        <w:pageBreakBefore w:val="0"/>
        <w:spacing w:after="0"/>
      </w:pPr>
      <w:bookmarkStart w:id="0" w:name="_Toc113626711"/>
      <w:bookmarkStart w:id="1" w:name="_Hlk9169165"/>
      <w:r>
        <w:t>Annual Monitoring Report for</w:t>
      </w:r>
      <w:bookmarkEnd w:id="0"/>
      <w:r>
        <w:t xml:space="preserve"> </w:t>
      </w:r>
    </w:p>
    <w:p w14:paraId="5B65C6D6" w14:textId="65942715" w:rsidR="0077235F" w:rsidRDefault="0051346B" w:rsidP="006F5A9B">
      <w:pPr>
        <w:pStyle w:val="Heading1"/>
        <w:pageBreakBefore w:val="0"/>
        <w:spacing w:after="0"/>
      </w:pPr>
      <w:bookmarkStart w:id="2" w:name="_Toc113626712"/>
      <w:r>
        <w:t>AB 1600 Fee Programs</w:t>
      </w:r>
      <w:bookmarkEnd w:id="2"/>
      <w:r w:rsidR="00116EC9">
        <w:t xml:space="preserve"> </w:t>
      </w:r>
    </w:p>
    <w:p w14:paraId="2DABD1B1" w14:textId="274A6C2D" w:rsidR="0051346B" w:rsidRDefault="0051346B" w:rsidP="00E97743">
      <w:r>
        <w:t xml:space="preserve">Each fiscal year the </w:t>
      </w:r>
      <w:r w:rsidR="00E97743">
        <w:t>City</w:t>
      </w:r>
      <w:r>
        <w:t>/County</w:t>
      </w:r>
      <w:r w:rsidR="00E97743">
        <w:t xml:space="preserve"> </w:t>
      </w:r>
      <w:r>
        <w:t>is required to submit several financial reports, one of which is the Development Impact Fee Annual Report. Development Impact Fees, including VMT Impact Fees, are created under Assembly Bill (AB) 1600 (1987)</w:t>
      </w:r>
      <w:r w:rsidR="00C453C3">
        <w:t xml:space="preserve">, also known as the Mitigation Fee Act. AB 1600 requires agencies to annually report on the fees collected and their use. If agencies do not keep up with AB 1600 requirements, their impact fee fund balances may be at risk. </w:t>
      </w:r>
    </w:p>
    <w:p w14:paraId="1A98BF0A" w14:textId="6CBA311E" w:rsidR="00C453C3" w:rsidRDefault="00C453C3" w:rsidP="00E97743">
      <w:r>
        <w:t xml:space="preserve">This document briefly summarizes content required for inclusion in the Development Impact Fee Annual Report and provide sample language and formatting which can be adapted to meet the needs of a given </w:t>
      </w:r>
      <w:r w:rsidR="00CA04F6">
        <w:t>jurisdiction</w:t>
      </w:r>
      <w:r>
        <w:t xml:space="preserve">. </w:t>
      </w:r>
    </w:p>
    <w:p w14:paraId="4A8E2FC0" w14:textId="77777777" w:rsidR="00C453C3" w:rsidRDefault="00C453C3" w:rsidP="00C453C3">
      <w:pPr>
        <w:pStyle w:val="Heading2"/>
      </w:pPr>
      <w:bookmarkStart w:id="3" w:name="_Toc113626713"/>
      <w:r>
        <w:t>Required Content</w:t>
      </w:r>
      <w:bookmarkEnd w:id="3"/>
    </w:p>
    <w:p w14:paraId="4AB01236" w14:textId="40A08601" w:rsidR="00CA04F6" w:rsidRDefault="00CA04F6" w:rsidP="00CA04F6">
      <w:r>
        <w:t xml:space="preserve">AB 1600 requirements dictate that within 180 days after the last day of each fiscal year, </w:t>
      </w:r>
      <w:r w:rsidR="00525E1F">
        <w:t>jurisdictions</w:t>
      </w:r>
      <w:r>
        <w:t xml:space="preserve"> must make the following information available for each fee:</w:t>
      </w:r>
    </w:p>
    <w:p w14:paraId="5FB77F0D" w14:textId="77777777" w:rsidR="00CA04F6" w:rsidRDefault="00CA04F6" w:rsidP="00CA04F6">
      <w:pPr>
        <w:pStyle w:val="ListParagraph"/>
        <w:numPr>
          <w:ilvl w:val="0"/>
          <w:numId w:val="33"/>
        </w:numPr>
      </w:pPr>
      <w:r>
        <w:t>The beginning and ending balances in each fee account</w:t>
      </w:r>
    </w:p>
    <w:p w14:paraId="1D9202F8" w14:textId="77777777" w:rsidR="00CA04F6" w:rsidRDefault="00CA04F6" w:rsidP="00CA04F6">
      <w:pPr>
        <w:pStyle w:val="ListParagraph"/>
        <w:numPr>
          <w:ilvl w:val="0"/>
          <w:numId w:val="33"/>
        </w:numPr>
      </w:pPr>
      <w:r>
        <w:t>The fee amounts collected during the preceding year</w:t>
      </w:r>
    </w:p>
    <w:p w14:paraId="0588B77E" w14:textId="77777777" w:rsidR="00CA04F6" w:rsidRDefault="00CA04F6" w:rsidP="00CA04F6">
      <w:pPr>
        <w:pStyle w:val="ListParagraph"/>
        <w:numPr>
          <w:ilvl w:val="0"/>
          <w:numId w:val="33"/>
        </w:numPr>
      </w:pPr>
      <w:r>
        <w:t xml:space="preserve">The projects the fees were used </w:t>
      </w:r>
      <w:proofErr w:type="gramStart"/>
      <w:r>
        <w:t>for</w:t>
      </w:r>
      <w:proofErr w:type="gramEnd"/>
      <w:r>
        <w:t xml:space="preserve"> and the percentage of the total project costs funded with fees</w:t>
      </w:r>
    </w:p>
    <w:p w14:paraId="68F4169E" w14:textId="77777777" w:rsidR="00CA04F6" w:rsidRDefault="00CA04F6" w:rsidP="00CA04F6">
      <w:pPr>
        <w:pStyle w:val="ListParagraph"/>
        <w:numPr>
          <w:ilvl w:val="0"/>
          <w:numId w:val="33"/>
        </w:numPr>
      </w:pPr>
      <w:r>
        <w:t>The expected start date for construction on improvements the fees will fund</w:t>
      </w:r>
    </w:p>
    <w:p w14:paraId="77148DED" w14:textId="02F8B450" w:rsidR="00CA04F6" w:rsidRDefault="00CA04F6" w:rsidP="00CA04F6">
      <w:pPr>
        <w:pStyle w:val="ListParagraph"/>
        <w:numPr>
          <w:ilvl w:val="0"/>
          <w:numId w:val="33"/>
        </w:numPr>
      </w:pPr>
      <w:r>
        <w:t>A description of any inter-fund transfers or loans, the interest the account will receive for the loan, and the date on which the loan will be repaid</w:t>
      </w:r>
    </w:p>
    <w:p w14:paraId="412C8F24" w14:textId="02502DF1" w:rsidR="00CA04F6" w:rsidRDefault="00CA04F6" w:rsidP="00CA04F6">
      <w:r>
        <w:t xml:space="preserve">Though not the subject of this memorandum, it is worth noting that every five years, </w:t>
      </w:r>
      <w:r w:rsidR="00525E1F">
        <w:t>jurisdictions</w:t>
      </w:r>
      <w:r>
        <w:t xml:space="preserve"> must also: </w:t>
      </w:r>
    </w:p>
    <w:p w14:paraId="4F7F27BA" w14:textId="394A080A" w:rsidR="00CA04F6" w:rsidRDefault="00CA04F6" w:rsidP="00CA04F6">
      <w:pPr>
        <w:pStyle w:val="ListParagraph"/>
        <w:numPr>
          <w:ilvl w:val="0"/>
          <w:numId w:val="34"/>
        </w:numPr>
      </w:pPr>
      <w:r>
        <w:t>Identify each fee’s purpose</w:t>
      </w:r>
    </w:p>
    <w:p w14:paraId="5C23F93D" w14:textId="77777777" w:rsidR="00CA04F6" w:rsidRDefault="00CA04F6" w:rsidP="00CA04F6">
      <w:pPr>
        <w:pStyle w:val="ListParagraph"/>
        <w:numPr>
          <w:ilvl w:val="0"/>
          <w:numId w:val="34"/>
        </w:numPr>
      </w:pPr>
      <w:r>
        <w:t>Demonstrate a reasonable relationship between the fee and its purpose</w:t>
      </w:r>
    </w:p>
    <w:p w14:paraId="6B1D7DDD" w14:textId="77777777" w:rsidR="00CA04F6" w:rsidRDefault="00CA04F6" w:rsidP="00CA04F6">
      <w:pPr>
        <w:pStyle w:val="ListParagraph"/>
        <w:numPr>
          <w:ilvl w:val="0"/>
          <w:numId w:val="34"/>
        </w:numPr>
      </w:pPr>
      <w:r>
        <w:t>Identify all sources and amounts of funding anticipated to complete financing in incomplete improvements in the fee program</w:t>
      </w:r>
    </w:p>
    <w:p w14:paraId="1A2A1271" w14:textId="657265EB" w:rsidR="00CA04F6" w:rsidRDefault="00CA04F6" w:rsidP="00CA04F6">
      <w:pPr>
        <w:pStyle w:val="ListParagraph"/>
        <w:numPr>
          <w:ilvl w:val="0"/>
          <w:numId w:val="34"/>
        </w:numPr>
      </w:pPr>
      <w:r>
        <w:t>Designate the approximate dates on which the funding is expected to be deposited into the appropriate account or fund.</w:t>
      </w:r>
    </w:p>
    <w:p w14:paraId="177A685F" w14:textId="22EBCED1" w:rsidR="00CA04F6" w:rsidRDefault="00525E1F" w:rsidP="00165A36">
      <w:r>
        <w:t>Jurisdictions</w:t>
      </w:r>
      <w:r w:rsidR="00CA04F6" w:rsidRPr="00CA04F6">
        <w:t xml:space="preserve"> are also required to present </w:t>
      </w:r>
      <w:r w:rsidR="00165A36">
        <w:t>the</w:t>
      </w:r>
      <w:r w:rsidR="00CA04F6" w:rsidRPr="00CA04F6">
        <w:t xml:space="preserve"> information</w:t>
      </w:r>
      <w:r w:rsidR="00165A36">
        <w:t xml:space="preserve"> listed above</w:t>
      </w:r>
      <w:r w:rsidR="00CA04F6" w:rsidRPr="00CA04F6">
        <w:t xml:space="preserve"> at the next regularly scheduled public meeting no less than 15 days after making it available.</w:t>
      </w:r>
    </w:p>
    <w:p w14:paraId="3F19E24F" w14:textId="029ABBE7" w:rsidR="00CA04F6" w:rsidRDefault="00165A36" w:rsidP="00CA04F6">
      <w:r>
        <w:lastRenderedPageBreak/>
        <w:t>Lastly</w:t>
      </w:r>
      <w:r w:rsidR="00CA04F6">
        <w:t>, since the passage of AB 148</w:t>
      </w:r>
      <w:r>
        <w:t xml:space="preserve">3 (2020), </w:t>
      </w:r>
      <w:r w:rsidR="00525E1F">
        <w:t>jurisdictions</w:t>
      </w:r>
      <w:r>
        <w:t xml:space="preserve"> are </w:t>
      </w:r>
      <w:r w:rsidRPr="00165A36">
        <w:t>requir</w:t>
      </w:r>
      <w:r>
        <w:t>ed</w:t>
      </w:r>
      <w:r w:rsidRPr="00165A36">
        <w:t xml:space="preserve"> </w:t>
      </w:r>
      <w:r>
        <w:t>t</w:t>
      </w:r>
      <w:r w:rsidRPr="00165A36">
        <w:t>o publish specific financial and zoning information on their websites</w:t>
      </w:r>
      <w:r>
        <w:t xml:space="preserve"> to make their practices more transparent for the </w:t>
      </w:r>
      <w:proofErr w:type="gramStart"/>
      <w:r>
        <w:t>general public</w:t>
      </w:r>
      <w:proofErr w:type="gramEnd"/>
      <w:r>
        <w:t xml:space="preserve">. Regarding the VMT Impact Fee, and other development fees, </w:t>
      </w:r>
      <w:r w:rsidR="00525E1F">
        <w:t>jurisdictions</w:t>
      </w:r>
      <w:r w:rsidR="00CA04F6">
        <w:t xml:space="preserve"> are required to </w:t>
      </w:r>
      <w:r>
        <w:t>publish</w:t>
      </w:r>
      <w:r w:rsidR="00CA04F6">
        <w:t xml:space="preserve"> the information </w:t>
      </w:r>
      <w:r>
        <w:t xml:space="preserve">listed above </w:t>
      </w:r>
      <w:r w:rsidR="00CA04F6">
        <w:t xml:space="preserve">on their website along with the current fee schedule and an archive of relevant fee nexus studies and cost of service studies. </w:t>
      </w:r>
    </w:p>
    <w:p w14:paraId="1C0EE876" w14:textId="1CD3D2E4" w:rsidR="00CA04F6" w:rsidRDefault="00165A36" w:rsidP="00165A36">
      <w:pPr>
        <w:pStyle w:val="Heading2"/>
      </w:pPr>
      <w:bookmarkStart w:id="4" w:name="_Toc113626714"/>
      <w:r>
        <w:t>Sample Report Text</w:t>
      </w:r>
      <w:bookmarkEnd w:id="4"/>
    </w:p>
    <w:p w14:paraId="4AD03787" w14:textId="42DBCB08" w:rsidR="00CA04F6" w:rsidRDefault="00525E1F" w:rsidP="00CA04F6">
      <w:r>
        <w:t xml:space="preserve">The following text represents sample language for a </w:t>
      </w:r>
      <w:r w:rsidR="00165A36">
        <w:t xml:space="preserve">Development Impact Fee Annual Report </w:t>
      </w:r>
      <w:r>
        <w:t xml:space="preserve">which can been adapted to meet the needs of a given jurisdiction. The sections included in this sample include: </w:t>
      </w:r>
    </w:p>
    <w:p w14:paraId="0A8DC7B1" w14:textId="515E8225" w:rsidR="00A327EE" w:rsidRDefault="00A327EE" w:rsidP="00A327EE">
      <w:pPr>
        <w:pStyle w:val="ListBullet"/>
        <w:spacing w:after="0"/>
      </w:pPr>
      <w:r>
        <w:t>Title Page &amp; Table of Contents</w:t>
      </w:r>
    </w:p>
    <w:p w14:paraId="0508C00F" w14:textId="3BDB10A6" w:rsidR="00525E1F" w:rsidRDefault="00525E1F" w:rsidP="00AE60BA">
      <w:pPr>
        <w:pStyle w:val="ListBullet"/>
        <w:spacing w:after="0"/>
      </w:pPr>
      <w:r>
        <w:t>Introduction</w:t>
      </w:r>
    </w:p>
    <w:p w14:paraId="1036A98A" w14:textId="7080B1A4" w:rsidR="00525E1F" w:rsidRDefault="00AE60BA" w:rsidP="00AE60BA">
      <w:pPr>
        <w:pStyle w:val="ListBullet"/>
        <w:spacing w:after="0"/>
      </w:pPr>
      <w:r>
        <w:t>Impact Fee Fund Chapter [required for each existing development impact fee program]</w:t>
      </w:r>
    </w:p>
    <w:p w14:paraId="71F1BB98" w14:textId="200535AE" w:rsidR="00AE60BA" w:rsidRDefault="00AE60BA" w:rsidP="00AE60BA">
      <w:pPr>
        <w:pStyle w:val="ListBullet2"/>
        <w:spacing w:after="0"/>
      </w:pPr>
      <w:r>
        <w:t>Overview and Required Findings</w:t>
      </w:r>
    </w:p>
    <w:p w14:paraId="02E92536" w14:textId="6501AEDF" w:rsidR="00AE60BA" w:rsidRDefault="00AE60BA" w:rsidP="00AE60BA">
      <w:pPr>
        <w:pStyle w:val="ListBullet2"/>
        <w:spacing w:after="0"/>
      </w:pPr>
      <w:r>
        <w:t>Financial Reporting</w:t>
      </w:r>
    </w:p>
    <w:p w14:paraId="0C9E8C76" w14:textId="6FA97186" w:rsidR="00AE60BA" w:rsidRDefault="00AE60BA" w:rsidP="00AE60BA">
      <w:pPr>
        <w:pStyle w:val="ListBullet"/>
        <w:spacing w:after="0"/>
      </w:pPr>
      <w:r>
        <w:t>Fee Schedules</w:t>
      </w:r>
    </w:p>
    <w:p w14:paraId="76F641C2" w14:textId="6045B0CD" w:rsidR="00525E1F" w:rsidRDefault="00525E1F" w:rsidP="00E97743"/>
    <w:p w14:paraId="3D1FAAD0" w14:textId="77777777" w:rsidR="00A327EE" w:rsidRDefault="00A327EE" w:rsidP="00A327EE">
      <w:pPr>
        <w:pStyle w:val="Heading3"/>
      </w:pPr>
      <w:r>
        <w:br w:type="page"/>
      </w:r>
    </w:p>
    <w:p w14:paraId="6C9C9617" w14:textId="4B9B616B" w:rsidR="00525E1F" w:rsidRDefault="00A327EE" w:rsidP="00A327EE">
      <w:pPr>
        <w:pStyle w:val="Heading3"/>
      </w:pPr>
      <w:bookmarkStart w:id="5" w:name="_Toc113626715"/>
      <w:r>
        <w:lastRenderedPageBreak/>
        <w:t>Title Page</w:t>
      </w:r>
      <w:bookmarkEnd w:id="5"/>
    </w:p>
    <w:p w14:paraId="544A9F57" w14:textId="77777777" w:rsidR="0023419A" w:rsidRDefault="0023419A" w:rsidP="00771EA7">
      <w:pPr>
        <w:jc w:val="center"/>
      </w:pPr>
    </w:p>
    <w:p w14:paraId="14F76020" w14:textId="5C697216" w:rsidR="00771EA7" w:rsidRDefault="00771EA7" w:rsidP="00771EA7">
      <w:pPr>
        <w:jc w:val="center"/>
      </w:pPr>
      <w:r>
        <w:t>City/County of ___</w:t>
      </w:r>
    </w:p>
    <w:p w14:paraId="0B2EF3A4" w14:textId="77777777" w:rsidR="00771EA7" w:rsidRDefault="00771EA7" w:rsidP="00771EA7">
      <w:pPr>
        <w:jc w:val="center"/>
      </w:pPr>
    </w:p>
    <w:p w14:paraId="1363BAC6" w14:textId="31459728" w:rsidR="00A327EE" w:rsidRDefault="00A327EE" w:rsidP="00A327EE">
      <w:pPr>
        <w:jc w:val="center"/>
        <w:rPr>
          <w:b/>
          <w:bCs/>
        </w:rPr>
      </w:pPr>
      <w:r w:rsidRPr="00A327EE">
        <w:rPr>
          <w:b/>
          <w:bCs/>
        </w:rPr>
        <w:t xml:space="preserve">Development Impact Fee Annual Report </w:t>
      </w:r>
      <w:r w:rsidRPr="00A327EE">
        <w:rPr>
          <w:b/>
          <w:bCs/>
        </w:rPr>
        <w:br/>
        <w:t xml:space="preserve">for Fiscal Year </w:t>
      </w:r>
      <w:r w:rsidR="00171078">
        <w:rPr>
          <w:b/>
          <w:bCs/>
        </w:rPr>
        <w:t>YYYY-YYYY</w:t>
      </w:r>
    </w:p>
    <w:p w14:paraId="445D4495" w14:textId="1BC58AB9" w:rsidR="00A327EE" w:rsidRDefault="00A327EE" w:rsidP="00A327EE">
      <w:pPr>
        <w:jc w:val="center"/>
        <w:rPr>
          <w:b/>
          <w:bCs/>
        </w:rPr>
      </w:pPr>
    </w:p>
    <w:p w14:paraId="0467A9E3" w14:textId="3C4E9600" w:rsidR="00A327EE" w:rsidRPr="00A327EE" w:rsidRDefault="00A327EE" w:rsidP="00A327EE">
      <w:pPr>
        <w:jc w:val="center"/>
      </w:pPr>
      <w:r w:rsidRPr="00A327EE">
        <w:t>[Publish Date]</w:t>
      </w:r>
    </w:p>
    <w:p w14:paraId="3E356A82" w14:textId="77777777" w:rsidR="00C20767" w:rsidRDefault="00C20767" w:rsidP="00A327EE">
      <w:pPr>
        <w:jc w:val="center"/>
        <w:rPr>
          <w:b/>
          <w:bCs/>
        </w:rPr>
      </w:pPr>
    </w:p>
    <w:p w14:paraId="4BD74EA0" w14:textId="77777777" w:rsidR="0023419A" w:rsidRDefault="0023419A" w:rsidP="00A327EE">
      <w:pPr>
        <w:pStyle w:val="Heading3"/>
      </w:pPr>
      <w:bookmarkStart w:id="6" w:name="_Toc113626716"/>
    </w:p>
    <w:p w14:paraId="21307E49" w14:textId="77777777" w:rsidR="0023419A" w:rsidRDefault="0023419A" w:rsidP="00A327EE">
      <w:pPr>
        <w:pStyle w:val="Heading3"/>
      </w:pPr>
    </w:p>
    <w:p w14:paraId="327E5C66" w14:textId="1DF027B8" w:rsidR="00A327EE" w:rsidRDefault="00A327EE" w:rsidP="00A327EE">
      <w:pPr>
        <w:pStyle w:val="Heading3"/>
      </w:pPr>
      <w:r>
        <w:t>Table of Contents</w:t>
      </w:r>
      <w:bookmarkEnd w:id="6"/>
    </w:p>
    <w:p w14:paraId="00D6FE57" w14:textId="77777777" w:rsidR="00DB3F0E" w:rsidRDefault="00DB3F0E" w:rsidP="00A327EE">
      <w:pPr>
        <w:rPr>
          <w:b/>
          <w:bCs/>
        </w:rPr>
      </w:pPr>
    </w:p>
    <w:p w14:paraId="3837EA12" w14:textId="7E4D6051" w:rsidR="009A63AA" w:rsidRDefault="00DB3F0E" w:rsidP="00A327EE">
      <w:pPr>
        <w:rPr>
          <w:b/>
          <w:bCs/>
        </w:rPr>
      </w:pPr>
      <w:r w:rsidRPr="00DB3F0E">
        <w:rPr>
          <w:b/>
          <w:bCs/>
        </w:rPr>
        <w:t>Table of Contents</w:t>
      </w:r>
    </w:p>
    <w:p w14:paraId="79750C64" w14:textId="0F493D57" w:rsidR="00C20767" w:rsidRPr="00DB3F0E" w:rsidRDefault="00C20767" w:rsidP="00A327EE">
      <w:pPr>
        <w:rPr>
          <w:b/>
          <w:bCs/>
        </w:rPr>
      </w:pPr>
    </w:p>
    <w:p w14:paraId="0784F629" w14:textId="350625B9" w:rsidR="00771EA7" w:rsidRDefault="00771EA7" w:rsidP="00A327EE">
      <w:r>
        <w:t>Overview and Legal Requirements for Development Impact Fee Reporting</w:t>
      </w:r>
      <w:r w:rsidR="00DB3F0E">
        <w:t xml:space="preserve"> ………………………………… X</w:t>
      </w:r>
    </w:p>
    <w:p w14:paraId="3F3D3CDA" w14:textId="19A16A3B" w:rsidR="009A63AA" w:rsidRDefault="00771EA7" w:rsidP="009A63AA">
      <w:r>
        <w:t xml:space="preserve">VMT Impact Fee </w:t>
      </w:r>
      <w:r w:rsidR="00DB3F0E">
        <w:t>…………………………………………………………………………………………………………………………</w:t>
      </w:r>
      <w:proofErr w:type="gramStart"/>
      <w:r w:rsidR="00DB3F0E">
        <w:t>…..</w:t>
      </w:r>
      <w:proofErr w:type="gramEnd"/>
      <w:r w:rsidR="00DB3F0E">
        <w:t xml:space="preserve"> X</w:t>
      </w:r>
    </w:p>
    <w:p w14:paraId="21396CB7" w14:textId="08101CD5" w:rsidR="00771EA7" w:rsidRDefault="00771EA7" w:rsidP="00A327EE">
      <w:r>
        <w:t xml:space="preserve">[Fee #2] </w:t>
      </w:r>
      <w:r w:rsidR="009A63AA">
        <w:t>………………………………………………………………………………………………………………………………………....  X</w:t>
      </w:r>
    </w:p>
    <w:p w14:paraId="52E5B31F" w14:textId="4EFA95B0" w:rsidR="00771EA7" w:rsidRDefault="00771EA7" w:rsidP="00A327EE">
      <w:r>
        <w:t>[Fee #3]</w:t>
      </w:r>
      <w:r w:rsidR="009A63AA">
        <w:t xml:space="preserve"> …………………………………………………………………………………………………………………………………………. X</w:t>
      </w:r>
    </w:p>
    <w:p w14:paraId="1A475393" w14:textId="08BACFB7" w:rsidR="009A63AA" w:rsidRPr="009A63AA" w:rsidRDefault="009A63AA" w:rsidP="009A63AA">
      <w:pPr>
        <w:ind w:left="720"/>
        <w:rPr>
          <w:i/>
          <w:iCs/>
        </w:rPr>
      </w:pPr>
      <w:r>
        <w:rPr>
          <w:i/>
          <w:iCs/>
        </w:rPr>
        <w:t xml:space="preserve">Note: </w:t>
      </w:r>
      <w:r w:rsidRPr="009A63AA">
        <w:rPr>
          <w:i/>
          <w:iCs/>
        </w:rPr>
        <w:t>If the jurisdiction has numerous existing fee programs, consider</w:t>
      </w:r>
      <w:r>
        <w:rPr>
          <w:i/>
          <w:iCs/>
        </w:rPr>
        <w:t xml:space="preserve"> organizing them into</w:t>
      </w:r>
      <w:r w:rsidR="005C4101">
        <w:rPr>
          <w:i/>
          <w:iCs/>
        </w:rPr>
        <w:t xml:space="preserve"> subcategories with unique headers </w:t>
      </w:r>
      <w:r w:rsidRPr="009A63AA">
        <w:rPr>
          <w:i/>
          <w:iCs/>
        </w:rPr>
        <w:t>(e.g., Citywide Impact Fee Programs, Plan Area Impact Fee Programs, Other Reportable Citywide Charges).</w:t>
      </w:r>
    </w:p>
    <w:p w14:paraId="1740569C" w14:textId="219C8CAC" w:rsidR="009A63AA" w:rsidRDefault="009A63AA" w:rsidP="00A327EE">
      <w:r>
        <w:t>Fee Schedule</w:t>
      </w:r>
      <w:r w:rsidR="005C4101">
        <w:t>s</w:t>
      </w:r>
      <w:r>
        <w:t xml:space="preserve"> ………………………………………………………………………………………………………………………………. X</w:t>
      </w:r>
    </w:p>
    <w:p w14:paraId="65790C40" w14:textId="0DCD6C38" w:rsidR="00771EA7" w:rsidRDefault="00771EA7" w:rsidP="00A327EE"/>
    <w:p w14:paraId="48E74506" w14:textId="77777777" w:rsidR="00C20767" w:rsidRDefault="00C20767" w:rsidP="00C20767">
      <w:pPr>
        <w:pStyle w:val="Heading3"/>
      </w:pPr>
      <w:r>
        <w:lastRenderedPageBreak/>
        <w:t xml:space="preserve">Overview and Legal Requirements for Development Impact Fee Reporting </w:t>
      </w:r>
    </w:p>
    <w:p w14:paraId="48D994AD" w14:textId="2B714E37" w:rsidR="0004745E" w:rsidRDefault="00C20767" w:rsidP="00C20767">
      <w:r>
        <w:t xml:space="preserve">This report contains information on the </w:t>
      </w:r>
      <w:r w:rsidRPr="00C20767">
        <w:rPr>
          <w:highlight w:val="lightGray"/>
        </w:rPr>
        <w:t>City’s/County’s</w:t>
      </w:r>
      <w:r>
        <w:t xml:space="preserve"> development impact fees for the Fiscal Year </w:t>
      </w:r>
      <w:r w:rsidR="00171078" w:rsidRPr="00171078">
        <w:rPr>
          <w:highlight w:val="lightGray"/>
        </w:rPr>
        <w:t>YYYY-YYYY</w:t>
      </w:r>
      <w:r>
        <w:t>. The annual reporting requirements are in Government Code section</w:t>
      </w:r>
      <w:r w:rsidR="0004745E">
        <w:t xml:space="preserve"> </w:t>
      </w:r>
      <w:r>
        <w:t>66000 et seq. Please note that this annual report is not a budget document but rather meets reporting</w:t>
      </w:r>
      <w:r w:rsidR="0004745E">
        <w:t xml:space="preserve"> </w:t>
      </w:r>
      <w:r>
        <w:t>requirements. The report does not intend to represent a full picture of currently planned projects.</w:t>
      </w:r>
      <w:r w:rsidR="0004745E">
        <w:t xml:space="preserve"> </w:t>
      </w:r>
      <w:r>
        <w:t xml:space="preserve">It only reports project information, revenues, and expenditures for the Fiscal Year </w:t>
      </w:r>
      <w:r w:rsidR="00171078" w:rsidRPr="00171078">
        <w:rPr>
          <w:highlight w:val="lightGray"/>
        </w:rPr>
        <w:t>YYYY-YYYY</w:t>
      </w:r>
      <w:r w:rsidR="0004745E">
        <w:t>.</w:t>
      </w:r>
    </w:p>
    <w:p w14:paraId="1EB3041F" w14:textId="77777777" w:rsidR="0004745E" w:rsidRDefault="00C20767" w:rsidP="00A327EE">
      <w:r>
        <w:t>Government Code Section 66006 requires agencies to outline the status of development impact</w:t>
      </w:r>
      <w:r w:rsidR="0004745E">
        <w:t xml:space="preserve"> </w:t>
      </w:r>
      <w:r>
        <w:t>fees. Government Code Section 66001 requires local agencies to submit five-year financial</w:t>
      </w:r>
      <w:r w:rsidR="0004745E">
        <w:t xml:space="preserve"> </w:t>
      </w:r>
      <w:r>
        <w:t>reports.</w:t>
      </w:r>
      <w:r w:rsidR="0004745E">
        <w:t xml:space="preserve"> </w:t>
      </w:r>
      <w:r>
        <w:t>The annual report is available to the public within 180 days after the last day of the fiscal year.</w:t>
      </w:r>
      <w:r w:rsidR="0004745E">
        <w:t xml:space="preserve"> </w:t>
      </w:r>
      <w:r>
        <w:t>The report is presented to the public agency (the City Council) at least 15 days after it is made</w:t>
      </w:r>
      <w:r w:rsidR="0004745E">
        <w:t xml:space="preserve"> </w:t>
      </w:r>
      <w:r>
        <w:t>available to the public.</w:t>
      </w:r>
    </w:p>
    <w:p w14:paraId="78339C46" w14:textId="77777777" w:rsidR="0004745E" w:rsidRDefault="0004745E" w:rsidP="0004745E">
      <w:r>
        <w:t>This report summarizes each of the development impact fee programs. Requirements under Government Code Section 66006 are:</w:t>
      </w:r>
    </w:p>
    <w:p w14:paraId="2697BD63" w14:textId="77777777" w:rsidR="0004745E" w:rsidRDefault="0004745E" w:rsidP="00333DC3">
      <w:pPr>
        <w:pStyle w:val="ListParagraph"/>
        <w:numPr>
          <w:ilvl w:val="0"/>
          <w:numId w:val="36"/>
        </w:numPr>
      </w:pPr>
      <w:r>
        <w:t>A brief description of the fee program.</w:t>
      </w:r>
    </w:p>
    <w:p w14:paraId="353B55E6" w14:textId="77777777" w:rsidR="0004745E" w:rsidRDefault="0004745E" w:rsidP="0054456A">
      <w:pPr>
        <w:pStyle w:val="ListParagraph"/>
        <w:numPr>
          <w:ilvl w:val="0"/>
          <w:numId w:val="36"/>
        </w:numPr>
      </w:pPr>
      <w:r>
        <w:t>The amount of the fee.</w:t>
      </w:r>
    </w:p>
    <w:p w14:paraId="5A5913C5" w14:textId="77777777" w:rsidR="0004745E" w:rsidRDefault="0004745E" w:rsidP="00F028B4">
      <w:pPr>
        <w:pStyle w:val="ListParagraph"/>
        <w:numPr>
          <w:ilvl w:val="0"/>
          <w:numId w:val="36"/>
        </w:numPr>
      </w:pPr>
      <w:r>
        <w:t>Beginning and ending balances of the fee program.</w:t>
      </w:r>
    </w:p>
    <w:p w14:paraId="7A111827" w14:textId="77777777" w:rsidR="0004745E" w:rsidRDefault="0004745E" w:rsidP="009A7601">
      <w:pPr>
        <w:pStyle w:val="ListParagraph"/>
        <w:numPr>
          <w:ilvl w:val="0"/>
          <w:numId w:val="36"/>
        </w:numPr>
      </w:pPr>
      <w:r>
        <w:t>Amount of fees collected, interest earned, and transfers/loans.</w:t>
      </w:r>
    </w:p>
    <w:p w14:paraId="0E63B7EF" w14:textId="77777777" w:rsidR="0004745E" w:rsidRDefault="0004745E" w:rsidP="003902C9">
      <w:pPr>
        <w:pStyle w:val="ListParagraph"/>
        <w:numPr>
          <w:ilvl w:val="0"/>
          <w:numId w:val="36"/>
        </w:numPr>
      </w:pPr>
      <w:r>
        <w:t>An identification of each public improvement. The expenditures on each project. The total percentage of the cost of the public improvement is funded with development impact fees.</w:t>
      </w:r>
    </w:p>
    <w:p w14:paraId="296E9078" w14:textId="77777777" w:rsidR="0004745E" w:rsidRDefault="0004745E" w:rsidP="000670CD">
      <w:pPr>
        <w:pStyle w:val="ListParagraph"/>
        <w:numPr>
          <w:ilvl w:val="0"/>
          <w:numId w:val="36"/>
        </w:numPr>
      </w:pPr>
      <w:r>
        <w:t xml:space="preserve">A description of each interfund transfer or loan. The date the loan will be repaid, the rate of interest, and a description of the public improvement. </w:t>
      </w:r>
    </w:p>
    <w:p w14:paraId="570C38D6" w14:textId="77777777" w:rsidR="0004745E" w:rsidRDefault="0004745E" w:rsidP="0004745E">
      <w:pPr>
        <w:pStyle w:val="ListParagraph"/>
        <w:numPr>
          <w:ilvl w:val="0"/>
          <w:numId w:val="36"/>
        </w:numPr>
      </w:pPr>
      <w:r>
        <w:t>The estimated date when projects will begin if enough revenues are available to construct the project.</w:t>
      </w:r>
    </w:p>
    <w:p w14:paraId="182466FA" w14:textId="22EAEE1B" w:rsidR="00A327EE" w:rsidRDefault="0004745E" w:rsidP="0004745E">
      <w:pPr>
        <w:pStyle w:val="ListParagraph"/>
        <w:numPr>
          <w:ilvl w:val="0"/>
          <w:numId w:val="36"/>
        </w:numPr>
      </w:pPr>
      <w:r>
        <w:t>The number of refunds made to property owners.</w:t>
      </w:r>
    </w:p>
    <w:p w14:paraId="7989942D" w14:textId="26372BEE" w:rsidR="0004745E" w:rsidRDefault="0004745E" w:rsidP="0004745E">
      <w:r w:rsidRPr="0004745E">
        <w:rPr>
          <w:highlight w:val="lightGray"/>
        </w:rPr>
        <w:t>[AS NEEDED]</w:t>
      </w:r>
      <w:r>
        <w:t xml:space="preserve"> This report also summarizes five-year reporting information for the </w:t>
      </w:r>
      <w:r w:rsidRPr="0004745E">
        <w:rPr>
          <w:highlight w:val="lightGray"/>
        </w:rPr>
        <w:t>[Name]</w:t>
      </w:r>
      <w:r>
        <w:t xml:space="preserve"> Impact Fee program as required under Government Code Section 66001:</w:t>
      </w:r>
    </w:p>
    <w:p w14:paraId="727AF784" w14:textId="77777777" w:rsidR="0004745E" w:rsidRDefault="0004745E" w:rsidP="0004745E">
      <w:pPr>
        <w:pStyle w:val="ListParagraph"/>
        <w:numPr>
          <w:ilvl w:val="0"/>
          <w:numId w:val="38"/>
        </w:numPr>
      </w:pPr>
      <w:r>
        <w:t>The purpose of the fee expenditure.</w:t>
      </w:r>
    </w:p>
    <w:p w14:paraId="33542AF5" w14:textId="77777777" w:rsidR="0004745E" w:rsidRDefault="0004745E" w:rsidP="0004745E">
      <w:pPr>
        <w:pStyle w:val="ListParagraph"/>
        <w:numPr>
          <w:ilvl w:val="0"/>
          <w:numId w:val="38"/>
        </w:numPr>
      </w:pPr>
      <w:r>
        <w:t>The reasonable relationship between the fee and the purpose used.</w:t>
      </w:r>
    </w:p>
    <w:p w14:paraId="4AFDA79A" w14:textId="77777777" w:rsidR="0004745E" w:rsidRDefault="0004745E" w:rsidP="0004745E">
      <w:pPr>
        <w:pStyle w:val="ListParagraph"/>
        <w:numPr>
          <w:ilvl w:val="0"/>
          <w:numId w:val="38"/>
        </w:numPr>
      </w:pPr>
      <w:r>
        <w:t>All sources and amounts of funding anticipated to complete financing in incomplete improvements.</w:t>
      </w:r>
    </w:p>
    <w:p w14:paraId="6F3B70C4" w14:textId="77777777" w:rsidR="0004745E" w:rsidRDefault="0004745E" w:rsidP="0004745E">
      <w:pPr>
        <w:pStyle w:val="ListParagraph"/>
        <w:numPr>
          <w:ilvl w:val="0"/>
          <w:numId w:val="38"/>
        </w:numPr>
      </w:pPr>
      <w:r>
        <w:t>The approximate dates on which the funding referred to in subparagraph (3) above are</w:t>
      </w:r>
    </w:p>
    <w:p w14:paraId="2A37A43B" w14:textId="7FBE2C98" w:rsidR="0004745E" w:rsidRDefault="0004745E" w:rsidP="0004745E">
      <w:pPr>
        <w:pStyle w:val="ListParagraph"/>
      </w:pPr>
      <w:r>
        <w:t>deposited into the appropriate account or fund.</w:t>
      </w:r>
    </w:p>
    <w:p w14:paraId="2972596D" w14:textId="6D64A178" w:rsidR="0004745E" w:rsidRDefault="00171078" w:rsidP="00171078">
      <w:r>
        <w:t xml:space="preserve">More detailed information on the various fee programs is available. Nexus studies, master plans, capital improvement programs, and budgets are all made public on the </w:t>
      </w:r>
      <w:r w:rsidRPr="00171078">
        <w:rPr>
          <w:highlight w:val="lightGray"/>
        </w:rPr>
        <w:t>City’s/County’s</w:t>
      </w:r>
      <w:r>
        <w:t xml:space="preserve"> website.</w:t>
      </w:r>
    </w:p>
    <w:p w14:paraId="243426B8" w14:textId="34D58D4B" w:rsidR="0004745E" w:rsidRDefault="00171078" w:rsidP="00171078">
      <w:r>
        <w:lastRenderedPageBreak/>
        <w:t xml:space="preserve">The </w:t>
      </w:r>
      <w:r w:rsidRPr="00171078">
        <w:rPr>
          <w:highlight w:val="lightGray"/>
        </w:rPr>
        <w:t>City/County</w:t>
      </w:r>
      <w:r>
        <w:t xml:space="preserve"> does not earmark impact fees for any specific project as revenues come in. Nexus studies outline capital improvement projects. Nexus studies examples may include future transportation infrastructure, sewer infrastructure, and other capital facilities. This report is accurate as of the time of publication. Any proposed plans are subject to change based on City Council action.</w:t>
      </w:r>
    </w:p>
    <w:p w14:paraId="6353639B" w14:textId="77777777" w:rsidR="00171078" w:rsidRDefault="00171078" w:rsidP="00A327EE">
      <w:pPr>
        <w:pStyle w:val="Heading3"/>
      </w:pPr>
      <w:bookmarkStart w:id="7" w:name="_Toc113626719"/>
    </w:p>
    <w:p w14:paraId="566E2001" w14:textId="11211E8F" w:rsidR="00A327EE" w:rsidRDefault="0004745E" w:rsidP="00A327EE">
      <w:pPr>
        <w:pStyle w:val="Heading3"/>
      </w:pPr>
      <w:r>
        <w:t xml:space="preserve">VMT </w:t>
      </w:r>
      <w:r w:rsidR="00A327EE">
        <w:t xml:space="preserve">Impact Fee Fund </w:t>
      </w:r>
      <w:bookmarkEnd w:id="7"/>
      <w:r>
        <w:t>[Sample Fee-Specific Chapter]</w:t>
      </w:r>
    </w:p>
    <w:p w14:paraId="1FC258E2" w14:textId="49D866F6" w:rsidR="00A327EE" w:rsidRDefault="00A327EE" w:rsidP="00A327EE">
      <w:pPr>
        <w:pStyle w:val="Heading4"/>
      </w:pPr>
      <w:r>
        <w:t>Overview and Required Findings</w:t>
      </w:r>
    </w:p>
    <w:p w14:paraId="766CDFF3" w14:textId="24611090" w:rsidR="00171078" w:rsidRPr="00171078" w:rsidRDefault="00171078" w:rsidP="00171078">
      <w:r>
        <w:t xml:space="preserve">The City Council adopted the nexus study for the VMT Impact Fee program in </w:t>
      </w:r>
      <w:r w:rsidRPr="00171078">
        <w:rPr>
          <w:highlight w:val="lightGray"/>
        </w:rPr>
        <w:t>YYYY</w:t>
      </w:r>
      <w:r>
        <w:t xml:space="preserve">. The study identified the need to support the </w:t>
      </w:r>
      <w:r w:rsidR="004229E6">
        <w:t>VMT Impact Fee Program</w:t>
      </w:r>
      <w:r>
        <w:t xml:space="preserve"> adopted by the </w:t>
      </w:r>
      <w:r w:rsidRPr="00171078">
        <w:rPr>
          <w:highlight w:val="lightGray"/>
        </w:rPr>
        <w:t>City/County</w:t>
      </w:r>
      <w:r>
        <w:t xml:space="preserve"> in </w:t>
      </w:r>
      <w:r w:rsidRPr="00171078">
        <w:rPr>
          <w:highlight w:val="lightGray"/>
        </w:rPr>
        <w:t>Month YYYY</w:t>
      </w:r>
      <w:r>
        <w:t xml:space="preserve"> by Resolution </w:t>
      </w:r>
      <w:r w:rsidRPr="00171078">
        <w:rPr>
          <w:highlight w:val="lightGray"/>
        </w:rPr>
        <w:t>[#]</w:t>
      </w:r>
      <w:r>
        <w:t xml:space="preserve">. </w:t>
      </w:r>
      <w:r w:rsidR="004229E6">
        <w:t xml:space="preserve">The study establishes that </w:t>
      </w:r>
      <w:r w:rsidR="00525416">
        <w:t xml:space="preserve">for development projects which generate VMT at or above citywide rates and which cannot </w:t>
      </w:r>
      <w:r w:rsidR="004229E6">
        <w:t xml:space="preserve">self-mitigate </w:t>
      </w:r>
      <w:r w:rsidR="00525416">
        <w:t xml:space="preserve">these </w:t>
      </w:r>
      <w:r w:rsidR="004229E6">
        <w:t>VMT impacts</w:t>
      </w:r>
      <w:r w:rsidR="00525416">
        <w:t>, a fee will be assessed</w:t>
      </w:r>
      <w:r w:rsidR="004229E6">
        <w:t xml:space="preserve"> to fund demonstrably VMT-reducing projects. T</w:t>
      </w:r>
      <w:r w:rsidR="004229E6" w:rsidRPr="004229E6">
        <w:t>he nexus for calculating the fee amount for each land use category will be VMT generation as opposed to vehicle traffic generation.</w:t>
      </w:r>
      <w:r w:rsidR="00525416">
        <w:t xml:space="preserve"> </w:t>
      </w:r>
      <w:r w:rsidR="00525416" w:rsidRPr="00525416">
        <w:t>Payment of the VMT Impact Mitigation Fee constitute</w:t>
      </w:r>
      <w:r w:rsidR="00525416">
        <w:t>s</w:t>
      </w:r>
      <w:r w:rsidR="00525416" w:rsidRPr="00525416">
        <w:t xml:space="preserve"> </w:t>
      </w:r>
      <w:r w:rsidR="00525416" w:rsidRPr="00525416">
        <w:rPr>
          <w:highlight w:val="lightGray"/>
        </w:rPr>
        <w:t>partial/full</w:t>
      </w:r>
      <w:r w:rsidR="00525416" w:rsidRPr="00525416">
        <w:t xml:space="preserve"> mitigation of a project’s impact.</w:t>
      </w:r>
    </w:p>
    <w:p w14:paraId="4D947847" w14:textId="3AC53AB5" w:rsidR="00A327EE" w:rsidRDefault="00A327EE" w:rsidP="00A327EE">
      <w:pPr>
        <w:pStyle w:val="Heading4"/>
      </w:pPr>
      <w:r>
        <w:t>Financial Reporting</w:t>
      </w:r>
    </w:p>
    <w:p w14:paraId="3B69F5CA" w14:textId="66AF038B" w:rsidR="00525416" w:rsidRDefault="00364433" w:rsidP="00364433">
      <w:pPr>
        <w:pStyle w:val="Heading5"/>
      </w:pPr>
      <w:r>
        <w:t>Annual Reporting Information</w:t>
      </w:r>
    </w:p>
    <w:p w14:paraId="7A436D28" w14:textId="2C652F21" w:rsidR="00DE2E94" w:rsidRDefault="00DE2E94" w:rsidP="00DE2E94">
      <w:pPr>
        <w:pStyle w:val="ListParagraph"/>
        <w:numPr>
          <w:ilvl w:val="0"/>
          <w:numId w:val="39"/>
        </w:numPr>
      </w:pPr>
      <w:r>
        <w:t>The purpose of the VMT Impact Fee program is to provide new development’s share of funding for VMT-reducing projects</w:t>
      </w:r>
      <w:r w:rsidR="00364433">
        <w:t xml:space="preserve"> required at buildout of the </w:t>
      </w:r>
      <w:r w:rsidR="00364433" w:rsidRPr="00364433">
        <w:rPr>
          <w:highlight w:val="lightGray"/>
        </w:rPr>
        <w:t>City/County</w:t>
      </w:r>
      <w:r w:rsidR="00364433">
        <w:t>.</w:t>
      </w:r>
    </w:p>
    <w:p w14:paraId="54EB250E" w14:textId="69B0A83F" w:rsidR="00DE2E94" w:rsidRDefault="00DE2E94" w:rsidP="00DE2E94">
      <w:pPr>
        <w:pStyle w:val="ListParagraph"/>
        <w:numPr>
          <w:ilvl w:val="0"/>
          <w:numId w:val="39"/>
        </w:numPr>
      </w:pPr>
      <w:r>
        <w:t xml:space="preserve">Refer to page </w:t>
      </w:r>
      <w:r w:rsidRPr="00DE2E94">
        <w:rPr>
          <w:highlight w:val="lightGray"/>
        </w:rPr>
        <w:t>[#]</w:t>
      </w:r>
      <w:r>
        <w:t xml:space="preserve"> of this report for the fee schedule outlining the amount of the VMT Impact Fee.</w:t>
      </w:r>
    </w:p>
    <w:p w14:paraId="01104EEE" w14:textId="5A45745C" w:rsidR="00DE2E94" w:rsidRDefault="00DE2E94" w:rsidP="00DE2E94">
      <w:pPr>
        <w:pStyle w:val="ListParagraph"/>
        <w:numPr>
          <w:ilvl w:val="0"/>
          <w:numId w:val="39"/>
        </w:numPr>
      </w:pPr>
      <w:r>
        <w:t xml:space="preserve">Refer to page </w:t>
      </w:r>
      <w:r w:rsidRPr="00DE2E94">
        <w:rPr>
          <w:highlight w:val="lightGray"/>
        </w:rPr>
        <w:t>[# below]</w:t>
      </w:r>
      <w:r>
        <w:t xml:space="preserve"> for the beginning and ending balance of the account for the VMT Impact Fee.</w:t>
      </w:r>
    </w:p>
    <w:p w14:paraId="4BBE89BF" w14:textId="6EEEF466" w:rsidR="00DE2E94" w:rsidRDefault="00DE2E94" w:rsidP="00DE2E94">
      <w:pPr>
        <w:pStyle w:val="ListParagraph"/>
        <w:numPr>
          <w:ilvl w:val="0"/>
          <w:numId w:val="39"/>
        </w:numPr>
      </w:pPr>
      <w:r>
        <w:t xml:space="preserve">See page </w:t>
      </w:r>
      <w:r w:rsidRPr="00DE2E94">
        <w:rPr>
          <w:highlight w:val="lightGray"/>
        </w:rPr>
        <w:t>[# below]</w:t>
      </w:r>
      <w:r>
        <w:t xml:space="preserve"> for VMT Impact Fees collected, and interest earned.</w:t>
      </w:r>
    </w:p>
    <w:p w14:paraId="6022E9CF" w14:textId="203282F0" w:rsidR="00DE2E94" w:rsidRDefault="00DE2E94" w:rsidP="00DE2E94">
      <w:pPr>
        <w:pStyle w:val="ListParagraph"/>
        <w:numPr>
          <w:ilvl w:val="0"/>
          <w:numId w:val="39"/>
        </w:numPr>
      </w:pPr>
      <w:r>
        <w:t xml:space="preserve">There were </w:t>
      </w:r>
      <w:r w:rsidRPr="00DE2E94">
        <w:rPr>
          <w:highlight w:val="lightGray"/>
        </w:rPr>
        <w:t>[#]</w:t>
      </w:r>
      <w:r>
        <w:t xml:space="preserve"> projects worked on during Fiscal Year </w:t>
      </w:r>
      <w:r w:rsidRPr="00DE2E94">
        <w:rPr>
          <w:highlight w:val="lightGray"/>
        </w:rPr>
        <w:t>YYYY-YYYY</w:t>
      </w:r>
      <w:r>
        <w:t xml:space="preserve"> using the VMT Impact Funding.</w:t>
      </w:r>
    </w:p>
    <w:p w14:paraId="652C7856" w14:textId="2EC14785" w:rsidR="00DE2E94" w:rsidRDefault="00DE2E94" w:rsidP="00DE2E94">
      <w:pPr>
        <w:pStyle w:val="ListParagraph"/>
        <w:numPr>
          <w:ilvl w:val="0"/>
          <w:numId w:val="39"/>
        </w:numPr>
      </w:pPr>
      <w:r>
        <w:t>The approximate date for funding and constructing future facilities will be determined, at the discretion of the City Council, when adequate additional funds for facility construction have accumulated.</w:t>
      </w:r>
    </w:p>
    <w:p w14:paraId="75430D6B" w14:textId="5736721D" w:rsidR="00DE2E94" w:rsidRDefault="00DE2E94" w:rsidP="00DE2E94">
      <w:pPr>
        <w:pStyle w:val="ListParagraph"/>
        <w:numPr>
          <w:ilvl w:val="0"/>
          <w:numId w:val="39"/>
        </w:numPr>
      </w:pPr>
      <w:r>
        <w:t>There were no interfund transfers or loans.</w:t>
      </w:r>
    </w:p>
    <w:p w14:paraId="5EC4ACA2" w14:textId="652EABF8" w:rsidR="00DE2E94" w:rsidRDefault="00DE2E94" w:rsidP="00DE2E94">
      <w:pPr>
        <w:pStyle w:val="ListParagraph"/>
        <w:numPr>
          <w:ilvl w:val="0"/>
          <w:numId w:val="39"/>
        </w:numPr>
      </w:pPr>
      <w:r>
        <w:t>There were no potential refunds to property owners.</w:t>
      </w:r>
    </w:p>
    <w:p w14:paraId="46DF37A0" w14:textId="77777777" w:rsidR="00364433" w:rsidRDefault="00364433" w:rsidP="00364433">
      <w:pPr>
        <w:pStyle w:val="Heading5"/>
      </w:pPr>
    </w:p>
    <w:p w14:paraId="2B2D666A" w14:textId="77777777" w:rsidR="00493C00" w:rsidRDefault="00493C00" w:rsidP="00364433">
      <w:pPr>
        <w:pStyle w:val="Heading5"/>
      </w:pPr>
      <w:r>
        <w:br w:type="page"/>
      </w:r>
    </w:p>
    <w:p w14:paraId="34EFFC6E" w14:textId="71537E9E" w:rsidR="00364433" w:rsidRDefault="00364433" w:rsidP="00364433">
      <w:pPr>
        <w:pStyle w:val="Heading5"/>
      </w:pPr>
      <w:r>
        <w:lastRenderedPageBreak/>
        <w:t>VMT Impact Fee (Fund #)</w:t>
      </w:r>
    </w:p>
    <w:p w14:paraId="7381DCE8" w14:textId="4DCFB548" w:rsidR="00364433" w:rsidRDefault="00364433" w:rsidP="00364433">
      <w:r>
        <w:t xml:space="preserve">The VMT Impact Fee program funds new development’s share of VMT-reducing projects required to serve the </w:t>
      </w:r>
      <w:r w:rsidRPr="00364433">
        <w:rPr>
          <w:highlight w:val="lightGray"/>
        </w:rPr>
        <w:t>City/County</w:t>
      </w:r>
      <w:r>
        <w:t>.</w:t>
      </w:r>
    </w:p>
    <w:p w14:paraId="2A4093FA" w14:textId="7EA96D52" w:rsidR="0023419A" w:rsidRDefault="0023419A" w:rsidP="00364433"/>
    <w:p w14:paraId="7439B7F3" w14:textId="7A429C36" w:rsidR="0023419A" w:rsidRDefault="0023419A" w:rsidP="00364433">
      <w:r w:rsidRPr="0023419A">
        <w:rPr>
          <w:highlight w:val="lightGray"/>
        </w:rPr>
        <w:t>[INSERT a simple table with the required information (noted below)]</w:t>
      </w:r>
    </w:p>
    <w:p w14:paraId="686FB6C8" w14:textId="2B8CBDA3" w:rsidR="00F90E9B" w:rsidRDefault="00F90E9B" w:rsidP="00F90E9B">
      <w:pPr>
        <w:pStyle w:val="TableTitle"/>
      </w:pPr>
      <w:r>
        <w:t>VMT Impact Fee Fund (Fund #)</w:t>
      </w:r>
    </w:p>
    <w:tbl>
      <w:tblPr>
        <w:tblStyle w:val="FPTable19"/>
        <w:tblW w:w="5000" w:type="pct"/>
        <w:tblLook w:val="04A0" w:firstRow="1" w:lastRow="0" w:firstColumn="1" w:lastColumn="0" w:noHBand="0" w:noVBand="1"/>
      </w:tblPr>
      <w:tblGrid>
        <w:gridCol w:w="4051"/>
        <w:gridCol w:w="1529"/>
        <w:gridCol w:w="1529"/>
        <w:gridCol w:w="1531"/>
      </w:tblGrid>
      <w:tr w:rsidR="00EE5F30" w14:paraId="7CC342B1" w14:textId="1FE40732" w:rsidTr="00493C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4" w:type="pct"/>
          </w:tcPr>
          <w:p w14:paraId="0D292369" w14:textId="0C17BC95" w:rsidR="00364433" w:rsidRDefault="00493C00" w:rsidP="00B26BFC">
            <w:pPr>
              <w:pStyle w:val="TableColumnHeading"/>
              <w:jc w:val="center"/>
            </w:pPr>
            <w:r>
              <w:t xml:space="preserve">Line </w:t>
            </w:r>
            <w:r w:rsidR="00364433">
              <w:t>Item</w:t>
            </w:r>
          </w:p>
        </w:tc>
        <w:tc>
          <w:tcPr>
            <w:tcW w:w="885" w:type="pct"/>
            <w:vAlign w:val="top"/>
          </w:tcPr>
          <w:p w14:paraId="42501FDC" w14:textId="77777777" w:rsidR="00364433" w:rsidRDefault="00EE5F30" w:rsidP="00B26BFC">
            <w:pPr>
              <w:pStyle w:val="TableColumnHeading"/>
              <w:jc w:val="center"/>
              <w:cnfStyle w:val="100000000000" w:firstRow="1" w:lastRow="0" w:firstColumn="0" w:lastColumn="0" w:oddVBand="0" w:evenVBand="0" w:oddHBand="0" w:evenHBand="0" w:firstRowFirstColumn="0" w:firstRowLastColumn="0" w:lastRowFirstColumn="0" w:lastRowLastColumn="0"/>
            </w:pPr>
            <w:r>
              <w:t xml:space="preserve">Amount </w:t>
            </w:r>
          </w:p>
          <w:p w14:paraId="7E401DC6" w14:textId="40E317B7" w:rsidR="00EE5F30" w:rsidRPr="00EE5F30" w:rsidRDefault="00EE5F30" w:rsidP="00B26BFC">
            <w:pPr>
              <w:pStyle w:val="TableColumnHeading"/>
              <w:jc w:val="center"/>
              <w:cnfStyle w:val="100000000000" w:firstRow="1" w:lastRow="0" w:firstColumn="0" w:lastColumn="0" w:oddVBand="0" w:evenVBand="0" w:oddHBand="0" w:evenHBand="0" w:firstRowFirstColumn="0" w:firstRowLastColumn="0" w:lastRowFirstColumn="0" w:lastRowLastColumn="0"/>
              <w:rPr>
                <w:b w:val="0"/>
                <w:bCs/>
              </w:rPr>
            </w:pPr>
            <w:r w:rsidRPr="00EE5F30">
              <w:rPr>
                <w:b w:val="0"/>
                <w:bCs/>
              </w:rPr>
              <w:t>(</w:t>
            </w:r>
            <w:proofErr w:type="gramStart"/>
            <w:r w:rsidRPr="00EE5F30">
              <w:rPr>
                <w:b w:val="0"/>
                <w:bCs/>
              </w:rPr>
              <w:t>per</w:t>
            </w:r>
            <w:proofErr w:type="gramEnd"/>
            <w:r w:rsidRPr="00EE5F30">
              <w:rPr>
                <w:b w:val="0"/>
                <w:bCs/>
              </w:rPr>
              <w:t xml:space="preserve"> item)</w:t>
            </w:r>
          </w:p>
        </w:tc>
        <w:tc>
          <w:tcPr>
            <w:tcW w:w="885" w:type="pct"/>
          </w:tcPr>
          <w:p w14:paraId="67DA6A15" w14:textId="77777777" w:rsidR="00364433" w:rsidRDefault="00EE5F30" w:rsidP="00B26BFC">
            <w:pPr>
              <w:pStyle w:val="TableColumnHeading"/>
              <w:jc w:val="center"/>
              <w:cnfStyle w:val="100000000000" w:firstRow="1" w:lastRow="0" w:firstColumn="0" w:lastColumn="0" w:oddVBand="0" w:evenVBand="0" w:oddHBand="0" w:evenHBand="0" w:firstRowFirstColumn="0" w:firstRowLastColumn="0" w:lastRowFirstColumn="0" w:lastRowLastColumn="0"/>
            </w:pPr>
            <w:r>
              <w:t xml:space="preserve">Total </w:t>
            </w:r>
          </w:p>
          <w:p w14:paraId="3A921FA8" w14:textId="7C59D54A" w:rsidR="00EE5F30" w:rsidRPr="00493C00" w:rsidRDefault="00EE5F30" w:rsidP="00B26BFC">
            <w:pPr>
              <w:pStyle w:val="TableColumnHeading"/>
              <w:jc w:val="center"/>
              <w:cnfStyle w:val="100000000000" w:firstRow="1" w:lastRow="0" w:firstColumn="0" w:lastColumn="0" w:oddVBand="0" w:evenVBand="0" w:oddHBand="0" w:evenHBand="0" w:firstRowFirstColumn="0" w:firstRowLastColumn="0" w:lastRowFirstColumn="0" w:lastRowLastColumn="0"/>
              <w:rPr>
                <w:b w:val="0"/>
                <w:bCs/>
              </w:rPr>
            </w:pPr>
            <w:r w:rsidRPr="00493C00">
              <w:rPr>
                <w:b w:val="0"/>
                <w:bCs/>
              </w:rPr>
              <w:t>(</w:t>
            </w:r>
            <w:proofErr w:type="gramStart"/>
            <w:r w:rsidRPr="00493C00">
              <w:rPr>
                <w:b w:val="0"/>
                <w:bCs/>
              </w:rPr>
              <w:t>per</w:t>
            </w:r>
            <w:proofErr w:type="gramEnd"/>
            <w:r w:rsidRPr="00493C00">
              <w:rPr>
                <w:b w:val="0"/>
                <w:bCs/>
              </w:rPr>
              <w:t xml:space="preserve"> category)</w:t>
            </w:r>
          </w:p>
        </w:tc>
        <w:tc>
          <w:tcPr>
            <w:tcW w:w="886" w:type="pct"/>
          </w:tcPr>
          <w:p w14:paraId="3BC597DE" w14:textId="77777777" w:rsidR="00364433" w:rsidRDefault="00083CA7" w:rsidP="00B26BFC">
            <w:pPr>
              <w:pStyle w:val="TableColumnHeading"/>
              <w:jc w:val="center"/>
              <w:cnfStyle w:val="100000000000" w:firstRow="1" w:lastRow="0" w:firstColumn="0" w:lastColumn="0" w:oddVBand="0" w:evenVBand="0" w:oddHBand="0" w:evenHBand="0" w:firstRowFirstColumn="0" w:firstRowLastColumn="0" w:lastRowFirstColumn="0" w:lastRowLastColumn="0"/>
            </w:pPr>
            <w:r>
              <w:t>% Fee Funded</w:t>
            </w:r>
          </w:p>
          <w:p w14:paraId="09F4CB1B" w14:textId="6A79FA2C" w:rsidR="00083CA7" w:rsidRPr="00493C00" w:rsidRDefault="00493C00" w:rsidP="00B26BFC">
            <w:pPr>
              <w:pStyle w:val="TableColumnHeading"/>
              <w:jc w:val="center"/>
              <w:cnfStyle w:val="100000000000" w:firstRow="1" w:lastRow="0" w:firstColumn="0" w:lastColumn="0" w:oddVBand="0" w:evenVBand="0" w:oddHBand="0" w:evenHBand="0" w:firstRowFirstColumn="0" w:firstRowLastColumn="0" w:lastRowFirstColumn="0" w:lastRowLastColumn="0"/>
              <w:rPr>
                <w:b w:val="0"/>
                <w:bCs/>
              </w:rPr>
            </w:pPr>
            <w:r w:rsidRPr="00493C00">
              <w:rPr>
                <w:b w:val="0"/>
                <w:bCs/>
              </w:rPr>
              <w:t>(</w:t>
            </w:r>
            <w:proofErr w:type="gramStart"/>
            <w:r w:rsidRPr="00493C00">
              <w:rPr>
                <w:b w:val="0"/>
                <w:bCs/>
              </w:rPr>
              <w:t>per</w:t>
            </w:r>
            <w:proofErr w:type="gramEnd"/>
            <w:r w:rsidRPr="00493C00">
              <w:rPr>
                <w:b w:val="0"/>
                <w:bCs/>
              </w:rPr>
              <w:t xml:space="preserve"> project)</w:t>
            </w:r>
          </w:p>
        </w:tc>
      </w:tr>
      <w:tr w:rsidR="00EE5F30" w14:paraId="7F7D69D5" w14:textId="0F20784B" w:rsidTr="00493C00">
        <w:tc>
          <w:tcPr>
            <w:cnfStyle w:val="001000000000" w:firstRow="0" w:lastRow="0" w:firstColumn="1" w:lastColumn="0" w:oddVBand="0" w:evenVBand="0" w:oddHBand="0" w:evenHBand="0" w:firstRowFirstColumn="0" w:firstRowLastColumn="0" w:lastRowFirstColumn="0" w:lastRowLastColumn="0"/>
            <w:tcW w:w="2344" w:type="pct"/>
          </w:tcPr>
          <w:p w14:paraId="69E2739D" w14:textId="48FD8CC8" w:rsidR="00EE5F30" w:rsidRPr="00EE5F30" w:rsidRDefault="00493C00" w:rsidP="00083CA7">
            <w:pPr>
              <w:pStyle w:val="TableText"/>
              <w:rPr>
                <w:b/>
                <w:bCs/>
              </w:rPr>
            </w:pPr>
            <w:r>
              <w:rPr>
                <w:b/>
                <w:bCs/>
              </w:rPr>
              <w:t>A</w:t>
            </w:r>
            <w:r w:rsidR="00083CA7" w:rsidRPr="00083CA7">
              <w:rPr>
                <w:b/>
                <w:bCs/>
              </w:rPr>
              <w:t>.</w:t>
            </w:r>
            <w:r w:rsidR="00083CA7">
              <w:rPr>
                <w:b/>
                <w:bCs/>
              </w:rPr>
              <w:t xml:space="preserve"> </w:t>
            </w:r>
            <w:r w:rsidR="00EE5F30" w:rsidRPr="00EE5F30">
              <w:rPr>
                <w:b/>
                <w:bCs/>
              </w:rPr>
              <w:t>Beginning Balance</w:t>
            </w:r>
            <w:r w:rsidR="00083CA7">
              <w:rPr>
                <w:b/>
                <w:bCs/>
              </w:rPr>
              <w:t xml:space="preserve"> as of </w:t>
            </w:r>
            <w:r w:rsidR="00083CA7" w:rsidRPr="00083CA7">
              <w:rPr>
                <w:b/>
                <w:bCs/>
                <w:highlight w:val="lightGray"/>
              </w:rPr>
              <w:t>[Date]</w:t>
            </w:r>
          </w:p>
        </w:tc>
        <w:tc>
          <w:tcPr>
            <w:tcW w:w="2656" w:type="pct"/>
            <w:gridSpan w:val="3"/>
          </w:tcPr>
          <w:p w14:paraId="6BB39289" w14:textId="77777777" w:rsidR="00EE5F30" w:rsidRPr="00EE5F30"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rPr>
                <w:b/>
                <w:bCs/>
              </w:rPr>
            </w:pPr>
          </w:p>
        </w:tc>
      </w:tr>
      <w:tr w:rsidR="00EE5F30" w14:paraId="35086BC3" w14:textId="630981EF"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09520D23" w14:textId="27C64965" w:rsidR="00364433" w:rsidRDefault="00493C00" w:rsidP="00B26BFC">
            <w:pPr>
              <w:pStyle w:val="TableText"/>
            </w:pPr>
            <w:r>
              <w:t>B</w:t>
            </w:r>
            <w:r w:rsidR="00083CA7">
              <w:t xml:space="preserve">. </w:t>
            </w:r>
            <w:r w:rsidR="00364433">
              <w:t>Additions</w:t>
            </w:r>
          </w:p>
        </w:tc>
        <w:tc>
          <w:tcPr>
            <w:tcW w:w="885" w:type="pct"/>
          </w:tcPr>
          <w:p w14:paraId="2BCEBBD4" w14:textId="769B7620"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12A39C00"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7ECAAAE0" w14:textId="01556569"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364433" w14:paraId="487BDE56"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2525C7A5" w14:textId="10BE66FC" w:rsidR="00364433" w:rsidRDefault="00364433" w:rsidP="00364433">
            <w:pPr>
              <w:pStyle w:val="TableText"/>
              <w:ind w:left="720"/>
            </w:pPr>
            <w:r>
              <w:t>VMT Impact Fees Collected</w:t>
            </w:r>
          </w:p>
        </w:tc>
        <w:tc>
          <w:tcPr>
            <w:tcW w:w="885" w:type="pct"/>
          </w:tcPr>
          <w:p w14:paraId="3568C47B" w14:textId="1D5884AD"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0F467DBA"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1E51F049"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r>
      <w:tr w:rsidR="00364433" w14:paraId="7CF908B0"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073B1679" w14:textId="7C114598" w:rsidR="00364433" w:rsidRDefault="00364433" w:rsidP="00364433">
            <w:pPr>
              <w:pStyle w:val="TableText"/>
              <w:ind w:left="720"/>
            </w:pPr>
            <w:r>
              <w:t>Interest Earned</w:t>
            </w:r>
          </w:p>
        </w:tc>
        <w:tc>
          <w:tcPr>
            <w:tcW w:w="885" w:type="pct"/>
          </w:tcPr>
          <w:p w14:paraId="00D9C4D3" w14:textId="67E6A003" w:rsidR="00364433"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5" w:type="pct"/>
          </w:tcPr>
          <w:p w14:paraId="3D609437"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3D22D959"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364433" w14:paraId="61ED0E43"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544AD7C2" w14:textId="11552272" w:rsidR="00364433" w:rsidRDefault="00364433" w:rsidP="00534254">
            <w:pPr>
              <w:pStyle w:val="TableText"/>
              <w:ind w:left="1395"/>
            </w:pPr>
            <w:r>
              <w:t>Total Additions</w:t>
            </w:r>
          </w:p>
        </w:tc>
        <w:tc>
          <w:tcPr>
            <w:tcW w:w="885" w:type="pct"/>
          </w:tcPr>
          <w:p w14:paraId="56440990" w14:textId="2878D8DB"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5" w:type="pct"/>
          </w:tcPr>
          <w:p w14:paraId="0B2FBC39" w14:textId="2135CFFD"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6" w:type="pct"/>
          </w:tcPr>
          <w:p w14:paraId="41548131"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r>
      <w:tr w:rsidR="00364433" w14:paraId="6EAB87AF"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5DFFF829" w14:textId="027E61C0" w:rsidR="00364433" w:rsidRDefault="00493C00" w:rsidP="00364433">
            <w:pPr>
              <w:pStyle w:val="TableText"/>
            </w:pPr>
            <w:r>
              <w:t>C</w:t>
            </w:r>
            <w:r w:rsidR="00083CA7">
              <w:t xml:space="preserve">. </w:t>
            </w:r>
            <w:r w:rsidR="00364433">
              <w:t>Disbursements</w:t>
            </w:r>
          </w:p>
        </w:tc>
        <w:tc>
          <w:tcPr>
            <w:tcW w:w="885" w:type="pct"/>
          </w:tcPr>
          <w:p w14:paraId="3FE0323C"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16F3EC82"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26C5005C"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364433" w14:paraId="49827E21"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7D0EE6F3" w14:textId="40C30199" w:rsidR="00364433" w:rsidRDefault="00364433" w:rsidP="00364433">
            <w:pPr>
              <w:pStyle w:val="TableText"/>
              <w:ind w:left="720"/>
            </w:pPr>
            <w:r>
              <w:t>City Administration</w:t>
            </w:r>
          </w:p>
        </w:tc>
        <w:tc>
          <w:tcPr>
            <w:tcW w:w="885" w:type="pct"/>
          </w:tcPr>
          <w:p w14:paraId="3FBEE0E1" w14:textId="5D9F0C72"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18C5E119"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7A5928E3" w14:textId="3C9B139C" w:rsidR="00364433"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364433" w14:paraId="742F7BF2"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23B70D73" w14:textId="3CA35C72" w:rsidR="00364433" w:rsidRDefault="00364433" w:rsidP="00EE5F30">
            <w:pPr>
              <w:pStyle w:val="TableText"/>
              <w:ind w:left="720"/>
            </w:pPr>
            <w:r>
              <w:t>Projects for Fiscal Year YYYY-YYYY</w:t>
            </w:r>
          </w:p>
        </w:tc>
        <w:tc>
          <w:tcPr>
            <w:tcW w:w="885" w:type="pct"/>
          </w:tcPr>
          <w:p w14:paraId="408BC57A"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4D23A4D9"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6B77F644"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364433" w14:paraId="5CA29DD7"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3479C16A" w14:textId="2E9D3E6D" w:rsidR="00364433" w:rsidRDefault="00364433" w:rsidP="00534254">
            <w:pPr>
              <w:pStyle w:val="TableText"/>
              <w:ind w:left="1035"/>
            </w:pPr>
            <w:r>
              <w:t>Project</w:t>
            </w:r>
            <w:r w:rsidR="00EE5F30">
              <w:t xml:space="preserve"> A</w:t>
            </w:r>
          </w:p>
        </w:tc>
        <w:tc>
          <w:tcPr>
            <w:tcW w:w="885" w:type="pct"/>
          </w:tcPr>
          <w:p w14:paraId="3DFDCBDC" w14:textId="39AD5538"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4C829448"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487F746F" w14:textId="244C0A6F" w:rsidR="00364433"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364433" w14:paraId="0A395D3A"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2E1B968A" w14:textId="593A95EE" w:rsidR="00364433" w:rsidRDefault="00364433" w:rsidP="00534254">
            <w:pPr>
              <w:pStyle w:val="TableText"/>
              <w:ind w:left="1035"/>
            </w:pPr>
            <w:r>
              <w:t xml:space="preserve">Project </w:t>
            </w:r>
            <w:r w:rsidR="00EE5F30">
              <w:t>B</w:t>
            </w:r>
          </w:p>
        </w:tc>
        <w:tc>
          <w:tcPr>
            <w:tcW w:w="885" w:type="pct"/>
          </w:tcPr>
          <w:p w14:paraId="736B0478" w14:textId="49AB1D16" w:rsidR="00364433"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5" w:type="pct"/>
          </w:tcPr>
          <w:p w14:paraId="6B9775B7"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2C8BCCB7" w14:textId="14391819" w:rsidR="00364433" w:rsidRDefault="00083CA7"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r>
      <w:tr w:rsidR="00364433" w14:paraId="18716C4B"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40320C3B" w14:textId="28E12F5A" w:rsidR="00364433" w:rsidRDefault="00364433" w:rsidP="00534254">
            <w:pPr>
              <w:pStyle w:val="TableText"/>
              <w:ind w:left="1035"/>
            </w:pPr>
            <w:r>
              <w:t>…</w:t>
            </w:r>
          </w:p>
        </w:tc>
        <w:tc>
          <w:tcPr>
            <w:tcW w:w="885" w:type="pct"/>
          </w:tcPr>
          <w:p w14:paraId="5B0BFAEA" w14:textId="4487A35E"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75A5C7C9"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73EE4F9F" w14:textId="6D5E2D67" w:rsidR="00364433"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364433" w14:paraId="23304CE8"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4D0E5DB6" w14:textId="3C5EC16B" w:rsidR="00364433" w:rsidRDefault="00EE5F30" w:rsidP="00534254">
            <w:pPr>
              <w:pStyle w:val="TableText"/>
              <w:ind w:left="1395"/>
            </w:pPr>
            <w:r>
              <w:t>Total Disbursements</w:t>
            </w:r>
          </w:p>
        </w:tc>
        <w:tc>
          <w:tcPr>
            <w:tcW w:w="885" w:type="pct"/>
          </w:tcPr>
          <w:p w14:paraId="3B2DED87"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6BFE28C9" w14:textId="229326D7" w:rsidR="00364433"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6" w:type="pct"/>
          </w:tcPr>
          <w:p w14:paraId="106F9192"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EE5F30" w14:paraId="56C453BF"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11BDBDF4" w14:textId="4926DAF0" w:rsidR="00EE5F30" w:rsidRPr="00EE5F30" w:rsidRDefault="00493C00" w:rsidP="00EE5F30">
            <w:pPr>
              <w:pStyle w:val="TableText"/>
              <w:rPr>
                <w:b/>
                <w:bCs/>
              </w:rPr>
            </w:pPr>
            <w:r>
              <w:rPr>
                <w:b/>
                <w:bCs/>
              </w:rPr>
              <w:t xml:space="preserve">D. </w:t>
            </w:r>
            <w:r w:rsidR="00EE5F30" w:rsidRPr="00EE5F30">
              <w:rPr>
                <w:b/>
                <w:bCs/>
              </w:rPr>
              <w:t xml:space="preserve">Remaining Balance as of </w:t>
            </w:r>
            <w:r w:rsidR="00EE5F30" w:rsidRPr="00083CA7">
              <w:rPr>
                <w:b/>
                <w:bCs/>
                <w:highlight w:val="lightGray"/>
              </w:rPr>
              <w:t>[</w:t>
            </w:r>
            <w:r w:rsidR="00083CA7" w:rsidRPr="00083CA7">
              <w:rPr>
                <w:b/>
                <w:bCs/>
                <w:highlight w:val="lightGray"/>
              </w:rPr>
              <w:t>Date]</w:t>
            </w:r>
          </w:p>
        </w:tc>
        <w:tc>
          <w:tcPr>
            <w:tcW w:w="2656" w:type="pct"/>
            <w:gridSpan w:val="3"/>
          </w:tcPr>
          <w:p w14:paraId="3A43D161" w14:textId="212A86BB" w:rsidR="00EE5F30" w:rsidRPr="00083CA7" w:rsidRDefault="00083CA7" w:rsidP="00083CA7">
            <w:pPr>
              <w:pStyle w:val="TableText"/>
              <w:jc w:val="center"/>
              <w:cnfStyle w:val="000000000000" w:firstRow="0" w:lastRow="0" w:firstColumn="0" w:lastColumn="0" w:oddVBand="0" w:evenVBand="0" w:oddHBand="0" w:evenHBand="0" w:firstRowFirstColumn="0" w:firstRowLastColumn="0" w:lastRowFirstColumn="0" w:lastRowLastColumn="0"/>
              <w:rPr>
                <w:b/>
                <w:bCs/>
              </w:rPr>
            </w:pPr>
            <w:r>
              <w:rPr>
                <w:b/>
                <w:bCs/>
              </w:rPr>
              <w:t>$ (</w:t>
            </w:r>
            <w:r w:rsidR="00493C00">
              <w:rPr>
                <w:b/>
                <w:bCs/>
              </w:rPr>
              <w:t>A + B - C</w:t>
            </w:r>
            <w:r>
              <w:rPr>
                <w:b/>
                <w:bCs/>
              </w:rPr>
              <w:t>)</w:t>
            </w:r>
          </w:p>
        </w:tc>
      </w:tr>
      <w:tr w:rsidR="00EE5F30" w14:paraId="4030104F"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3592CDCC" w14:textId="7E4040DA" w:rsidR="00EE5F30" w:rsidRDefault="00493C00" w:rsidP="00EE5F30">
            <w:pPr>
              <w:pStyle w:val="TableText"/>
            </w:pPr>
            <w:r>
              <w:t xml:space="preserve">E. </w:t>
            </w:r>
            <w:r w:rsidR="00EE5F30">
              <w:t>Planned Projects for FY YYYY-YYYY</w:t>
            </w:r>
          </w:p>
        </w:tc>
        <w:tc>
          <w:tcPr>
            <w:tcW w:w="885" w:type="pct"/>
          </w:tcPr>
          <w:p w14:paraId="5BEDC8D9"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4C3F2072"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2CCC99AB"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EE5F30" w14:paraId="7C770FC8"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14764862" w14:textId="109216E9" w:rsidR="00EE5F30" w:rsidRDefault="00EE5F30" w:rsidP="00EE5F30">
            <w:pPr>
              <w:pStyle w:val="TableText"/>
              <w:ind w:left="720"/>
            </w:pPr>
            <w:r>
              <w:t>Project C</w:t>
            </w:r>
          </w:p>
        </w:tc>
        <w:tc>
          <w:tcPr>
            <w:tcW w:w="885" w:type="pct"/>
          </w:tcPr>
          <w:p w14:paraId="18C395B8" w14:textId="5100BCB5" w:rsidR="00EE5F30"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22537D93" w14:textId="77777777" w:rsidR="00EE5F30"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7805400C" w14:textId="4A948E77" w:rsidR="00EE5F30"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EE5F30" w14:paraId="5B499294"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695E556C" w14:textId="702E350F" w:rsidR="00EE5F30" w:rsidRDefault="00EE5F30" w:rsidP="00EE5F30">
            <w:pPr>
              <w:pStyle w:val="TableText"/>
              <w:ind w:left="720"/>
            </w:pPr>
            <w:r>
              <w:t>Project D</w:t>
            </w:r>
          </w:p>
        </w:tc>
        <w:tc>
          <w:tcPr>
            <w:tcW w:w="885" w:type="pct"/>
          </w:tcPr>
          <w:p w14:paraId="62FFFA8E" w14:textId="24544200" w:rsidR="00EE5F30" w:rsidRDefault="00083CA7"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5" w:type="pct"/>
          </w:tcPr>
          <w:p w14:paraId="113C1020"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48435CBD" w14:textId="402A4DD6" w:rsidR="00EE5F30" w:rsidRDefault="00083CA7"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r>
      <w:tr w:rsidR="00EE5F30" w14:paraId="724068A6"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32296CC6" w14:textId="3372DE78" w:rsidR="00EE5F30" w:rsidRDefault="00EE5F30" w:rsidP="00534254">
            <w:pPr>
              <w:pStyle w:val="TableText"/>
              <w:ind w:left="1395"/>
            </w:pPr>
            <w:r>
              <w:t>Total Planned Projects</w:t>
            </w:r>
          </w:p>
        </w:tc>
        <w:tc>
          <w:tcPr>
            <w:tcW w:w="885" w:type="pct"/>
          </w:tcPr>
          <w:p w14:paraId="7A3EBA7F" w14:textId="77777777" w:rsidR="00EE5F30"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5" w:type="pct"/>
          </w:tcPr>
          <w:p w14:paraId="5385A0C8" w14:textId="4F74B019" w:rsidR="00EE5F30"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6" w:type="pct"/>
          </w:tcPr>
          <w:p w14:paraId="4876023B" w14:textId="77777777" w:rsidR="00EE5F30"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p>
        </w:tc>
      </w:tr>
      <w:tr w:rsidR="00EE5F30" w14:paraId="5B43431A"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3BC92E3F" w14:textId="5C2FC113" w:rsidR="00EE5F30" w:rsidRDefault="00493C00" w:rsidP="00EE5F30">
            <w:pPr>
              <w:pStyle w:val="TableText"/>
            </w:pPr>
            <w:r>
              <w:t xml:space="preserve">F. </w:t>
            </w:r>
            <w:r w:rsidR="00EE5F30">
              <w:t>Projects Appropriated from Prior Fiscal Years</w:t>
            </w:r>
          </w:p>
        </w:tc>
        <w:tc>
          <w:tcPr>
            <w:tcW w:w="885" w:type="pct"/>
          </w:tcPr>
          <w:p w14:paraId="30000812"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0C426492" w14:textId="31F8E615" w:rsidR="00EE5F30" w:rsidRDefault="00083CA7"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6" w:type="pct"/>
          </w:tcPr>
          <w:p w14:paraId="6A18FA32"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083CA7" w14:paraId="7920FBE0"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1F938032" w14:textId="68F93E87" w:rsidR="00083CA7" w:rsidRPr="00083CA7" w:rsidRDefault="00493C00" w:rsidP="00EE5F30">
            <w:pPr>
              <w:pStyle w:val="TableText"/>
              <w:rPr>
                <w:b/>
                <w:bCs/>
              </w:rPr>
            </w:pPr>
            <w:r>
              <w:rPr>
                <w:b/>
                <w:bCs/>
              </w:rPr>
              <w:t xml:space="preserve">G. </w:t>
            </w:r>
            <w:r w:rsidR="00083CA7" w:rsidRPr="00083CA7">
              <w:rPr>
                <w:b/>
                <w:bCs/>
              </w:rPr>
              <w:t>Remaining Balance After Planned Projects</w:t>
            </w:r>
          </w:p>
        </w:tc>
        <w:tc>
          <w:tcPr>
            <w:tcW w:w="2656" w:type="pct"/>
            <w:gridSpan w:val="3"/>
          </w:tcPr>
          <w:p w14:paraId="7A390926" w14:textId="6A629B39" w:rsidR="00083CA7" w:rsidRPr="00083CA7"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83CA7">
              <w:rPr>
                <w:b/>
                <w:bCs/>
              </w:rPr>
              <w:t>$</w:t>
            </w:r>
            <w:r>
              <w:rPr>
                <w:b/>
                <w:bCs/>
              </w:rPr>
              <w:t xml:space="preserve"> (</w:t>
            </w:r>
            <w:r w:rsidR="00493C00">
              <w:rPr>
                <w:b/>
                <w:bCs/>
              </w:rPr>
              <w:t>D – E – F)</w:t>
            </w:r>
            <w:r>
              <w:rPr>
                <w:b/>
                <w:bCs/>
              </w:rPr>
              <w:t xml:space="preserve"> </w:t>
            </w:r>
          </w:p>
        </w:tc>
      </w:tr>
    </w:tbl>
    <w:p w14:paraId="32BDC1CD" w14:textId="77777777" w:rsidR="00534254" w:rsidRDefault="00534254" w:rsidP="00A327EE">
      <w:pPr>
        <w:pStyle w:val="Heading3"/>
      </w:pPr>
      <w:bookmarkStart w:id="8" w:name="_Toc113626720"/>
    </w:p>
    <w:p w14:paraId="72DCBCDB" w14:textId="77777777" w:rsidR="00534254" w:rsidRDefault="00534254" w:rsidP="00534254">
      <w:pPr>
        <w:pStyle w:val="Heading3"/>
        <w:numPr>
          <w:ilvl w:val="0"/>
          <w:numId w:val="0"/>
        </w:numPr>
        <w:rPr>
          <w:highlight w:val="lightGray"/>
        </w:rPr>
      </w:pPr>
      <w:r>
        <w:rPr>
          <w:highlight w:val="lightGray"/>
        </w:rPr>
        <w:br w:type="page"/>
      </w:r>
    </w:p>
    <w:p w14:paraId="2D7ABD6D" w14:textId="5F76FD35" w:rsidR="00A327EE" w:rsidRDefault="00A327EE" w:rsidP="00534254">
      <w:pPr>
        <w:pStyle w:val="Heading3"/>
        <w:numPr>
          <w:ilvl w:val="0"/>
          <w:numId w:val="0"/>
        </w:numPr>
      </w:pPr>
      <w:r>
        <w:lastRenderedPageBreak/>
        <w:t>Fee Schedules</w:t>
      </w:r>
      <w:bookmarkEnd w:id="8"/>
    </w:p>
    <w:p w14:paraId="5DAB2992" w14:textId="730355AA" w:rsidR="00A327EE" w:rsidRPr="00A327EE" w:rsidRDefault="00534254" w:rsidP="00A327EE">
      <w:r>
        <w:t xml:space="preserve">The tables below show fee schedules for each development impact fee referenced in the report above. </w:t>
      </w:r>
      <w:r w:rsidR="0023419A">
        <w:t>As previously noted, additional documentation</w:t>
      </w:r>
      <w:r w:rsidR="0023419A" w:rsidRPr="0023419A">
        <w:t xml:space="preserve"> on the various fee programs is available. Nexus studies, master plans, capital improvement programs, and budgets are all made public on the </w:t>
      </w:r>
      <w:r w:rsidR="0023419A" w:rsidRPr="0023419A">
        <w:rPr>
          <w:highlight w:val="lightGray"/>
        </w:rPr>
        <w:t>City’s/County’s</w:t>
      </w:r>
      <w:r w:rsidR="0023419A" w:rsidRPr="0023419A">
        <w:t xml:space="preserve"> website.</w:t>
      </w:r>
      <w:r>
        <w:t xml:space="preserve"> </w:t>
      </w:r>
    </w:p>
    <w:p w14:paraId="6FD357AE" w14:textId="77777777" w:rsidR="0023419A" w:rsidRDefault="0023419A" w:rsidP="00E97743">
      <w:pPr>
        <w:rPr>
          <w:highlight w:val="lightGray"/>
        </w:rPr>
      </w:pPr>
    </w:p>
    <w:p w14:paraId="7C24D01E" w14:textId="19D7971D" w:rsidR="00525E1F" w:rsidRDefault="0023419A" w:rsidP="00E97743">
      <w:r w:rsidRPr="0023419A">
        <w:rPr>
          <w:highlight w:val="lightGray"/>
        </w:rPr>
        <w:t>[INSERT tables containing the adopted fee schedules for each impact feed described in this report]</w:t>
      </w:r>
    </w:p>
    <w:p w14:paraId="18DCA341" w14:textId="77777777" w:rsidR="0023419A" w:rsidRDefault="0023419A" w:rsidP="00D61A85"/>
    <w:bookmarkEnd w:id="1"/>
    <w:sectPr w:rsidR="0023419A" w:rsidSect="00786DFC">
      <w:headerReference w:type="default" r:id="rId8"/>
      <w:footerReference w:type="even" r:id="rId9"/>
      <w:headerReference w:type="first" r:id="rId10"/>
      <w:footerReference w:type="first" r:id="rId11"/>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396D" w14:textId="77777777" w:rsidR="00F53FB4" w:rsidRDefault="00F53FB4" w:rsidP="0032690E">
      <w:pPr>
        <w:spacing w:before="0" w:after="0" w:line="240" w:lineRule="auto"/>
      </w:pPr>
      <w:r>
        <w:separator/>
      </w:r>
    </w:p>
    <w:p w14:paraId="0697F620" w14:textId="77777777" w:rsidR="00F53FB4" w:rsidRDefault="00F53FB4"/>
  </w:endnote>
  <w:endnote w:type="continuationSeparator" w:id="0">
    <w:p w14:paraId="6F373701" w14:textId="77777777" w:rsidR="00F53FB4" w:rsidRDefault="00F53FB4" w:rsidP="0032690E">
      <w:pPr>
        <w:spacing w:before="0" w:after="0" w:line="240" w:lineRule="auto"/>
      </w:pPr>
      <w:r>
        <w:continuationSeparator/>
      </w:r>
    </w:p>
    <w:p w14:paraId="344621A4" w14:textId="77777777" w:rsidR="00F53FB4" w:rsidRDefault="00F53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FC9C" w14:textId="77777777" w:rsidR="00013077" w:rsidRPr="00013077" w:rsidRDefault="00013077" w:rsidP="00013077">
    <w:pPr>
      <w:pStyle w:val="Footer"/>
    </w:pPr>
    <w:r>
      <w:rPr>
        <w:noProof/>
      </w:rPr>
      <w:drawing>
        <wp:inline distT="0" distB="0" distL="0" distR="0" wp14:anchorId="0E9223FF" wp14:editId="177BA59C">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7D8D1F72" wp14:editId="29FC4716">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7B47E" id="Rectangle 4" o:spid="_x0000_s1026"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path="m,l7772400,95693r,132907l,228600,,xe" fillcolor="#8dc642" stroked="f" strokeweight="1pt">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6342" w14:textId="27762408" w:rsidR="00397B7D" w:rsidRPr="0093607E" w:rsidRDefault="00397B7D" w:rsidP="0093607E">
    <w:pPr>
      <w:pStyle w:val="Footer"/>
      <w:pBdr>
        <w:top w:val="single" w:sz="4" w:space="1" w:color="849895"/>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4AAD" w14:textId="77777777" w:rsidR="00F53FB4" w:rsidRPr="009C0ABF" w:rsidRDefault="00F53FB4"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01D1A027" w14:textId="77777777" w:rsidR="00F53FB4" w:rsidRDefault="00F53FB4" w:rsidP="0032690E">
      <w:pPr>
        <w:spacing w:before="0" w:after="0" w:line="240" w:lineRule="auto"/>
      </w:pPr>
      <w:r>
        <w:continuationSeparator/>
      </w:r>
    </w:p>
    <w:p w14:paraId="61F9ABA4" w14:textId="77777777" w:rsidR="00F53FB4" w:rsidRDefault="00F53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5E9C" w14:textId="77777777" w:rsidR="001121F2" w:rsidRPr="00163AA7" w:rsidRDefault="001121F2" w:rsidP="00163AA7">
    <w:pPr>
      <w:pStyle w:val="Header"/>
    </w:pPr>
    <w:r>
      <w:rPr>
        <w:noProof/>
      </w:rPr>
      <w:drawing>
        <wp:anchor distT="0" distB="0" distL="114300" distR="114300" simplePos="0" relativeHeight="251724800" behindDoc="0" locked="0" layoutInCell="1" allowOverlap="1" wp14:anchorId="3F93E37B" wp14:editId="278AB017">
          <wp:simplePos x="0" y="0"/>
          <wp:positionH relativeFrom="margin">
            <wp:align>right</wp:align>
          </wp:positionH>
          <wp:positionV relativeFrom="paragraph">
            <wp:posOffset>-1270</wp:posOffset>
          </wp:positionV>
          <wp:extent cx="255905" cy="457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_Stamp.png"/>
                  <pic:cNvPicPr/>
                </pic:nvPicPr>
                <pic:blipFill>
                  <a:blip r:embed="rId1">
                    <a:extLst>
                      <a:ext uri="{28A0092B-C50C-407E-A947-70E740481C1C}">
                        <a14:useLocalDpi xmlns:a14="http://schemas.microsoft.com/office/drawing/2010/main" val="0"/>
                      </a:ext>
                    </a:extLst>
                  </a:blip>
                  <a:stretch>
                    <a:fillRect/>
                  </a:stretch>
                </pic:blipFill>
                <pic:spPr>
                  <a:xfrm>
                    <a:off x="0" y="0"/>
                    <a:ext cx="255905" cy="457200"/>
                  </a:xfrm>
                  <a:prstGeom prst="rect">
                    <a:avLst/>
                  </a:prstGeom>
                </pic:spPr>
              </pic:pic>
            </a:graphicData>
          </a:graphic>
          <wp14:sizeRelH relativeFrom="page">
            <wp14:pctWidth>0</wp14:pctWidth>
          </wp14:sizeRelH>
          <wp14:sizeRelV relativeFrom="page">
            <wp14:pctHeight>0</wp14:pctHeight>
          </wp14:sizeRelV>
        </wp:anchor>
      </w:drawing>
    </w:r>
    <w:r>
      <w:t>Recipient Name</w:t>
    </w:r>
  </w:p>
  <w:p w14:paraId="1F947BA3" w14:textId="77777777" w:rsidR="001121F2" w:rsidRPr="00163AA7" w:rsidRDefault="001121F2" w:rsidP="00163AA7">
    <w:pPr>
      <w:pStyle w:val="Header"/>
    </w:pPr>
    <w:r>
      <w:t>Date</w:t>
    </w:r>
  </w:p>
  <w:p w14:paraId="1E57F010" w14:textId="252A1F5C" w:rsidR="001121F2" w:rsidRPr="00163AA7" w:rsidRDefault="001121F2" w:rsidP="0051346B">
    <w:pPr>
      <w:pStyle w:val="Header"/>
      <w:tabs>
        <w:tab w:val="left" w:pos="2328"/>
      </w:tabs>
    </w:pPr>
    <w:r>
      <w:t xml:space="preserve">Page </w:t>
    </w:r>
    <w:r>
      <w:fldChar w:fldCharType="begin"/>
    </w:r>
    <w:r>
      <w:instrText xml:space="preserve"> PAGE </w:instrText>
    </w:r>
    <w:r>
      <w:fldChar w:fldCharType="separate"/>
    </w:r>
    <w:r>
      <w:rPr>
        <w:noProof/>
      </w:rPr>
      <w:t>1</w:t>
    </w:r>
    <w:r>
      <w:fldChar w:fldCharType="end"/>
    </w:r>
    <w:r>
      <w:t xml:space="preserve"> of </w:t>
    </w:r>
    <w:r w:rsidR="00E81BFF">
      <w:fldChar w:fldCharType="begin"/>
    </w:r>
    <w:r w:rsidR="00E81BFF">
      <w:instrText xml:space="preserve"> NUMPAGES </w:instrText>
    </w:r>
    <w:r w:rsidR="00E81BFF">
      <w:fldChar w:fldCharType="separate"/>
    </w:r>
    <w:r>
      <w:rPr>
        <w:noProof/>
      </w:rPr>
      <w:t>4</w:t>
    </w:r>
    <w:r w:rsidR="00E81BFF">
      <w:rPr>
        <w:noProof/>
      </w:rPr>
      <w:fldChar w:fldCharType="end"/>
    </w:r>
    <w:r>
      <w:t xml:space="preserve"> </w:t>
    </w:r>
    <w:r w:rsidR="0056222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088A" w14:textId="77777777" w:rsidR="005D6547" w:rsidRDefault="005D6547" w:rsidP="005D6547">
    <w:pPr>
      <w:pStyle w:val="Header"/>
      <w:tabs>
        <w:tab w:val="right" w:pos="8640"/>
      </w:tabs>
    </w:pPr>
    <w:r>
      <w:t xml:space="preserve">Page </w:t>
    </w:r>
    <w:r>
      <w:fldChar w:fldCharType="begin"/>
    </w:r>
    <w:r>
      <w:instrText xml:space="preserve"> PAGE </w:instrText>
    </w:r>
    <w:r>
      <w:fldChar w:fldCharType="separate"/>
    </w:r>
    <w:r>
      <w:t>1</w:t>
    </w:r>
    <w:r>
      <w:fldChar w:fldCharType="end"/>
    </w:r>
    <w:r>
      <w:t xml:space="preserve"> of </w:t>
    </w:r>
    <w:fldSimple w:instr=" NUMPAGES ">
      <w:r>
        <w:t>2</w:t>
      </w:r>
    </w:fldSimple>
    <w:r>
      <w:t xml:space="preserve"> </w:t>
    </w:r>
    <w:r>
      <w:tab/>
      <w:t>Connected Communities PDA Toolkit</w:t>
    </w:r>
  </w:p>
  <w:p w14:paraId="6C537391" w14:textId="1AC3E479" w:rsidR="005D6547" w:rsidRPr="00163AA7" w:rsidRDefault="005D6547" w:rsidP="005D6547">
    <w:pPr>
      <w:pStyle w:val="Header"/>
      <w:tabs>
        <w:tab w:val="right" w:pos="8640"/>
      </w:tabs>
      <w:jc w:val="right"/>
    </w:pPr>
    <w:r>
      <w:t>A2. VMTIF</w:t>
    </w:r>
  </w:p>
  <w:p w14:paraId="58856EEC" w14:textId="77777777" w:rsidR="005D6547" w:rsidRPr="00163AA7" w:rsidRDefault="005D6547" w:rsidP="005D6547">
    <w:pPr>
      <w:pStyle w:val="Header"/>
    </w:pPr>
  </w:p>
  <w:p w14:paraId="50A0849B" w14:textId="717509EF" w:rsidR="00A671B7" w:rsidRPr="005D6547" w:rsidRDefault="00A671B7" w:rsidP="005D6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8DA55D8"/>
    <w:multiLevelType w:val="hybridMultilevel"/>
    <w:tmpl w:val="603C379C"/>
    <w:lvl w:ilvl="0" w:tplc="13B45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05103"/>
    <w:multiLevelType w:val="hybridMultilevel"/>
    <w:tmpl w:val="3C18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47EA2"/>
    <w:multiLevelType w:val="hybridMultilevel"/>
    <w:tmpl w:val="A7DEA0D2"/>
    <w:lvl w:ilvl="0" w:tplc="FCC2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B7993"/>
    <w:multiLevelType w:val="hybridMultilevel"/>
    <w:tmpl w:val="A69C5188"/>
    <w:lvl w:ilvl="0" w:tplc="FCC2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1E05"/>
    <w:multiLevelType w:val="hybridMultilevel"/>
    <w:tmpl w:val="A4D0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8" w15:restartNumberingAfterBreak="0">
    <w:nsid w:val="393C7310"/>
    <w:multiLevelType w:val="hybridMultilevel"/>
    <w:tmpl w:val="1B80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A5344"/>
    <w:multiLevelType w:val="hybridMultilevel"/>
    <w:tmpl w:val="BA4EE0A0"/>
    <w:lvl w:ilvl="0" w:tplc="FCC2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118D5"/>
    <w:multiLevelType w:val="hybridMultilevel"/>
    <w:tmpl w:val="BF9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044C6"/>
    <w:multiLevelType w:val="hybridMultilevel"/>
    <w:tmpl w:val="5D2CD448"/>
    <w:lvl w:ilvl="0" w:tplc="FCC2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A1A19"/>
    <w:multiLevelType w:val="hybridMultilevel"/>
    <w:tmpl w:val="42A4E614"/>
    <w:lvl w:ilvl="0" w:tplc="3FEC9E96">
      <w:start w:val="1"/>
      <w:numFmt w:val="bullet"/>
      <w:lvlText w:val="⃣"/>
      <w:lvlJc w:val="left"/>
      <w:pPr>
        <w:ind w:left="720" w:hanging="360"/>
      </w:pPr>
      <w:rPr>
        <w:rFonts w:ascii="Segoe UI" w:hAnsi="Segoe U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4E3C41"/>
    <w:multiLevelType w:val="hybridMultilevel"/>
    <w:tmpl w:val="740E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9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6123307">
    <w:abstractNumId w:val="7"/>
  </w:num>
  <w:num w:numId="3" w16cid:durableId="1716545175">
    <w:abstractNumId w:val="0"/>
  </w:num>
  <w:num w:numId="4" w16cid:durableId="291180803">
    <w:abstractNumId w:val="6"/>
  </w:num>
  <w:num w:numId="5" w16cid:durableId="201290646">
    <w:abstractNumId w:val="0"/>
  </w:num>
  <w:num w:numId="6" w16cid:durableId="1875924031">
    <w:abstractNumId w:val="0"/>
  </w:num>
  <w:num w:numId="7" w16cid:durableId="1225289378">
    <w:abstractNumId w:val="0"/>
  </w:num>
  <w:num w:numId="8" w16cid:durableId="111244047">
    <w:abstractNumId w:val="0"/>
  </w:num>
  <w:num w:numId="9" w16cid:durableId="925308020">
    <w:abstractNumId w:val="0"/>
  </w:num>
  <w:num w:numId="10" w16cid:durableId="876165458">
    <w:abstractNumId w:val="0"/>
  </w:num>
  <w:num w:numId="11" w16cid:durableId="1488210239">
    <w:abstractNumId w:val="0"/>
  </w:num>
  <w:num w:numId="12" w16cid:durableId="1807968012">
    <w:abstractNumId w:val="0"/>
  </w:num>
  <w:num w:numId="13" w16cid:durableId="271865984">
    <w:abstractNumId w:val="0"/>
  </w:num>
  <w:num w:numId="14" w16cid:durableId="10648000">
    <w:abstractNumId w:val="0"/>
  </w:num>
  <w:num w:numId="15" w16cid:durableId="124936422">
    <w:abstractNumId w:val="0"/>
  </w:num>
  <w:num w:numId="16" w16cid:durableId="354427986">
    <w:abstractNumId w:val="0"/>
  </w:num>
  <w:num w:numId="17" w16cid:durableId="2035761522">
    <w:abstractNumId w:val="7"/>
  </w:num>
  <w:num w:numId="18" w16cid:durableId="1258633566">
    <w:abstractNumId w:val="7"/>
  </w:num>
  <w:num w:numId="19" w16cid:durableId="995497819">
    <w:abstractNumId w:val="7"/>
  </w:num>
  <w:num w:numId="20" w16cid:durableId="523053769">
    <w:abstractNumId w:val="7"/>
  </w:num>
  <w:num w:numId="21" w16cid:durableId="1728605411">
    <w:abstractNumId w:val="7"/>
  </w:num>
  <w:num w:numId="22" w16cid:durableId="166747428">
    <w:abstractNumId w:val="6"/>
  </w:num>
  <w:num w:numId="23" w16cid:durableId="1268808504">
    <w:abstractNumId w:val="6"/>
  </w:num>
  <w:num w:numId="24" w16cid:durableId="1850827220">
    <w:abstractNumId w:val="6"/>
  </w:num>
  <w:num w:numId="25" w16cid:durableId="495387119">
    <w:abstractNumId w:val="6"/>
  </w:num>
  <w:num w:numId="26" w16cid:durableId="1396123320">
    <w:abstractNumId w:val="6"/>
  </w:num>
  <w:num w:numId="27" w16cid:durableId="1767768769">
    <w:abstractNumId w:val="7"/>
  </w:num>
  <w:num w:numId="28" w16cid:durableId="2025789995">
    <w:abstractNumId w:val="0"/>
  </w:num>
  <w:num w:numId="29" w16cid:durableId="2021810645">
    <w:abstractNumId w:val="6"/>
  </w:num>
  <w:num w:numId="30" w16cid:durableId="192966788">
    <w:abstractNumId w:val="13"/>
  </w:num>
  <w:num w:numId="31" w16cid:durableId="1933587680">
    <w:abstractNumId w:val="12"/>
  </w:num>
  <w:num w:numId="32" w16cid:durableId="470908814">
    <w:abstractNumId w:val="10"/>
  </w:num>
  <w:num w:numId="33" w16cid:durableId="2098942467">
    <w:abstractNumId w:val="2"/>
  </w:num>
  <w:num w:numId="34" w16cid:durableId="2100565380">
    <w:abstractNumId w:val="5"/>
  </w:num>
  <w:num w:numId="35" w16cid:durableId="853541485">
    <w:abstractNumId w:val="8"/>
  </w:num>
  <w:num w:numId="36" w16cid:durableId="574707300">
    <w:abstractNumId w:val="9"/>
  </w:num>
  <w:num w:numId="37" w16cid:durableId="661542385">
    <w:abstractNumId w:val="11"/>
  </w:num>
  <w:num w:numId="38" w16cid:durableId="1511488725">
    <w:abstractNumId w:val="4"/>
  </w:num>
  <w:num w:numId="39" w16cid:durableId="1602564276">
    <w:abstractNumId w:val="3"/>
  </w:num>
  <w:num w:numId="40" w16cid:durableId="14338211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B4"/>
    <w:rsid w:val="0000367A"/>
    <w:rsid w:val="00010ECC"/>
    <w:rsid w:val="00013077"/>
    <w:rsid w:val="000446F2"/>
    <w:rsid w:val="0004495D"/>
    <w:rsid w:val="0004745E"/>
    <w:rsid w:val="000564A6"/>
    <w:rsid w:val="00064D08"/>
    <w:rsid w:val="00066103"/>
    <w:rsid w:val="000762B3"/>
    <w:rsid w:val="00083CA7"/>
    <w:rsid w:val="000920BD"/>
    <w:rsid w:val="000A4685"/>
    <w:rsid w:val="000B1FE7"/>
    <w:rsid w:val="000B6122"/>
    <w:rsid w:val="000D340E"/>
    <w:rsid w:val="000D4582"/>
    <w:rsid w:val="000F4200"/>
    <w:rsid w:val="000F494D"/>
    <w:rsid w:val="000F5BFE"/>
    <w:rsid w:val="001037AA"/>
    <w:rsid w:val="00110833"/>
    <w:rsid w:val="001121F2"/>
    <w:rsid w:val="00116207"/>
    <w:rsid w:val="00116EC9"/>
    <w:rsid w:val="00126763"/>
    <w:rsid w:val="001365D3"/>
    <w:rsid w:val="00150677"/>
    <w:rsid w:val="00161797"/>
    <w:rsid w:val="00163AA7"/>
    <w:rsid w:val="00165A36"/>
    <w:rsid w:val="0016718A"/>
    <w:rsid w:val="00170B8D"/>
    <w:rsid w:val="00171078"/>
    <w:rsid w:val="00196F1D"/>
    <w:rsid w:val="001B16CC"/>
    <w:rsid w:val="001E227E"/>
    <w:rsid w:val="001E420F"/>
    <w:rsid w:val="001F1800"/>
    <w:rsid w:val="002045FD"/>
    <w:rsid w:val="0021234D"/>
    <w:rsid w:val="0023419A"/>
    <w:rsid w:val="00267B3A"/>
    <w:rsid w:val="00271EB5"/>
    <w:rsid w:val="00276CFE"/>
    <w:rsid w:val="002A2148"/>
    <w:rsid w:val="002B6E68"/>
    <w:rsid w:val="002C2999"/>
    <w:rsid w:val="002C2A83"/>
    <w:rsid w:val="002C45AE"/>
    <w:rsid w:val="002E1ADA"/>
    <w:rsid w:val="0032690E"/>
    <w:rsid w:val="00326EDE"/>
    <w:rsid w:val="00333243"/>
    <w:rsid w:val="00336A9B"/>
    <w:rsid w:val="00341A13"/>
    <w:rsid w:val="00342501"/>
    <w:rsid w:val="00354D15"/>
    <w:rsid w:val="00364433"/>
    <w:rsid w:val="00382643"/>
    <w:rsid w:val="00386BDA"/>
    <w:rsid w:val="00397B7D"/>
    <w:rsid w:val="003B4CB5"/>
    <w:rsid w:val="003B52E5"/>
    <w:rsid w:val="003C5193"/>
    <w:rsid w:val="003C7466"/>
    <w:rsid w:val="003D00D4"/>
    <w:rsid w:val="003D110F"/>
    <w:rsid w:val="003D3AFA"/>
    <w:rsid w:val="003F1F08"/>
    <w:rsid w:val="003F745C"/>
    <w:rsid w:val="004123DC"/>
    <w:rsid w:val="004164B5"/>
    <w:rsid w:val="00416DBE"/>
    <w:rsid w:val="004229E6"/>
    <w:rsid w:val="00427698"/>
    <w:rsid w:val="004362CD"/>
    <w:rsid w:val="004646C4"/>
    <w:rsid w:val="00467F40"/>
    <w:rsid w:val="0047463E"/>
    <w:rsid w:val="004763FC"/>
    <w:rsid w:val="004766EC"/>
    <w:rsid w:val="00493C00"/>
    <w:rsid w:val="004A07BA"/>
    <w:rsid w:val="004A0FB5"/>
    <w:rsid w:val="004A7D2C"/>
    <w:rsid w:val="004A7F42"/>
    <w:rsid w:val="004C2BCE"/>
    <w:rsid w:val="004D0752"/>
    <w:rsid w:val="004E4DA7"/>
    <w:rsid w:val="004F18AE"/>
    <w:rsid w:val="004F7B59"/>
    <w:rsid w:val="00504010"/>
    <w:rsid w:val="0051346B"/>
    <w:rsid w:val="0051517D"/>
    <w:rsid w:val="00521CDA"/>
    <w:rsid w:val="00525416"/>
    <w:rsid w:val="00525E1F"/>
    <w:rsid w:val="00534254"/>
    <w:rsid w:val="00555787"/>
    <w:rsid w:val="0056222E"/>
    <w:rsid w:val="0056685B"/>
    <w:rsid w:val="00576E24"/>
    <w:rsid w:val="0057702D"/>
    <w:rsid w:val="005861EA"/>
    <w:rsid w:val="005A0E25"/>
    <w:rsid w:val="005A3566"/>
    <w:rsid w:val="005C4101"/>
    <w:rsid w:val="005C55D7"/>
    <w:rsid w:val="005C6C56"/>
    <w:rsid w:val="005D3AEE"/>
    <w:rsid w:val="005D5D89"/>
    <w:rsid w:val="005D6547"/>
    <w:rsid w:val="005E3FE5"/>
    <w:rsid w:val="005F35F5"/>
    <w:rsid w:val="00607D7D"/>
    <w:rsid w:val="006121A4"/>
    <w:rsid w:val="00612598"/>
    <w:rsid w:val="00617DDC"/>
    <w:rsid w:val="00623816"/>
    <w:rsid w:val="00631DB9"/>
    <w:rsid w:val="00661750"/>
    <w:rsid w:val="006648D9"/>
    <w:rsid w:val="0068264B"/>
    <w:rsid w:val="00692326"/>
    <w:rsid w:val="006A1D16"/>
    <w:rsid w:val="006B35C5"/>
    <w:rsid w:val="006D0CE5"/>
    <w:rsid w:val="006D1DFC"/>
    <w:rsid w:val="006F0BA4"/>
    <w:rsid w:val="006F3B12"/>
    <w:rsid w:val="006F5A9B"/>
    <w:rsid w:val="006F6B45"/>
    <w:rsid w:val="00714709"/>
    <w:rsid w:val="007558BA"/>
    <w:rsid w:val="00761737"/>
    <w:rsid w:val="007633F0"/>
    <w:rsid w:val="00764609"/>
    <w:rsid w:val="00765814"/>
    <w:rsid w:val="007675D1"/>
    <w:rsid w:val="00771EA7"/>
    <w:rsid w:val="0077235F"/>
    <w:rsid w:val="0078022D"/>
    <w:rsid w:val="00781E96"/>
    <w:rsid w:val="00786DFC"/>
    <w:rsid w:val="007A799B"/>
    <w:rsid w:val="007C2A23"/>
    <w:rsid w:val="007D1086"/>
    <w:rsid w:val="007E0FB1"/>
    <w:rsid w:val="007F32B9"/>
    <w:rsid w:val="008157DD"/>
    <w:rsid w:val="00851311"/>
    <w:rsid w:val="00867EC8"/>
    <w:rsid w:val="0087759C"/>
    <w:rsid w:val="008A119D"/>
    <w:rsid w:val="008A6FBF"/>
    <w:rsid w:val="008B4DC3"/>
    <w:rsid w:val="008C078B"/>
    <w:rsid w:val="008C0BED"/>
    <w:rsid w:val="008D4665"/>
    <w:rsid w:val="008E47DD"/>
    <w:rsid w:val="00907E54"/>
    <w:rsid w:val="009112D4"/>
    <w:rsid w:val="00912215"/>
    <w:rsid w:val="009156DF"/>
    <w:rsid w:val="00924C44"/>
    <w:rsid w:val="00925A3C"/>
    <w:rsid w:val="00925F9F"/>
    <w:rsid w:val="0093607E"/>
    <w:rsid w:val="00954F43"/>
    <w:rsid w:val="009A63AA"/>
    <w:rsid w:val="009C0ABF"/>
    <w:rsid w:val="009C114D"/>
    <w:rsid w:val="009D511C"/>
    <w:rsid w:val="009E7E1D"/>
    <w:rsid w:val="00A00CB9"/>
    <w:rsid w:val="00A06B72"/>
    <w:rsid w:val="00A15593"/>
    <w:rsid w:val="00A23F4A"/>
    <w:rsid w:val="00A27C04"/>
    <w:rsid w:val="00A327EE"/>
    <w:rsid w:val="00A443D7"/>
    <w:rsid w:val="00A55692"/>
    <w:rsid w:val="00A671B7"/>
    <w:rsid w:val="00A71193"/>
    <w:rsid w:val="00A85A60"/>
    <w:rsid w:val="00A91B3E"/>
    <w:rsid w:val="00A95B9B"/>
    <w:rsid w:val="00AA2E71"/>
    <w:rsid w:val="00AA6244"/>
    <w:rsid w:val="00AB2D7B"/>
    <w:rsid w:val="00AB64C6"/>
    <w:rsid w:val="00AC56BF"/>
    <w:rsid w:val="00AC604E"/>
    <w:rsid w:val="00AC7A0A"/>
    <w:rsid w:val="00AD284E"/>
    <w:rsid w:val="00AE0F03"/>
    <w:rsid w:val="00AE60BA"/>
    <w:rsid w:val="00B04DD5"/>
    <w:rsid w:val="00B06364"/>
    <w:rsid w:val="00B332CA"/>
    <w:rsid w:val="00B334C7"/>
    <w:rsid w:val="00B35933"/>
    <w:rsid w:val="00B36E6D"/>
    <w:rsid w:val="00B3706C"/>
    <w:rsid w:val="00B3722D"/>
    <w:rsid w:val="00B506BB"/>
    <w:rsid w:val="00B55687"/>
    <w:rsid w:val="00B603FB"/>
    <w:rsid w:val="00B60D55"/>
    <w:rsid w:val="00B71055"/>
    <w:rsid w:val="00B93CCC"/>
    <w:rsid w:val="00BA77FC"/>
    <w:rsid w:val="00BE425C"/>
    <w:rsid w:val="00BE5DD6"/>
    <w:rsid w:val="00BE623F"/>
    <w:rsid w:val="00BF3653"/>
    <w:rsid w:val="00C0145E"/>
    <w:rsid w:val="00C20767"/>
    <w:rsid w:val="00C22455"/>
    <w:rsid w:val="00C30E5B"/>
    <w:rsid w:val="00C453C3"/>
    <w:rsid w:val="00C60F92"/>
    <w:rsid w:val="00C62575"/>
    <w:rsid w:val="00C65C13"/>
    <w:rsid w:val="00C669FA"/>
    <w:rsid w:val="00C77A41"/>
    <w:rsid w:val="00C87E1C"/>
    <w:rsid w:val="00C87E4F"/>
    <w:rsid w:val="00C93275"/>
    <w:rsid w:val="00CA04F6"/>
    <w:rsid w:val="00CB31B4"/>
    <w:rsid w:val="00CC1EA6"/>
    <w:rsid w:val="00CD2B86"/>
    <w:rsid w:val="00CE4B55"/>
    <w:rsid w:val="00CF2C67"/>
    <w:rsid w:val="00D2343D"/>
    <w:rsid w:val="00D37481"/>
    <w:rsid w:val="00D61A85"/>
    <w:rsid w:val="00D65037"/>
    <w:rsid w:val="00D80BCF"/>
    <w:rsid w:val="00D87E9E"/>
    <w:rsid w:val="00DA6E4B"/>
    <w:rsid w:val="00DB3F0E"/>
    <w:rsid w:val="00DE05D4"/>
    <w:rsid w:val="00DE086E"/>
    <w:rsid w:val="00DE08D1"/>
    <w:rsid w:val="00DE2E94"/>
    <w:rsid w:val="00DF2CD2"/>
    <w:rsid w:val="00E005F1"/>
    <w:rsid w:val="00E07C9B"/>
    <w:rsid w:val="00E1120D"/>
    <w:rsid w:val="00E1175F"/>
    <w:rsid w:val="00E140B6"/>
    <w:rsid w:val="00E22D61"/>
    <w:rsid w:val="00E24389"/>
    <w:rsid w:val="00E30742"/>
    <w:rsid w:val="00E376EC"/>
    <w:rsid w:val="00E6273F"/>
    <w:rsid w:val="00E656B7"/>
    <w:rsid w:val="00E66FB7"/>
    <w:rsid w:val="00E6795C"/>
    <w:rsid w:val="00E81BFF"/>
    <w:rsid w:val="00E83793"/>
    <w:rsid w:val="00E947FC"/>
    <w:rsid w:val="00E97743"/>
    <w:rsid w:val="00EB6488"/>
    <w:rsid w:val="00EE57CF"/>
    <w:rsid w:val="00EE5F30"/>
    <w:rsid w:val="00F00713"/>
    <w:rsid w:val="00F15C41"/>
    <w:rsid w:val="00F15E64"/>
    <w:rsid w:val="00F205A0"/>
    <w:rsid w:val="00F27B11"/>
    <w:rsid w:val="00F409D3"/>
    <w:rsid w:val="00F40FB1"/>
    <w:rsid w:val="00F53BFC"/>
    <w:rsid w:val="00F53E0F"/>
    <w:rsid w:val="00F53FB4"/>
    <w:rsid w:val="00F560AF"/>
    <w:rsid w:val="00F72422"/>
    <w:rsid w:val="00F73BC3"/>
    <w:rsid w:val="00F90E9B"/>
    <w:rsid w:val="00F96109"/>
    <w:rsid w:val="00FA0081"/>
    <w:rsid w:val="00FA2A5E"/>
    <w:rsid w:val="00FB2BC8"/>
    <w:rsid w:val="00FB5B1D"/>
    <w:rsid w:val="00FD3C42"/>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F26BD"/>
  <w15:chartTrackingRefBased/>
  <w15:docId w15:val="{26670582-55AA-4358-93D1-3DE99224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28"/>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27"/>
      </w:numPr>
      <w:spacing w:before="0" w:after="120" w:line="264" w:lineRule="auto"/>
      <w:contextualSpacing/>
    </w:pPr>
  </w:style>
  <w:style w:type="numbering" w:customStyle="1" w:styleId="ListBullets">
    <w:name w:val="ListBullets"/>
    <w:uiPriority w:val="99"/>
    <w:rsid w:val="00692326"/>
    <w:pPr>
      <w:numPr>
        <w:numId w:val="2"/>
      </w:numPr>
    </w:pPr>
  </w:style>
  <w:style w:type="numbering" w:customStyle="1" w:styleId="ListNumbers">
    <w:name w:val="ListNumbers"/>
    <w:uiPriority w:val="99"/>
    <w:rsid w:val="00692326"/>
    <w:pPr>
      <w:numPr>
        <w:numId w:val="4"/>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29"/>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3"/>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character" w:styleId="CommentReference">
    <w:name w:val="annotation reference"/>
    <w:basedOn w:val="DefaultParagraphFont"/>
    <w:uiPriority w:val="99"/>
    <w:semiHidden/>
    <w:unhideWhenUsed/>
    <w:rsid w:val="009112D4"/>
    <w:rPr>
      <w:sz w:val="16"/>
      <w:szCs w:val="16"/>
    </w:rPr>
  </w:style>
  <w:style w:type="paragraph" w:styleId="CommentText">
    <w:name w:val="annotation text"/>
    <w:basedOn w:val="Normal"/>
    <w:link w:val="CommentTextChar"/>
    <w:uiPriority w:val="99"/>
    <w:unhideWhenUsed/>
    <w:rsid w:val="009112D4"/>
    <w:pPr>
      <w:spacing w:line="240" w:lineRule="auto"/>
    </w:pPr>
    <w:rPr>
      <w:szCs w:val="20"/>
    </w:rPr>
  </w:style>
  <w:style w:type="character" w:customStyle="1" w:styleId="CommentTextChar">
    <w:name w:val="Comment Text Char"/>
    <w:basedOn w:val="DefaultParagraphFont"/>
    <w:link w:val="CommentText"/>
    <w:uiPriority w:val="99"/>
    <w:rsid w:val="009112D4"/>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9112D4"/>
    <w:rPr>
      <w:b/>
      <w:bCs/>
    </w:rPr>
  </w:style>
  <w:style w:type="character" w:customStyle="1" w:styleId="CommentSubjectChar">
    <w:name w:val="Comment Subject Char"/>
    <w:basedOn w:val="CommentTextChar"/>
    <w:link w:val="CommentSubject"/>
    <w:uiPriority w:val="99"/>
    <w:semiHidden/>
    <w:rsid w:val="009112D4"/>
    <w:rPr>
      <w:rFonts w:ascii="Segoe UI" w:hAnsi="Segoe UI"/>
      <w:b/>
      <w:bCs/>
      <w:sz w:val="20"/>
      <w:szCs w:val="20"/>
    </w:rPr>
  </w:style>
  <w:style w:type="character" w:styleId="UnresolvedMention">
    <w:name w:val="Unresolved Mention"/>
    <w:basedOn w:val="DefaultParagraphFont"/>
    <w:uiPriority w:val="99"/>
    <w:semiHidden/>
    <w:unhideWhenUsed/>
    <w:rsid w:val="008C078B"/>
    <w:rPr>
      <w:color w:val="605E5C"/>
      <w:shd w:val="clear" w:color="auto" w:fill="E1DFDD"/>
    </w:rPr>
  </w:style>
  <w:style w:type="paragraph" w:styleId="Revision">
    <w:name w:val="Revision"/>
    <w:hidden/>
    <w:uiPriority w:val="99"/>
    <w:semiHidden/>
    <w:rsid w:val="008C078B"/>
    <w:pPr>
      <w:spacing w:after="0" w:line="240" w:lineRule="auto"/>
    </w:pPr>
    <w:rPr>
      <w:rFonts w:ascii="Segoe UI" w:hAnsi="Segoe UI"/>
      <w:sz w:val="20"/>
    </w:rPr>
  </w:style>
  <w:style w:type="paragraph" w:styleId="ListParagraph">
    <w:name w:val="List Paragraph"/>
    <w:basedOn w:val="Normal"/>
    <w:uiPriority w:val="34"/>
    <w:unhideWhenUsed/>
    <w:qFormat/>
    <w:rsid w:val="000B6122"/>
    <w:pPr>
      <w:ind w:left="720"/>
      <w:contextualSpacing/>
    </w:pPr>
  </w:style>
  <w:style w:type="paragraph" w:styleId="TOCHeading">
    <w:name w:val="TOC Heading"/>
    <w:basedOn w:val="Heading1"/>
    <w:next w:val="Normal"/>
    <w:uiPriority w:val="39"/>
    <w:unhideWhenUsed/>
    <w:qFormat/>
    <w:rsid w:val="00DB3F0E"/>
    <w:pPr>
      <w:keepNext/>
      <w:keepLines/>
      <w:pageBreakBefore w:val="0"/>
      <w:numPr>
        <w:numId w:val="0"/>
      </w:numPr>
      <w:spacing w:before="240" w:after="0" w:line="259" w:lineRule="auto"/>
      <w:outlineLvl w:val="9"/>
    </w:pPr>
    <w:rPr>
      <w:rFonts w:asciiTheme="majorHAnsi" w:hAnsiTheme="majorHAnsi"/>
      <w:color w:val="144025" w:themeColor="accent1" w:themeShade="BF"/>
      <w:spacing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983">
      <w:bodyDiv w:val="1"/>
      <w:marLeft w:val="0"/>
      <w:marRight w:val="0"/>
      <w:marTop w:val="0"/>
      <w:marBottom w:val="0"/>
      <w:divBdr>
        <w:top w:val="none" w:sz="0" w:space="0" w:color="auto"/>
        <w:left w:val="none" w:sz="0" w:space="0" w:color="auto"/>
        <w:bottom w:val="none" w:sz="0" w:space="0" w:color="auto"/>
        <w:right w:val="none" w:sz="0" w:space="0" w:color="auto"/>
      </w:divBdr>
    </w:div>
    <w:div w:id="20193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ok03.fpainc.local\Data\Projects\2021\OK21-0422.00_MTC_VMT_Reduction_Planning\Deliverables\Task%202%20-%20Toolkit\Draft\Toolkit%20Content\_FP_Memo%20Template.dotx" TargetMode="External"/></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_FP_Memo Template</Template>
  <TotalTime>153</TotalTime>
  <Pages>7</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Riddle</dc:creator>
  <cp:keywords/>
  <dc:description/>
  <cp:lastModifiedBy>Jordan Brooks</cp:lastModifiedBy>
  <cp:revision>6</cp:revision>
  <dcterms:created xsi:type="dcterms:W3CDTF">2022-09-09T20:24:00Z</dcterms:created>
  <dcterms:modified xsi:type="dcterms:W3CDTF">2022-11-11T00:23:00Z</dcterms:modified>
</cp:coreProperties>
</file>