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4"/>
        <w:ind w:left="1933" w:right="2035" w:firstLine="0"/>
        <w:jc w:val="center"/>
        <w:rPr>
          <w:rFonts w:ascii="Open Sans Condensed"/>
          <w:b/>
          <w:sz w:val="20"/>
        </w:rPr>
      </w:pPr>
      <w:r>
        <w:rPr/>
        <w:pict>
          <v:rect style="position:absolute;margin-left:52.560001pt;margin-top:367.079987pt;width:506.88pt;height:.48pt;mso-position-horizontal-relative:page;mso-position-vertical-relative:page;z-index:15728640" id="docshape1" filled="true" fillcolor="#0a9ed9" stroked="false">
            <v:fill type="solid"/>
            <w10:wrap type="none"/>
          </v:rect>
        </w:pict>
      </w:r>
      <w:r>
        <w:rPr>
          <w:rFonts w:ascii="Open Sans Condensed Light"/>
          <w:b w:val="0"/>
          <w:color w:val="87C76E"/>
          <w:sz w:val="20"/>
        </w:rPr>
        <w:t>ABAG-MTC</w:t>
      </w:r>
      <w:r>
        <w:rPr>
          <w:rFonts w:ascii="Open Sans Condensed Light"/>
          <w:b w:val="0"/>
          <w:color w:val="87C76E"/>
          <w:spacing w:val="-3"/>
          <w:sz w:val="20"/>
        </w:rPr>
        <w:t> </w:t>
      </w:r>
      <w:r>
        <w:rPr>
          <w:rFonts w:ascii="Open Sans Condensed Light"/>
          <w:b w:val="0"/>
          <w:color w:val="87C76E"/>
          <w:sz w:val="20"/>
        </w:rPr>
        <w:t>Local</w:t>
      </w:r>
      <w:r>
        <w:rPr>
          <w:rFonts w:ascii="Open Sans Condensed Light"/>
          <w:b w:val="0"/>
          <w:color w:val="87C76E"/>
          <w:spacing w:val="-3"/>
          <w:sz w:val="20"/>
        </w:rPr>
        <w:t> </w:t>
      </w:r>
      <w:r>
        <w:rPr>
          <w:rFonts w:ascii="Open Sans Condensed Light"/>
          <w:b w:val="0"/>
          <w:color w:val="87C76E"/>
          <w:sz w:val="20"/>
        </w:rPr>
        <w:t>Parking</w:t>
      </w:r>
      <w:r>
        <w:rPr>
          <w:rFonts w:ascii="Open Sans Condensed Light"/>
          <w:b w:val="0"/>
          <w:color w:val="87C76E"/>
          <w:spacing w:val="-3"/>
          <w:sz w:val="20"/>
        </w:rPr>
        <w:t> </w:t>
      </w:r>
      <w:r>
        <w:rPr>
          <w:rFonts w:ascii="Open Sans Condensed Light"/>
          <w:b w:val="0"/>
          <w:color w:val="87C76E"/>
          <w:sz w:val="20"/>
        </w:rPr>
        <w:t>Policy</w:t>
      </w:r>
      <w:r>
        <w:rPr>
          <w:rFonts w:ascii="Open Sans Condensed Light"/>
          <w:b w:val="0"/>
          <w:color w:val="87C76E"/>
          <w:spacing w:val="-2"/>
          <w:sz w:val="20"/>
        </w:rPr>
        <w:t> </w:t>
      </w:r>
      <w:r>
        <w:rPr>
          <w:rFonts w:ascii="Open Sans Condensed Light"/>
          <w:b w:val="0"/>
          <w:color w:val="87C76E"/>
          <w:sz w:val="20"/>
        </w:rPr>
        <w:t>Technical</w:t>
      </w:r>
      <w:r>
        <w:rPr>
          <w:rFonts w:ascii="Open Sans Condensed Light"/>
          <w:b w:val="0"/>
          <w:color w:val="87C76E"/>
          <w:spacing w:val="-2"/>
          <w:sz w:val="20"/>
        </w:rPr>
        <w:t> </w:t>
      </w:r>
      <w:r>
        <w:rPr>
          <w:rFonts w:ascii="Open Sans Condensed Light"/>
          <w:b w:val="0"/>
          <w:color w:val="87C76E"/>
          <w:sz w:val="20"/>
        </w:rPr>
        <w:t>Assistance</w:t>
      </w:r>
      <w:r>
        <w:rPr>
          <w:rFonts w:ascii="Open Sans Condensed Light"/>
          <w:b w:val="0"/>
          <w:color w:val="87C76E"/>
          <w:spacing w:val="8"/>
          <w:sz w:val="20"/>
        </w:rPr>
        <w:t> </w:t>
      </w:r>
      <w:r>
        <w:rPr>
          <w:rFonts w:ascii="Open Sans Condensed"/>
          <w:b/>
          <w:color w:val="0A9ED9"/>
          <w:sz w:val="20"/>
        </w:rPr>
        <w:t>|</w:t>
      </w:r>
      <w:r>
        <w:rPr>
          <w:rFonts w:ascii="Open Sans Condensed"/>
          <w:b/>
          <w:color w:val="0A9ED9"/>
          <w:spacing w:val="-4"/>
          <w:sz w:val="20"/>
        </w:rPr>
        <w:t> </w:t>
      </w:r>
      <w:r>
        <w:rPr>
          <w:rFonts w:ascii="Open Sans Condensed"/>
          <w:b/>
          <w:color w:val="0A9ED9"/>
          <w:sz w:val="20"/>
        </w:rPr>
        <w:t>Parking</w:t>
      </w:r>
      <w:r>
        <w:rPr>
          <w:rFonts w:ascii="Open Sans Condensed"/>
          <w:b/>
          <w:color w:val="0A9ED9"/>
          <w:spacing w:val="-4"/>
          <w:sz w:val="20"/>
        </w:rPr>
        <w:t> </w:t>
      </w:r>
      <w:r>
        <w:rPr>
          <w:rFonts w:ascii="Open Sans Condensed"/>
          <w:b/>
          <w:color w:val="0A9ED9"/>
          <w:sz w:val="20"/>
        </w:rPr>
        <w:t>Policy</w:t>
      </w:r>
      <w:r>
        <w:rPr>
          <w:rFonts w:ascii="Open Sans Condensed"/>
          <w:b/>
          <w:color w:val="0A9ED9"/>
          <w:spacing w:val="-4"/>
          <w:sz w:val="20"/>
        </w:rPr>
        <w:t> </w:t>
      </w:r>
      <w:r>
        <w:rPr>
          <w:rFonts w:ascii="Open Sans Condensed"/>
          <w:b/>
          <w:color w:val="0A9ED9"/>
          <w:sz w:val="20"/>
        </w:rPr>
        <w:t>Playbook</w:t>
      </w:r>
      <w:r>
        <w:rPr>
          <w:rFonts w:ascii="Open Sans Condensed"/>
          <w:b/>
          <w:color w:val="0A9ED9"/>
          <w:spacing w:val="-4"/>
          <w:sz w:val="20"/>
        </w:rPr>
        <w:t> </w:t>
      </w:r>
      <w:r>
        <w:rPr>
          <w:rFonts w:ascii="Open Sans Condensed"/>
          <w:b/>
          <w:color w:val="0A9ED9"/>
          <w:sz w:val="20"/>
        </w:rPr>
        <w:t>FINAL</w:t>
      </w:r>
    </w:p>
    <w:p>
      <w:pPr>
        <w:pStyle w:val="BodyText"/>
        <w:rPr>
          <w:rFonts w:ascii="Open Sans Condensed"/>
          <w:b/>
          <w:sz w:val="20"/>
        </w:rPr>
      </w:pPr>
    </w:p>
    <w:p>
      <w:pPr>
        <w:pStyle w:val="BodyText"/>
        <w:rPr>
          <w:rFonts w:ascii="Open Sans Condensed"/>
          <w:b/>
          <w:sz w:val="20"/>
        </w:rPr>
      </w:pPr>
    </w:p>
    <w:p>
      <w:pPr>
        <w:pStyle w:val="BodyText"/>
        <w:rPr>
          <w:rFonts w:ascii="Open Sans Condensed"/>
          <w:b/>
          <w:sz w:val="20"/>
        </w:rPr>
      </w:pPr>
    </w:p>
    <w:p>
      <w:pPr>
        <w:pStyle w:val="BodyText"/>
        <w:rPr>
          <w:rFonts w:ascii="Open Sans Condensed"/>
          <w:b/>
          <w:sz w:val="20"/>
        </w:rPr>
      </w:pPr>
    </w:p>
    <w:p>
      <w:pPr>
        <w:pStyle w:val="BodyText"/>
        <w:rPr>
          <w:rFonts w:ascii="Open Sans Condensed"/>
          <w:b/>
          <w:sz w:val="20"/>
        </w:rPr>
      </w:pPr>
    </w:p>
    <w:p>
      <w:pPr>
        <w:pStyle w:val="BodyText"/>
        <w:rPr>
          <w:rFonts w:ascii="Open Sans Condensed"/>
          <w:b/>
          <w:sz w:val="20"/>
        </w:rPr>
      </w:pPr>
    </w:p>
    <w:p>
      <w:pPr>
        <w:pStyle w:val="BodyText"/>
        <w:rPr>
          <w:rFonts w:ascii="Open Sans Condensed"/>
          <w:b/>
          <w:sz w:val="20"/>
        </w:rPr>
      </w:pPr>
    </w:p>
    <w:p>
      <w:pPr>
        <w:pStyle w:val="BodyText"/>
        <w:rPr>
          <w:rFonts w:ascii="Open Sans Condensed"/>
          <w:b/>
          <w:sz w:val="20"/>
        </w:rPr>
      </w:pPr>
    </w:p>
    <w:p>
      <w:pPr>
        <w:pStyle w:val="BodyText"/>
        <w:rPr>
          <w:rFonts w:ascii="Open Sans Condensed"/>
          <w:b/>
          <w:sz w:val="20"/>
        </w:rPr>
      </w:pPr>
    </w:p>
    <w:p>
      <w:pPr>
        <w:pStyle w:val="BodyText"/>
        <w:rPr>
          <w:rFonts w:ascii="Open Sans Condensed"/>
          <w:b/>
          <w:sz w:val="20"/>
        </w:rPr>
      </w:pPr>
    </w:p>
    <w:p>
      <w:pPr>
        <w:pStyle w:val="BodyText"/>
        <w:rPr>
          <w:rFonts w:ascii="Open Sans Condensed"/>
          <w:b/>
          <w:sz w:val="20"/>
        </w:rPr>
      </w:pPr>
    </w:p>
    <w:p>
      <w:pPr>
        <w:pStyle w:val="BodyText"/>
        <w:rPr>
          <w:rFonts w:ascii="Open Sans Condensed"/>
          <w:b/>
          <w:sz w:val="20"/>
        </w:rPr>
      </w:pPr>
    </w:p>
    <w:p>
      <w:pPr>
        <w:pStyle w:val="BodyText"/>
        <w:rPr>
          <w:rFonts w:ascii="Open Sans Condensed"/>
          <w:b/>
          <w:sz w:val="20"/>
        </w:rPr>
      </w:pPr>
    </w:p>
    <w:p>
      <w:pPr>
        <w:pStyle w:val="BodyText"/>
        <w:rPr>
          <w:rFonts w:ascii="Open Sans Condensed"/>
          <w:b/>
          <w:sz w:val="20"/>
        </w:rPr>
      </w:pPr>
    </w:p>
    <w:p>
      <w:pPr>
        <w:pStyle w:val="BodyText"/>
        <w:rPr>
          <w:rFonts w:ascii="Open Sans Condensed"/>
          <w:b/>
          <w:sz w:val="20"/>
        </w:rPr>
      </w:pPr>
    </w:p>
    <w:p>
      <w:pPr>
        <w:pStyle w:val="BodyText"/>
        <w:rPr>
          <w:rFonts w:ascii="Open Sans Condensed"/>
          <w:b/>
          <w:sz w:val="20"/>
        </w:rPr>
      </w:pPr>
    </w:p>
    <w:p>
      <w:pPr>
        <w:pStyle w:val="BodyText"/>
        <w:rPr>
          <w:rFonts w:ascii="Open Sans Condensed"/>
          <w:b/>
          <w:sz w:val="20"/>
        </w:rPr>
      </w:pPr>
    </w:p>
    <w:p>
      <w:pPr>
        <w:pStyle w:val="BodyText"/>
        <w:spacing w:before="11"/>
        <w:rPr>
          <w:rFonts w:ascii="Open Sans Condensed"/>
          <w:b/>
          <w:sz w:val="28"/>
        </w:rPr>
      </w:pPr>
    </w:p>
    <w:p>
      <w:pPr>
        <w:pStyle w:val="Title"/>
      </w:pPr>
      <w:r>
        <w:rPr>
          <w:color w:val="0A9ED9"/>
        </w:rPr>
        <w:t>APPENDIX</w:t>
      </w:r>
      <w:r>
        <w:rPr>
          <w:color w:val="0A9ED9"/>
          <w:spacing w:val="-33"/>
        </w:rPr>
        <w:t> </w:t>
      </w:r>
      <w:r>
        <w:rPr>
          <w:color w:val="0A9ED9"/>
        </w:rPr>
        <w:t>B</w:t>
      </w:r>
    </w:p>
    <w:p>
      <w:pPr>
        <w:spacing w:before="34"/>
        <w:ind w:left="1758" w:right="2035" w:firstLine="0"/>
        <w:jc w:val="center"/>
        <w:rPr>
          <w:rFonts w:ascii="Open Sans"/>
          <w:sz w:val="52"/>
        </w:rPr>
      </w:pPr>
      <w:r>
        <w:rPr>
          <w:rFonts w:ascii="Open Sans"/>
          <w:color w:val="87C76E"/>
          <w:sz w:val="52"/>
        </w:rPr>
        <w:t>Sample Staff Reports &amp;</w:t>
      </w:r>
      <w:r>
        <w:rPr>
          <w:rFonts w:ascii="Open Sans"/>
          <w:color w:val="87C76E"/>
          <w:spacing w:val="-133"/>
          <w:sz w:val="52"/>
        </w:rPr>
        <w:t> </w:t>
      </w:r>
      <w:r>
        <w:rPr>
          <w:rFonts w:ascii="Open Sans"/>
          <w:color w:val="87C76E"/>
          <w:sz w:val="52"/>
        </w:rPr>
        <w:t>Council</w:t>
      </w:r>
      <w:r>
        <w:rPr>
          <w:rFonts w:ascii="Open Sans"/>
          <w:color w:val="87C76E"/>
          <w:spacing w:val="-2"/>
          <w:sz w:val="52"/>
        </w:rPr>
        <w:t> </w:t>
      </w:r>
      <w:r>
        <w:rPr>
          <w:rFonts w:ascii="Open Sans"/>
          <w:color w:val="87C76E"/>
          <w:sz w:val="52"/>
        </w:rPr>
        <w:t>Resolutions</w:t>
      </w:r>
    </w:p>
    <w:p>
      <w:pPr>
        <w:pStyle w:val="BodyText"/>
        <w:rPr>
          <w:rFonts w:ascii="Open Sans"/>
          <w:sz w:val="20"/>
        </w:rPr>
      </w:pPr>
    </w:p>
    <w:p>
      <w:pPr>
        <w:pStyle w:val="BodyText"/>
        <w:rPr>
          <w:rFonts w:ascii="Open Sans"/>
          <w:sz w:val="20"/>
        </w:rPr>
      </w:pPr>
    </w:p>
    <w:p>
      <w:pPr>
        <w:pStyle w:val="BodyText"/>
        <w:rPr>
          <w:rFonts w:ascii="Open Sans"/>
          <w:sz w:val="20"/>
        </w:rPr>
      </w:pPr>
    </w:p>
    <w:p>
      <w:pPr>
        <w:pStyle w:val="BodyText"/>
        <w:rPr>
          <w:rFonts w:ascii="Open Sans"/>
          <w:sz w:val="20"/>
        </w:rPr>
      </w:pPr>
    </w:p>
    <w:p>
      <w:pPr>
        <w:pStyle w:val="BodyText"/>
        <w:rPr>
          <w:rFonts w:ascii="Open Sans"/>
          <w:sz w:val="20"/>
        </w:rPr>
      </w:pPr>
    </w:p>
    <w:p>
      <w:pPr>
        <w:pStyle w:val="BodyText"/>
        <w:rPr>
          <w:rFonts w:ascii="Open Sans"/>
          <w:sz w:val="20"/>
        </w:rPr>
      </w:pPr>
    </w:p>
    <w:p>
      <w:pPr>
        <w:pStyle w:val="BodyText"/>
        <w:rPr>
          <w:rFonts w:ascii="Open Sans"/>
          <w:sz w:val="20"/>
        </w:rPr>
      </w:pPr>
    </w:p>
    <w:p>
      <w:pPr>
        <w:pStyle w:val="BodyText"/>
        <w:rPr>
          <w:rFonts w:ascii="Open Sans"/>
          <w:sz w:val="20"/>
        </w:rPr>
      </w:pPr>
    </w:p>
    <w:p>
      <w:pPr>
        <w:pStyle w:val="BodyText"/>
        <w:rPr>
          <w:rFonts w:ascii="Open Sans"/>
          <w:sz w:val="20"/>
        </w:rPr>
      </w:pPr>
    </w:p>
    <w:p>
      <w:pPr>
        <w:pStyle w:val="BodyText"/>
        <w:rPr>
          <w:rFonts w:ascii="Open Sans"/>
          <w:sz w:val="20"/>
        </w:rPr>
      </w:pPr>
    </w:p>
    <w:p>
      <w:pPr>
        <w:pStyle w:val="BodyText"/>
        <w:rPr>
          <w:rFonts w:ascii="Open Sans"/>
          <w:sz w:val="20"/>
        </w:rPr>
      </w:pPr>
    </w:p>
    <w:p>
      <w:pPr>
        <w:pStyle w:val="BodyText"/>
        <w:rPr>
          <w:rFonts w:ascii="Open Sans"/>
          <w:sz w:val="20"/>
        </w:rPr>
      </w:pPr>
    </w:p>
    <w:p>
      <w:pPr>
        <w:pStyle w:val="BodyText"/>
        <w:rPr>
          <w:rFonts w:ascii="Open Sans"/>
          <w:sz w:val="20"/>
        </w:rPr>
      </w:pPr>
    </w:p>
    <w:p>
      <w:pPr>
        <w:pStyle w:val="BodyText"/>
        <w:rPr>
          <w:rFonts w:ascii="Open Sans"/>
          <w:sz w:val="20"/>
        </w:rPr>
      </w:pPr>
    </w:p>
    <w:p>
      <w:pPr>
        <w:pStyle w:val="BodyText"/>
        <w:rPr>
          <w:rFonts w:ascii="Open Sans"/>
          <w:sz w:val="20"/>
        </w:rPr>
      </w:pPr>
    </w:p>
    <w:p>
      <w:pPr>
        <w:pStyle w:val="BodyText"/>
        <w:rPr>
          <w:rFonts w:ascii="Open Sans"/>
          <w:sz w:val="20"/>
        </w:rPr>
      </w:pPr>
    </w:p>
    <w:p>
      <w:pPr>
        <w:pStyle w:val="BodyText"/>
        <w:rPr>
          <w:rFonts w:ascii="Open Sans"/>
          <w:sz w:val="20"/>
        </w:rPr>
      </w:pPr>
    </w:p>
    <w:p>
      <w:pPr>
        <w:pStyle w:val="BodyText"/>
        <w:rPr>
          <w:rFonts w:ascii="Open Sans"/>
          <w:sz w:val="20"/>
        </w:rPr>
      </w:pPr>
    </w:p>
    <w:p>
      <w:pPr>
        <w:pStyle w:val="BodyText"/>
        <w:rPr>
          <w:rFonts w:ascii="Open Sans"/>
          <w:sz w:val="20"/>
        </w:rPr>
      </w:pPr>
    </w:p>
    <w:p>
      <w:pPr>
        <w:pStyle w:val="BodyText"/>
        <w:rPr>
          <w:rFonts w:ascii="Open Sans"/>
          <w:sz w:val="20"/>
        </w:rPr>
      </w:pPr>
    </w:p>
    <w:p>
      <w:pPr>
        <w:pStyle w:val="BodyText"/>
        <w:rPr>
          <w:rFonts w:ascii="Open Sans"/>
          <w:sz w:val="20"/>
        </w:rPr>
      </w:pPr>
    </w:p>
    <w:p>
      <w:pPr>
        <w:pStyle w:val="BodyText"/>
        <w:rPr>
          <w:rFonts w:ascii="Open Sans"/>
          <w:sz w:val="20"/>
        </w:rPr>
      </w:pPr>
    </w:p>
    <w:p>
      <w:pPr>
        <w:pStyle w:val="BodyText"/>
        <w:spacing w:before="8"/>
        <w:rPr>
          <w:rFonts w:ascii="Open Sans"/>
          <w:sz w:val="18"/>
        </w:rPr>
      </w:pPr>
    </w:p>
    <w:p>
      <w:pPr>
        <w:spacing w:before="0"/>
        <w:ind w:left="1758" w:right="2035" w:firstLine="0"/>
        <w:jc w:val="center"/>
        <w:rPr>
          <w:rFonts w:ascii="Open Sans"/>
          <w:b/>
          <w:sz w:val="20"/>
        </w:rPr>
      </w:pPr>
      <w:r>
        <w:rPr>
          <w:rFonts w:ascii="Open Sans"/>
          <w:b/>
          <w:color w:val="87C76E"/>
          <w:sz w:val="20"/>
        </w:rPr>
        <w:t>[</w:t>
      </w:r>
      <w:r>
        <w:rPr>
          <w:rFonts w:ascii="Open Sans"/>
          <w:b/>
          <w:color w:val="87C76E"/>
          <w:spacing w:val="1"/>
          <w:sz w:val="20"/>
        </w:rPr>
        <w:t> </w:t>
      </w:r>
      <w:r>
        <w:rPr>
          <w:rFonts w:ascii="Open Sans"/>
          <w:b/>
          <w:color w:val="0A9ED9"/>
          <w:sz w:val="20"/>
        </w:rPr>
        <w:t>1</w:t>
      </w:r>
      <w:r>
        <w:rPr>
          <w:rFonts w:ascii="Open Sans"/>
          <w:b/>
          <w:color w:val="0A9ED9"/>
          <w:spacing w:val="-1"/>
          <w:sz w:val="20"/>
        </w:rPr>
        <w:t> </w:t>
      </w:r>
      <w:r>
        <w:rPr>
          <w:rFonts w:ascii="Open Sans"/>
          <w:b/>
          <w:color w:val="87C76E"/>
          <w:sz w:val="20"/>
        </w:rPr>
        <w:t>]</w:t>
      </w:r>
    </w:p>
    <w:p>
      <w:pPr>
        <w:spacing w:after="0"/>
        <w:jc w:val="center"/>
        <w:rPr>
          <w:rFonts w:ascii="Open Sans"/>
          <w:sz w:val="20"/>
        </w:rPr>
        <w:sectPr>
          <w:type w:val="continuous"/>
          <w:pgSz w:w="12240" w:h="15840"/>
          <w:pgMar w:top="1080" w:bottom="280" w:left="1340" w:right="1060"/>
        </w:sectPr>
      </w:pPr>
    </w:p>
    <w:p>
      <w:pPr>
        <w:tabs>
          <w:tab w:pos="3515" w:val="left" w:leader="none"/>
        </w:tabs>
        <w:spacing w:before="61"/>
        <w:ind w:left="0" w:right="221" w:firstLine="0"/>
        <w:jc w:val="center"/>
        <w:rPr>
          <w:sz w:val="24"/>
        </w:rPr>
      </w:pPr>
      <w:r>
        <w:rPr>
          <w:sz w:val="24"/>
        </w:rPr>
        <w:t>RESOLUTION</w:t>
      </w:r>
      <w:r>
        <w:rPr>
          <w:spacing w:val="-8"/>
          <w:sz w:val="24"/>
        </w:rPr>
        <w:t> </w:t>
      </w:r>
      <w:r>
        <w:rPr>
          <w:sz w:val="24"/>
        </w:rPr>
        <w:t>NO. </w:t>
      </w:r>
      <w:r>
        <w:rPr>
          <w:sz w:val="24"/>
          <w:u w:val="single"/>
        </w:rPr>
        <w:t> </w:t>
        <w:tab/>
      </w:r>
    </w:p>
    <w:p>
      <w:pPr>
        <w:pStyle w:val="BodyText"/>
        <w:spacing w:before="6"/>
        <w:rPr>
          <w:sz w:val="17"/>
        </w:rPr>
      </w:pPr>
    </w:p>
    <w:p>
      <w:pPr>
        <w:spacing w:line="247" w:lineRule="auto" w:before="90"/>
        <w:ind w:left="100" w:right="694" w:firstLine="0"/>
        <w:jc w:val="left"/>
        <w:rPr>
          <w:sz w:val="24"/>
        </w:rPr>
      </w:pPr>
      <w:r>
        <w:rPr>
          <w:sz w:val="24"/>
        </w:rPr>
        <w:t>RESOLUTION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COUNCIL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CITY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SANTA</w:t>
      </w:r>
      <w:r>
        <w:rPr>
          <w:spacing w:val="-5"/>
          <w:sz w:val="24"/>
        </w:rPr>
        <w:t> </w:t>
      </w:r>
      <w:r>
        <w:rPr>
          <w:sz w:val="24"/>
        </w:rPr>
        <w:t>ROSA</w:t>
      </w:r>
      <w:r>
        <w:rPr>
          <w:spacing w:val="-3"/>
          <w:sz w:val="24"/>
        </w:rPr>
        <w:t> </w:t>
      </w:r>
      <w:r>
        <w:rPr>
          <w:sz w:val="24"/>
        </w:rPr>
        <w:t>AUTHORIZING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57"/>
          <w:sz w:val="24"/>
        </w:rPr>
        <w:t> </w:t>
      </w:r>
      <w:r>
        <w:rPr>
          <w:sz w:val="24"/>
        </w:rPr>
        <w:t>INCREASE</w:t>
      </w:r>
      <w:r>
        <w:rPr>
          <w:spacing w:val="-1"/>
          <w:sz w:val="24"/>
        </w:rPr>
        <w:t> </w:t>
      </w:r>
      <w:r>
        <w:rPr>
          <w:sz w:val="24"/>
        </w:rPr>
        <w:t>IN PARKING</w:t>
      </w:r>
      <w:r>
        <w:rPr>
          <w:spacing w:val="-1"/>
          <w:sz w:val="24"/>
        </w:rPr>
        <w:t> </w:t>
      </w:r>
      <w:r>
        <w:rPr>
          <w:sz w:val="24"/>
        </w:rPr>
        <w:t>USER FEES</w:t>
      </w:r>
    </w:p>
    <w:p>
      <w:pPr>
        <w:pStyle w:val="BodyText"/>
        <w:spacing w:before="4"/>
      </w:pPr>
    </w:p>
    <w:p>
      <w:pPr>
        <w:spacing w:line="247" w:lineRule="auto" w:before="1"/>
        <w:ind w:left="100" w:right="110" w:firstLine="719"/>
        <w:jc w:val="both"/>
        <w:rPr>
          <w:sz w:val="24"/>
        </w:rPr>
      </w:pPr>
      <w:r>
        <w:rPr>
          <w:sz w:val="24"/>
        </w:rPr>
        <w:t>WHEREAS, Nelson/Nygaard Consulting Associates, Inc. (Consultant) completed a study of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City’s</w:t>
      </w:r>
      <w:r>
        <w:rPr>
          <w:spacing w:val="-3"/>
          <w:sz w:val="24"/>
        </w:rPr>
        <w:t> </w:t>
      </w:r>
      <w:r>
        <w:rPr>
          <w:sz w:val="24"/>
        </w:rPr>
        <w:t>Parking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presented</w:t>
      </w:r>
      <w:r>
        <w:rPr>
          <w:spacing w:val="-4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findings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recommendations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final</w:t>
      </w:r>
      <w:r>
        <w:rPr>
          <w:spacing w:val="-2"/>
          <w:sz w:val="24"/>
        </w:rPr>
        <w:t> </w:t>
      </w: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entitled</w:t>
      </w:r>
      <w:r>
        <w:rPr>
          <w:spacing w:val="-58"/>
          <w:sz w:val="24"/>
        </w:rPr>
        <w:t> </w:t>
      </w:r>
      <w:r>
        <w:rPr>
          <w:i/>
          <w:sz w:val="24"/>
        </w:rPr>
        <w:t>Santa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Rosa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Citywide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Progressive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Parking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Strategy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dated</w:t>
      </w:r>
      <w:r>
        <w:rPr>
          <w:spacing w:val="-2"/>
          <w:sz w:val="24"/>
        </w:rPr>
        <w:t> </w:t>
      </w:r>
      <w:r>
        <w:rPr>
          <w:sz w:val="24"/>
        </w:rPr>
        <w:t>February,</w:t>
      </w:r>
      <w:r>
        <w:rPr>
          <w:spacing w:val="-1"/>
          <w:sz w:val="24"/>
        </w:rPr>
        <w:t> </w:t>
      </w:r>
      <w:r>
        <w:rPr>
          <w:sz w:val="24"/>
        </w:rPr>
        <w:t>2017;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100" w:right="169" w:firstLine="719"/>
      </w:pPr>
      <w:r>
        <w:rPr/>
        <w:t>WHEREAS,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Finance</w:t>
      </w:r>
      <w:r>
        <w:rPr>
          <w:spacing w:val="-3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reviewed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Consultant’s</w:t>
      </w:r>
      <w:r>
        <w:rPr>
          <w:spacing w:val="-3"/>
        </w:rPr>
        <w:t> </w:t>
      </w:r>
      <w:r>
        <w:rPr/>
        <w:t>report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recommends</w:t>
      </w:r>
      <w:r>
        <w:rPr>
          <w:spacing w:val="-57"/>
        </w:rPr>
        <w:t> </w:t>
      </w:r>
      <w:r>
        <w:rPr/>
        <w:t>adoption of new and changed fees as detailed in the Schedule of Parking User Fees, attached as</w:t>
      </w:r>
      <w:r>
        <w:rPr>
          <w:spacing w:val="1"/>
        </w:rPr>
        <w:t> </w:t>
      </w:r>
      <w:r>
        <w:rPr/>
        <w:t>Exhibit A; and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100" w:right="704" w:firstLine="719"/>
      </w:pPr>
      <w:r>
        <w:rPr/>
        <w:t>WHEREAS, on June 6, 2017, the Council held a duly noticed public hearing on the</w:t>
      </w:r>
      <w:r>
        <w:rPr>
          <w:spacing w:val="1"/>
        </w:rPr>
        <w:t> </w:t>
      </w:r>
      <w:r>
        <w:rPr/>
        <w:t>proposed</w:t>
      </w:r>
      <w:r>
        <w:rPr>
          <w:spacing w:val="-2"/>
        </w:rPr>
        <w:t> </w:t>
      </w:r>
      <w:r>
        <w:rPr/>
        <w:t>revised</w:t>
      </w:r>
      <w:r>
        <w:rPr>
          <w:spacing w:val="-1"/>
        </w:rPr>
        <w:t> </w:t>
      </w:r>
      <w:r>
        <w:rPr/>
        <w:t>fees,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those</w:t>
      </w:r>
      <w:r>
        <w:rPr>
          <w:spacing w:val="-2"/>
        </w:rPr>
        <w:t> </w:t>
      </w:r>
      <w:r>
        <w:rPr/>
        <w:t>wishing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heard</w:t>
      </w:r>
      <w:r>
        <w:rPr>
          <w:spacing w:val="-1"/>
        </w:rPr>
        <w:t> </w:t>
      </w:r>
      <w:r>
        <w:rPr/>
        <w:t>were</w:t>
      </w:r>
      <w:r>
        <w:rPr>
          <w:spacing w:val="-4"/>
        </w:rPr>
        <w:t> </w:t>
      </w:r>
      <w:r>
        <w:rPr/>
        <w:t>allowed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speak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present</w:t>
      </w:r>
      <w:r>
        <w:rPr>
          <w:spacing w:val="-57"/>
        </w:rPr>
        <w:t> </w:t>
      </w:r>
      <w:r>
        <w:rPr/>
        <w:t>written</w:t>
      </w:r>
      <w:r>
        <w:rPr>
          <w:spacing w:val="-1"/>
        </w:rPr>
        <w:t> </w:t>
      </w:r>
      <w:r>
        <w:rPr/>
        <w:t>comments; and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100" w:right="115" w:firstLine="719"/>
      </w:pPr>
      <w:r>
        <w:rPr/>
        <w:t>WHEREAS,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user</w:t>
      </w:r>
      <w:r>
        <w:rPr>
          <w:spacing w:val="-2"/>
        </w:rPr>
        <w:t> </w:t>
      </w:r>
      <w:r>
        <w:rPr/>
        <w:t>fees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consistent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Consultant</w:t>
      </w:r>
      <w:r>
        <w:rPr>
          <w:spacing w:val="-2"/>
        </w:rPr>
        <w:t> </w:t>
      </w:r>
      <w:r>
        <w:rPr/>
        <w:t>recommendations</w:t>
      </w:r>
      <w:r>
        <w:rPr>
          <w:spacing w:val="-1"/>
        </w:rPr>
        <w:t> </w:t>
      </w:r>
      <w:r>
        <w:rPr/>
        <w:t>and</w:t>
      </w:r>
      <w:r>
        <w:rPr>
          <w:spacing w:val="-57"/>
        </w:rPr>
        <w:t> </w:t>
      </w:r>
      <w:r>
        <w:rPr/>
        <w:t>are designed to improve access to high demand parking areas, and balance use of the parking</w:t>
      </w:r>
      <w:r>
        <w:rPr>
          <w:spacing w:val="1"/>
        </w:rPr>
        <w:t> </w:t>
      </w:r>
      <w:r>
        <w:rPr/>
        <w:t>inventory,</w:t>
      </w:r>
      <w:r>
        <w:rPr>
          <w:spacing w:val="-1"/>
        </w:rPr>
        <w:t> </w:t>
      </w:r>
      <w:r>
        <w:rPr/>
        <w:t>while</w:t>
      </w:r>
      <w:r>
        <w:rPr>
          <w:spacing w:val="-1"/>
        </w:rPr>
        <w:t> </w:t>
      </w:r>
      <w:r>
        <w:rPr/>
        <w:t>providing</w:t>
      </w:r>
      <w:r>
        <w:rPr>
          <w:spacing w:val="-4"/>
        </w:rPr>
        <w:t> </w:t>
      </w:r>
      <w:r>
        <w:rPr/>
        <w:t>an</w:t>
      </w:r>
      <w:r>
        <w:rPr>
          <w:spacing w:val="-1"/>
        </w:rPr>
        <w:t> </w:t>
      </w:r>
      <w:r>
        <w:rPr/>
        <w:t>affordable</w:t>
      </w:r>
      <w:r>
        <w:rPr>
          <w:spacing w:val="-1"/>
        </w:rPr>
        <w:t> </w:t>
      </w:r>
      <w:r>
        <w:rPr/>
        <w:t>parking</w:t>
      </w:r>
      <w:r>
        <w:rPr>
          <w:spacing w:val="-3"/>
        </w:rPr>
        <w:t> </w:t>
      </w:r>
      <w:r>
        <w:rPr/>
        <w:t>option</w:t>
      </w:r>
      <w:r>
        <w:rPr>
          <w:spacing w:val="-1"/>
        </w:rPr>
        <w:t> </w:t>
      </w:r>
      <w:r>
        <w:rPr/>
        <w:t>for low</w:t>
      </w:r>
      <w:r>
        <w:rPr>
          <w:spacing w:val="-2"/>
        </w:rPr>
        <w:t> </w:t>
      </w:r>
      <w:r>
        <w:rPr/>
        <w:t>wage</w:t>
      </w:r>
      <w:r>
        <w:rPr>
          <w:spacing w:val="-2"/>
        </w:rPr>
        <w:t> </w:t>
      </w:r>
      <w:r>
        <w:rPr/>
        <w:t>employees.</w:t>
      </w:r>
    </w:p>
    <w:p>
      <w:pPr>
        <w:pStyle w:val="BodyText"/>
        <w:spacing w:before="4"/>
      </w:pPr>
    </w:p>
    <w:p>
      <w:pPr>
        <w:pStyle w:val="BodyText"/>
        <w:spacing w:line="247" w:lineRule="auto" w:before="1"/>
        <w:ind w:left="100" w:right="170" w:firstLine="719"/>
      </w:pPr>
      <w:r>
        <w:rPr/>
        <w:t>NOW, THEREFORE, BE IT RESOLVED that the Council of the City of Santa Rosa finds</w:t>
      </w:r>
      <w:r>
        <w:rPr>
          <w:spacing w:val="1"/>
        </w:rPr>
        <w:t> </w:t>
      </w:r>
      <w:r>
        <w:rPr/>
        <w:t>and determines that the adoption of the fees set forth in Exhibit A is for the purpose of improving</w:t>
      </w:r>
      <w:r>
        <w:rPr>
          <w:spacing w:val="1"/>
        </w:rPr>
        <w:t> </w:t>
      </w:r>
      <w:r>
        <w:rPr/>
        <w:t>parking</w:t>
      </w:r>
      <w:r>
        <w:rPr>
          <w:spacing w:val="-5"/>
        </w:rPr>
        <w:t> </w:t>
      </w:r>
      <w:r>
        <w:rPr/>
        <w:t>accessibility</w:t>
      </w:r>
      <w:r>
        <w:rPr>
          <w:spacing w:val="-10"/>
        </w:rPr>
        <w:t> </w:t>
      </w:r>
      <w:r>
        <w:rPr/>
        <w:t>while</w:t>
      </w:r>
      <w:r>
        <w:rPr>
          <w:spacing w:val="-1"/>
        </w:rPr>
        <w:t> </w:t>
      </w:r>
      <w:r>
        <w:rPr/>
        <w:t>also meeting</w:t>
      </w:r>
      <w:r>
        <w:rPr>
          <w:spacing w:val="-4"/>
        </w:rPr>
        <w:t> </w:t>
      </w:r>
      <w:r>
        <w:rPr/>
        <w:t>operating</w:t>
      </w:r>
      <w:r>
        <w:rPr>
          <w:spacing w:val="-5"/>
        </w:rPr>
        <w:t> </w:t>
      </w:r>
      <w:r>
        <w:rPr/>
        <w:t>expenses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obtaining</w:t>
      </w:r>
      <w:r>
        <w:rPr>
          <w:spacing w:val="-4"/>
        </w:rPr>
        <w:t> </w:t>
      </w:r>
      <w:r>
        <w:rPr/>
        <w:t>funds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capital</w:t>
      </w:r>
      <w:r>
        <w:rPr>
          <w:spacing w:val="-2"/>
        </w:rPr>
        <w:t> </w:t>
      </w:r>
      <w:r>
        <w:rPr/>
        <w:t>projects</w:t>
      </w:r>
      <w:r>
        <w:rPr>
          <w:spacing w:val="-57"/>
        </w:rPr>
        <w:t> </w:t>
      </w:r>
      <w:r>
        <w:rPr/>
        <w:t>necessary to maintain service within existing service areas and therefore is exempt from the</w:t>
      </w:r>
      <w:r>
        <w:rPr>
          <w:spacing w:val="1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California</w:t>
      </w:r>
      <w:r>
        <w:rPr>
          <w:spacing w:val="-2"/>
        </w:rPr>
        <w:t> </w:t>
      </w:r>
      <w:r>
        <w:rPr/>
        <w:t>Environmental</w:t>
      </w:r>
      <w:r>
        <w:rPr>
          <w:spacing w:val="-1"/>
        </w:rPr>
        <w:t> </w:t>
      </w:r>
      <w:r>
        <w:rPr/>
        <w:t>Quality</w:t>
      </w:r>
      <w:r>
        <w:rPr>
          <w:spacing w:val="-8"/>
        </w:rPr>
        <w:t> </w:t>
      </w:r>
      <w:r>
        <w:rPr/>
        <w:t>Act</w:t>
      </w:r>
      <w:r>
        <w:rPr>
          <w:spacing w:val="-2"/>
        </w:rPr>
        <w:t> </w:t>
      </w:r>
      <w:r>
        <w:rPr/>
        <w:t>pursuant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Section</w:t>
      </w:r>
      <w:r>
        <w:rPr>
          <w:spacing w:val="-2"/>
        </w:rPr>
        <w:t> </w:t>
      </w:r>
      <w:r>
        <w:rPr/>
        <w:t>15273a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CEQA</w:t>
      </w:r>
      <w:r>
        <w:rPr>
          <w:spacing w:val="-57"/>
        </w:rPr>
        <w:t> </w:t>
      </w:r>
      <w:r>
        <w:rPr/>
        <w:t>Guidelines.</w:t>
      </w:r>
    </w:p>
    <w:p>
      <w:pPr>
        <w:pStyle w:val="BodyText"/>
        <w:spacing w:before="1"/>
      </w:pPr>
    </w:p>
    <w:p>
      <w:pPr>
        <w:pStyle w:val="BodyText"/>
        <w:spacing w:line="247" w:lineRule="auto"/>
        <w:ind w:left="100" w:right="103" w:firstLine="719"/>
      </w:pPr>
      <w:r>
        <w:rPr/>
        <w:t>BE IT FURTHER RESOLVED that the Council adopts the proposed Schedule of Parking</w:t>
      </w:r>
      <w:r>
        <w:rPr>
          <w:spacing w:val="1"/>
        </w:rPr>
        <w:t> </w:t>
      </w:r>
      <w:r>
        <w:rPr/>
        <w:t>User</w:t>
      </w:r>
      <w:r>
        <w:rPr>
          <w:spacing w:val="-2"/>
        </w:rPr>
        <w:t> </w:t>
      </w:r>
      <w:r>
        <w:rPr/>
        <w:t>Fees,</w:t>
      </w:r>
      <w:r>
        <w:rPr>
          <w:spacing w:val="-2"/>
        </w:rPr>
        <w:t> </w:t>
      </w:r>
      <w:r>
        <w:rPr/>
        <w:t>attached</w:t>
      </w:r>
      <w:r>
        <w:rPr>
          <w:spacing w:val="-2"/>
        </w:rPr>
        <w:t> </w:t>
      </w:r>
      <w:r>
        <w:rPr/>
        <w:t>hereto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Exhibit</w:t>
      </w:r>
      <w:r>
        <w:rPr>
          <w:spacing w:val="-2"/>
        </w:rPr>
        <w:t> </w:t>
      </w:r>
      <w:r>
        <w:rPr/>
        <w:t>A,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authorizes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Chief</w:t>
      </w:r>
      <w:r>
        <w:rPr>
          <w:spacing w:val="-1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Officer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implement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fees</w:t>
      </w:r>
      <w:r>
        <w:rPr>
          <w:spacing w:val="-1"/>
        </w:rPr>
        <w:t> </w:t>
      </w:r>
      <w:r>
        <w:rPr/>
        <w:t>in accordance</w:t>
      </w:r>
      <w:r>
        <w:rPr>
          <w:spacing w:val="-1"/>
        </w:rPr>
        <w:t> </w:t>
      </w:r>
      <w:r>
        <w:rPr/>
        <w:t>with Exhibit A.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100" w:right="433" w:firstLine="719"/>
      </w:pPr>
      <w:r>
        <w:rPr/>
        <w:t>BE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FURTHER</w:t>
      </w:r>
      <w:r>
        <w:rPr>
          <w:spacing w:val="-3"/>
        </w:rPr>
        <w:t> </w:t>
      </w:r>
      <w:r>
        <w:rPr/>
        <w:t>RESOLVED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Council</w:t>
      </w:r>
      <w:r>
        <w:rPr>
          <w:spacing w:val="-3"/>
        </w:rPr>
        <w:t> </w:t>
      </w:r>
      <w:r>
        <w:rPr/>
        <w:t>authorizes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Chief</w:t>
      </w:r>
      <w:r>
        <w:rPr>
          <w:spacing w:val="-2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Officer</w:t>
      </w:r>
      <w:r>
        <w:rPr>
          <w:spacing w:val="-2"/>
        </w:rPr>
        <w:t> </w:t>
      </w:r>
      <w:r>
        <w:rPr/>
        <w:t>to</w:t>
      </w:r>
      <w:r>
        <w:rPr>
          <w:spacing w:val="-57"/>
        </w:rPr>
        <w:t> </w:t>
      </w:r>
      <w:r>
        <w:rPr/>
        <w:t>adjust</w:t>
      </w:r>
      <w:r>
        <w:rPr>
          <w:spacing w:val="-1"/>
        </w:rPr>
        <w:t> </w:t>
      </w:r>
      <w:r>
        <w:rPr/>
        <w:t>the parking</w:t>
      </w:r>
      <w:r>
        <w:rPr>
          <w:spacing w:val="-3"/>
        </w:rPr>
        <w:t> </w:t>
      </w:r>
      <w:r>
        <w:rPr/>
        <w:t>meter fees set forth in Exhibit</w:t>
      </w:r>
      <w:r>
        <w:rPr>
          <w:spacing w:val="-1"/>
        </w:rPr>
        <w:t> </w:t>
      </w:r>
      <w:r>
        <w:rPr/>
        <w:t>A as follows: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100" w:right="169"/>
      </w:pPr>
      <w:r>
        <w:rPr/>
        <w:t>A</w:t>
      </w:r>
      <w:r>
        <w:rPr>
          <w:spacing w:val="7"/>
        </w:rPr>
        <w:t> </w:t>
      </w:r>
      <w:r>
        <w:rPr/>
        <w:t>target</w:t>
      </w:r>
      <w:r>
        <w:rPr>
          <w:spacing w:val="8"/>
        </w:rPr>
        <w:t> </w:t>
      </w:r>
      <w:r>
        <w:rPr/>
        <w:t>metered</w:t>
      </w:r>
      <w:r>
        <w:rPr>
          <w:spacing w:val="9"/>
        </w:rPr>
        <w:t> </w:t>
      </w:r>
      <w:r>
        <w:rPr/>
        <w:t>parking</w:t>
      </w:r>
      <w:r>
        <w:rPr>
          <w:spacing w:val="6"/>
        </w:rPr>
        <w:t> </w:t>
      </w:r>
      <w:r>
        <w:rPr/>
        <w:t>space</w:t>
      </w:r>
      <w:r>
        <w:rPr>
          <w:spacing w:val="8"/>
        </w:rPr>
        <w:t> </w:t>
      </w:r>
      <w:r>
        <w:rPr/>
        <w:t>occupancy</w:t>
      </w:r>
      <w:r>
        <w:rPr>
          <w:spacing w:val="1"/>
        </w:rPr>
        <w:t> </w:t>
      </w:r>
      <w:r>
        <w:rPr/>
        <w:t>rate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eighty-five</w:t>
      </w:r>
      <w:r>
        <w:rPr>
          <w:spacing w:val="8"/>
        </w:rPr>
        <w:t> </w:t>
      </w:r>
      <w:r>
        <w:rPr/>
        <w:t>percent</w:t>
      </w:r>
      <w:r>
        <w:rPr>
          <w:spacing w:val="8"/>
        </w:rPr>
        <w:t> </w:t>
      </w:r>
      <w:r>
        <w:rPr/>
        <w:t>(85%)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Central</w:t>
      </w:r>
      <w:r>
        <w:rPr>
          <w:spacing w:val="1"/>
        </w:rPr>
        <w:t> </w:t>
      </w:r>
      <w:r>
        <w:rPr/>
        <w:t>Business</w:t>
      </w:r>
      <w:r>
        <w:rPr>
          <w:spacing w:val="11"/>
        </w:rPr>
        <w:t> </w:t>
      </w:r>
      <w:r>
        <w:rPr/>
        <w:t>District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Railroad</w:t>
      </w:r>
      <w:r>
        <w:rPr>
          <w:spacing w:val="12"/>
        </w:rPr>
        <w:t> </w:t>
      </w:r>
      <w:r>
        <w:rPr/>
        <w:t>Square</w:t>
      </w:r>
      <w:r>
        <w:rPr>
          <w:spacing w:val="10"/>
        </w:rPr>
        <w:t> </w:t>
      </w:r>
      <w:r>
        <w:rPr/>
        <w:t>parking</w:t>
      </w:r>
      <w:r>
        <w:rPr>
          <w:spacing w:val="9"/>
        </w:rPr>
        <w:t> </w:t>
      </w:r>
      <w:r>
        <w:rPr/>
        <w:t>meter</w:t>
      </w:r>
      <w:r>
        <w:rPr>
          <w:spacing w:val="26"/>
        </w:rPr>
        <w:t> </w:t>
      </w:r>
      <w:r>
        <w:rPr/>
        <w:t>zones</w:t>
      </w:r>
      <w:r>
        <w:rPr>
          <w:spacing w:val="12"/>
        </w:rPr>
        <w:t> </w:t>
      </w:r>
      <w:r>
        <w:rPr/>
        <w:t>is</w:t>
      </w:r>
      <w:r>
        <w:rPr>
          <w:spacing w:val="11"/>
        </w:rPr>
        <w:t> </w:t>
      </w:r>
      <w:r>
        <w:rPr/>
        <w:t>established.</w:t>
      </w:r>
      <w:r>
        <w:rPr>
          <w:spacing w:val="22"/>
        </w:rPr>
        <w:t> </w:t>
      </w:r>
      <w:r>
        <w:rPr/>
        <w:t>The</w:t>
      </w:r>
      <w:r>
        <w:rPr>
          <w:spacing w:val="11"/>
        </w:rPr>
        <w:t> </w:t>
      </w:r>
      <w:r>
        <w:rPr/>
        <w:t>Chief</w:t>
      </w:r>
      <w:r>
        <w:rPr>
          <w:spacing w:val="10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Officer</w:t>
      </w:r>
      <w:r>
        <w:rPr>
          <w:spacing w:val="5"/>
        </w:rPr>
        <w:t> </w:t>
      </w:r>
      <w:r>
        <w:rPr/>
        <w:t>shall</w:t>
      </w:r>
      <w:r>
        <w:rPr>
          <w:spacing w:val="6"/>
        </w:rPr>
        <w:t> </w:t>
      </w:r>
      <w:r>
        <w:rPr/>
        <w:t>make</w:t>
      </w:r>
      <w:r>
        <w:rPr>
          <w:spacing w:val="5"/>
        </w:rPr>
        <w:t> </w:t>
      </w:r>
      <w:r>
        <w:rPr/>
        <w:t>appropriate</w:t>
      </w:r>
      <w:r>
        <w:rPr>
          <w:spacing w:val="5"/>
        </w:rPr>
        <w:t> </w:t>
      </w:r>
      <w:r>
        <w:rPr/>
        <w:t>adjustments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parking</w:t>
      </w:r>
      <w:r>
        <w:rPr>
          <w:spacing w:val="-1"/>
        </w:rPr>
        <w:t> </w:t>
      </w:r>
      <w:r>
        <w:rPr/>
        <w:t>meter</w:t>
      </w:r>
      <w:r>
        <w:rPr>
          <w:spacing w:val="2"/>
        </w:rPr>
        <w:t> </w:t>
      </w:r>
      <w:r>
        <w:rPr/>
        <w:t>fees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achieve the</w:t>
      </w:r>
      <w:r>
        <w:rPr>
          <w:spacing w:val="2"/>
        </w:rPr>
        <w:t> </w:t>
      </w:r>
      <w:r>
        <w:rPr/>
        <w:t>target</w:t>
      </w:r>
      <w:r>
        <w:rPr>
          <w:spacing w:val="2"/>
        </w:rPr>
        <w:t> </w:t>
      </w:r>
      <w:r>
        <w:rPr/>
        <w:t>occupancy</w:t>
      </w:r>
      <w:r>
        <w:rPr>
          <w:spacing w:val="-57"/>
        </w:rPr>
        <w:t> </w:t>
      </w:r>
      <w:r>
        <w:rPr/>
        <w:t>rate,</w:t>
      </w:r>
      <w:r>
        <w:rPr>
          <w:spacing w:val="-1"/>
        </w:rPr>
        <w:t> </w:t>
      </w:r>
      <w:r>
        <w:rPr/>
        <w:t>subject to the following</w:t>
      </w:r>
      <w:r>
        <w:rPr>
          <w:spacing w:val="-3"/>
        </w:rPr>
        <w:t> </w:t>
      </w:r>
      <w:r>
        <w:rPr/>
        <w:t>limitations and guidelines: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</w:tabs>
        <w:spacing w:line="240" w:lineRule="auto" w:before="1" w:after="0"/>
        <w:ind w:left="1540" w:right="0" w:hanging="721"/>
        <w:jc w:val="left"/>
        <w:rPr>
          <w:sz w:val="24"/>
        </w:rPr>
      </w:pPr>
      <w:r>
        <w:rPr>
          <w:sz w:val="24"/>
        </w:rPr>
        <w:t>Parking</w:t>
      </w:r>
      <w:r>
        <w:rPr>
          <w:spacing w:val="-4"/>
          <w:sz w:val="24"/>
        </w:rPr>
        <w:t> </w:t>
      </w:r>
      <w:r>
        <w:rPr>
          <w:sz w:val="24"/>
        </w:rPr>
        <w:t>meter</w:t>
      </w:r>
      <w:r>
        <w:rPr>
          <w:spacing w:val="-1"/>
          <w:sz w:val="24"/>
        </w:rPr>
        <w:t> </w:t>
      </w:r>
      <w:r>
        <w:rPr>
          <w:sz w:val="24"/>
        </w:rPr>
        <w:t>fees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adjusted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than once</w:t>
      </w:r>
      <w:r>
        <w:rPr>
          <w:spacing w:val="-2"/>
          <w:sz w:val="24"/>
        </w:rPr>
        <w:t> </w:t>
      </w:r>
      <w:r>
        <w:rPr>
          <w:sz w:val="24"/>
        </w:rPr>
        <w:t>per six-month</w:t>
      </w:r>
      <w:r>
        <w:rPr>
          <w:spacing w:val="-1"/>
          <w:sz w:val="24"/>
        </w:rPr>
        <w:t> </w:t>
      </w:r>
      <w:r>
        <w:rPr>
          <w:sz w:val="24"/>
        </w:rPr>
        <w:t>period.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</w:tabs>
        <w:spacing w:line="240" w:lineRule="auto" w:before="7" w:after="0"/>
        <w:ind w:left="1540" w:right="0" w:hanging="721"/>
        <w:jc w:val="left"/>
        <w:rPr>
          <w:sz w:val="24"/>
        </w:rPr>
      </w:pPr>
      <w:r>
        <w:rPr>
          <w:sz w:val="24"/>
        </w:rPr>
        <w:t>Parking</w:t>
      </w:r>
      <w:r>
        <w:rPr>
          <w:spacing w:val="-5"/>
          <w:sz w:val="24"/>
        </w:rPr>
        <w:t> </w:t>
      </w:r>
      <w:r>
        <w:rPr>
          <w:sz w:val="24"/>
        </w:rPr>
        <w:t>meter</w:t>
      </w:r>
      <w:r>
        <w:rPr>
          <w:spacing w:val="-1"/>
          <w:sz w:val="24"/>
        </w:rPr>
        <w:t> </w:t>
      </w:r>
      <w:r>
        <w:rPr>
          <w:sz w:val="24"/>
        </w:rPr>
        <w:t>fees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set between</w:t>
      </w:r>
      <w:r>
        <w:rPr>
          <w:spacing w:val="-1"/>
          <w:sz w:val="24"/>
        </w:rPr>
        <w:t> </w:t>
      </w:r>
      <w:r>
        <w:rPr>
          <w:sz w:val="24"/>
        </w:rPr>
        <w:t>$0.25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$3.00</w:t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hour.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</w:tabs>
        <w:spacing w:line="240" w:lineRule="auto" w:before="55" w:after="0"/>
        <w:ind w:left="1540" w:right="0" w:hanging="721"/>
        <w:jc w:val="left"/>
        <w:rPr>
          <w:sz w:val="24"/>
        </w:rPr>
      </w:pPr>
      <w:r>
        <w:rPr>
          <w:sz w:val="24"/>
        </w:rPr>
        <w:t>Parking</w:t>
      </w:r>
      <w:r>
        <w:rPr>
          <w:spacing w:val="-5"/>
          <w:sz w:val="24"/>
        </w:rPr>
        <w:t> </w:t>
      </w:r>
      <w:r>
        <w:rPr>
          <w:sz w:val="24"/>
        </w:rPr>
        <w:t>meter</w:t>
      </w:r>
      <w:r>
        <w:rPr>
          <w:spacing w:val="-3"/>
          <w:sz w:val="24"/>
        </w:rPr>
        <w:t> </w:t>
      </w:r>
      <w:r>
        <w:rPr>
          <w:sz w:val="24"/>
        </w:rPr>
        <w:t>fees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0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either</w:t>
      </w:r>
      <w:r>
        <w:rPr>
          <w:spacing w:val="-3"/>
          <w:sz w:val="24"/>
        </w:rPr>
        <w:t> </w:t>
      </w:r>
      <w:r>
        <w:rPr>
          <w:sz w:val="24"/>
        </w:rPr>
        <w:t>flat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variable</w:t>
      </w:r>
      <w:r>
        <w:rPr>
          <w:spacing w:val="-1"/>
          <w:sz w:val="24"/>
        </w:rPr>
        <w:t> </w:t>
      </w:r>
      <w:r>
        <w:rPr>
          <w:sz w:val="24"/>
        </w:rPr>
        <w:t>rates.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</w:tabs>
        <w:spacing w:line="240" w:lineRule="auto" w:before="55" w:after="0"/>
        <w:ind w:left="1540" w:right="0" w:hanging="721"/>
        <w:jc w:val="left"/>
        <w:rPr>
          <w:sz w:val="24"/>
        </w:rPr>
      </w:pPr>
      <w:r>
        <w:rPr>
          <w:sz w:val="24"/>
        </w:rPr>
        <w:t>Parking</w:t>
      </w:r>
      <w:r>
        <w:rPr>
          <w:spacing w:val="-5"/>
          <w:sz w:val="24"/>
        </w:rPr>
        <w:t> </w:t>
      </w:r>
      <w:r>
        <w:rPr>
          <w:sz w:val="24"/>
        </w:rPr>
        <w:t>meter</w:t>
      </w:r>
      <w:r>
        <w:rPr>
          <w:spacing w:val="-1"/>
          <w:sz w:val="24"/>
        </w:rPr>
        <w:t> </w:t>
      </w:r>
      <w:r>
        <w:rPr>
          <w:sz w:val="24"/>
        </w:rPr>
        <w:t>fees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adjusted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increments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greater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2"/>
          <w:sz w:val="24"/>
        </w:rPr>
        <w:t> </w:t>
      </w:r>
      <w:r>
        <w:rPr>
          <w:sz w:val="24"/>
        </w:rPr>
        <w:t>$0.25</w:t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hour.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5"/>
          <w:pgSz w:w="12240" w:h="15840"/>
          <w:pgMar w:footer="1073" w:header="0" w:top="1380" w:bottom="1260" w:left="1340" w:right="106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</w:tabs>
        <w:spacing w:line="247" w:lineRule="auto" w:before="61" w:after="0"/>
        <w:ind w:left="1540" w:right="139" w:hanging="720"/>
        <w:jc w:val="left"/>
        <w:rPr>
          <w:sz w:val="24"/>
        </w:rPr>
      </w:pPr>
      <w:r>
        <w:rPr>
          <w:sz w:val="24"/>
        </w:rPr>
        <w:t>Adjustments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parking</w:t>
      </w:r>
      <w:r>
        <w:rPr>
          <w:spacing w:val="-5"/>
          <w:sz w:val="24"/>
        </w:rPr>
        <w:t> </w:t>
      </w:r>
      <w:r>
        <w:rPr>
          <w:sz w:val="24"/>
        </w:rPr>
        <w:t>meter</w:t>
      </w:r>
      <w:r>
        <w:rPr>
          <w:spacing w:val="-3"/>
          <w:sz w:val="24"/>
        </w:rPr>
        <w:t> </w:t>
      </w:r>
      <w:r>
        <w:rPr>
          <w:sz w:val="24"/>
        </w:rPr>
        <w:t>fees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based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metered</w:t>
      </w:r>
      <w:r>
        <w:rPr>
          <w:spacing w:val="-2"/>
          <w:sz w:val="24"/>
        </w:rPr>
        <w:t> </w:t>
      </w:r>
      <w:r>
        <w:rPr>
          <w:sz w:val="24"/>
        </w:rPr>
        <w:t>parking</w:t>
      </w:r>
      <w:r>
        <w:rPr>
          <w:spacing w:val="-6"/>
          <w:sz w:val="24"/>
        </w:rPr>
        <w:t> </w:t>
      </w:r>
      <w:r>
        <w:rPr>
          <w:sz w:val="24"/>
        </w:rPr>
        <w:t>occupancy</w:t>
      </w:r>
      <w:r>
        <w:rPr>
          <w:spacing w:val="-10"/>
          <w:sz w:val="24"/>
        </w:rPr>
        <w:t> </w:t>
      </w:r>
      <w:r>
        <w:rPr>
          <w:sz w:val="24"/>
        </w:rPr>
        <w:t>data</w:t>
      </w:r>
      <w:r>
        <w:rPr>
          <w:spacing w:val="-57"/>
          <w:sz w:val="24"/>
        </w:rPr>
        <w:t> </w:t>
      </w:r>
      <w:r>
        <w:rPr>
          <w:sz w:val="24"/>
        </w:rPr>
        <w:t>collected</w:t>
      </w:r>
      <w:r>
        <w:rPr>
          <w:spacing w:val="-1"/>
          <w:sz w:val="24"/>
        </w:rPr>
        <w:t> </w:t>
      </w:r>
      <w:r>
        <w:rPr>
          <w:sz w:val="24"/>
        </w:rPr>
        <w:t>in each</w:t>
      </w:r>
      <w:r>
        <w:rPr>
          <w:spacing w:val="-1"/>
          <w:sz w:val="24"/>
        </w:rPr>
        <w:t> </w:t>
      </w:r>
      <w:r>
        <w:rPr>
          <w:sz w:val="24"/>
        </w:rPr>
        <w:t>meter rate</w:t>
      </w:r>
      <w:r>
        <w:rPr>
          <w:spacing w:val="-1"/>
          <w:sz w:val="24"/>
        </w:rPr>
        <w:t> </w:t>
      </w:r>
      <w:r>
        <w:rPr>
          <w:sz w:val="24"/>
        </w:rPr>
        <w:t>area</w:t>
      </w:r>
      <w:r>
        <w:rPr>
          <w:spacing w:val="-1"/>
          <w:sz w:val="24"/>
        </w:rPr>
        <w:t> </w:t>
      </w:r>
      <w:r>
        <w:rPr>
          <w:sz w:val="24"/>
        </w:rPr>
        <w:t>and at</w:t>
      </w:r>
      <w:r>
        <w:rPr>
          <w:spacing w:val="-1"/>
          <w:sz w:val="24"/>
        </w:rPr>
        <w:t> </w:t>
      </w:r>
      <w:r>
        <w:rPr>
          <w:sz w:val="24"/>
        </w:rPr>
        <w:t>each surface</w:t>
      </w:r>
      <w:r>
        <w:rPr>
          <w:spacing w:val="-2"/>
          <w:sz w:val="24"/>
        </w:rPr>
        <w:t> </w:t>
      </w:r>
      <w:r>
        <w:rPr>
          <w:sz w:val="24"/>
        </w:rPr>
        <w:t>lot.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</w:tabs>
        <w:spacing w:line="247" w:lineRule="auto" w:before="47" w:after="0"/>
        <w:ind w:left="1540" w:right="326" w:hanging="720"/>
        <w:jc w:val="left"/>
        <w:rPr>
          <w:sz w:val="24"/>
        </w:rPr>
      </w:pPr>
      <w:r>
        <w:rPr>
          <w:sz w:val="24"/>
        </w:rPr>
        <w:t>Adjustments</w:t>
      </w:r>
      <w:r>
        <w:rPr>
          <w:spacing w:val="-2"/>
          <w:sz w:val="24"/>
        </w:rPr>
        <w:t> </w:t>
      </w:r>
      <w:r>
        <w:rPr>
          <w:sz w:val="24"/>
        </w:rPr>
        <w:t>to parking</w:t>
      </w:r>
      <w:r>
        <w:rPr>
          <w:spacing w:val="-5"/>
          <w:sz w:val="24"/>
        </w:rPr>
        <w:t> </w:t>
      </w:r>
      <w:r>
        <w:rPr>
          <w:sz w:val="24"/>
        </w:rPr>
        <w:t>meter</w:t>
      </w:r>
      <w:r>
        <w:rPr>
          <w:spacing w:val="-1"/>
          <w:sz w:val="24"/>
        </w:rPr>
        <w:t> </w:t>
      </w:r>
      <w:r>
        <w:rPr>
          <w:sz w:val="24"/>
        </w:rPr>
        <w:t>fees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posted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Chief</w:t>
      </w:r>
      <w:r>
        <w:rPr>
          <w:spacing w:val="-2"/>
          <w:sz w:val="24"/>
        </w:rPr>
        <w:t> </w:t>
      </w:r>
      <w:r>
        <w:rPr>
          <w:sz w:val="24"/>
        </w:rPr>
        <w:t>Financial</w:t>
      </w:r>
      <w:r>
        <w:rPr>
          <w:spacing w:val="-1"/>
          <w:sz w:val="24"/>
        </w:rPr>
        <w:t> </w:t>
      </w:r>
      <w:r>
        <w:rPr>
          <w:sz w:val="24"/>
        </w:rPr>
        <w:t>Officer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City’s website.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tabs>
          <w:tab w:pos="4982" w:val="left" w:leader="none"/>
          <w:tab w:pos="7684" w:val="left" w:leader="none"/>
        </w:tabs>
        <w:spacing w:line="535" w:lineRule="auto" w:before="1"/>
        <w:ind w:left="820" w:right="1493" w:hanging="720"/>
      </w:pPr>
      <w:r>
        <w:rPr/>
        <w:t>This fee schedule is adopted pursuant to Chapter 11-24 of the Santa Rosa City Code.</w:t>
      </w:r>
      <w:r>
        <w:rPr>
          <w:spacing w:val="1"/>
        </w:rPr>
        <w:t> </w:t>
      </w:r>
      <w:r>
        <w:rPr/>
        <w:t>IN</w:t>
      </w:r>
      <w:r>
        <w:rPr>
          <w:spacing w:val="-4"/>
        </w:rPr>
        <w:t> </w:t>
      </w:r>
      <w:r>
        <w:rPr/>
        <w:t>COUNCIL</w:t>
      </w:r>
      <w:r>
        <w:rPr>
          <w:spacing w:val="-9"/>
        </w:rPr>
        <w:t> </w:t>
      </w:r>
      <w:r>
        <w:rPr/>
        <w:t>DULY</w:t>
      </w:r>
      <w:r>
        <w:rPr>
          <w:spacing w:val="-3"/>
        </w:rPr>
        <w:t> </w:t>
      </w:r>
      <w:r>
        <w:rPr/>
        <w:t>PASSED</w:t>
      </w:r>
      <w:r>
        <w:rPr>
          <w:spacing w:val="-4"/>
        </w:rPr>
        <w:t> </w:t>
      </w:r>
      <w:r>
        <w:rPr/>
        <w:t>this</w:t>
      </w:r>
      <w:r>
        <w:rPr>
          <w:u w:val="single"/>
        </w:rPr>
        <w:tab/>
      </w:r>
      <w:r>
        <w:rPr/>
        <w:t>day</w:t>
      </w:r>
      <w:r>
        <w:rPr>
          <w:spacing w:val="-9"/>
        </w:rPr>
        <w:t> </w:t>
      </w:r>
      <w:r>
        <w:rPr/>
        <w:t>of</w:t>
      </w:r>
      <w:r>
        <w:rPr>
          <w:u w:val="single"/>
        </w:rPr>
        <w:tab/>
      </w:r>
      <w:r>
        <w:rPr/>
        <w:t>,</w:t>
      </w:r>
      <w:r>
        <w:rPr>
          <w:spacing w:val="-12"/>
        </w:rPr>
        <w:t> </w:t>
      </w:r>
      <w:r>
        <w:rPr/>
        <w:t>2017.</w:t>
      </w:r>
    </w:p>
    <w:p>
      <w:pPr>
        <w:spacing w:line="226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AYES:</w:t>
      </w:r>
    </w:p>
    <w:p>
      <w:pPr>
        <w:pStyle w:val="BodyText"/>
        <w:spacing w:before="2"/>
        <w:rPr>
          <w:sz w:val="25"/>
        </w:rPr>
      </w:pPr>
    </w:p>
    <w:p>
      <w:pPr>
        <w:spacing w:line="491" w:lineRule="auto" w:before="1"/>
        <w:ind w:left="100" w:right="8621" w:firstLine="0"/>
        <w:jc w:val="left"/>
        <w:rPr>
          <w:sz w:val="24"/>
        </w:rPr>
      </w:pPr>
      <w:r>
        <w:rPr>
          <w:sz w:val="24"/>
        </w:rPr>
        <w:t>NOES:</w:t>
      </w:r>
      <w:r>
        <w:rPr>
          <w:spacing w:val="1"/>
          <w:sz w:val="24"/>
        </w:rPr>
        <w:t> </w:t>
      </w:r>
      <w:r>
        <w:rPr>
          <w:sz w:val="24"/>
        </w:rPr>
        <w:t>ABSENT: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ABSTAIN:</w:t>
      </w:r>
    </w:p>
    <w:p>
      <w:pPr>
        <w:tabs>
          <w:tab w:pos="4175" w:val="left" w:leader="none"/>
          <w:tab w:pos="4420" w:val="left" w:leader="none"/>
          <w:tab w:pos="9110" w:val="left" w:leader="none"/>
        </w:tabs>
        <w:spacing w:before="2"/>
        <w:ind w:left="100" w:right="0" w:firstLine="0"/>
        <w:jc w:val="left"/>
        <w:rPr>
          <w:sz w:val="24"/>
        </w:rPr>
      </w:pPr>
      <w:r>
        <w:rPr>
          <w:sz w:val="24"/>
        </w:rPr>
        <w:t>ATTEST:</w:t>
      </w:r>
      <w:r>
        <w:rPr>
          <w:sz w:val="24"/>
          <w:u w:val="single"/>
        </w:rPr>
        <w:tab/>
      </w:r>
      <w:r>
        <w:rPr>
          <w:sz w:val="24"/>
        </w:rPr>
        <w:tab/>
        <w:t>APPROVED: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tabs>
          <w:tab w:pos="6581" w:val="left" w:leader="none"/>
        </w:tabs>
        <w:spacing w:before="7"/>
        <w:ind w:left="1540"/>
      </w:pPr>
      <w:r>
        <w:rPr/>
        <w:t>City</w:t>
      </w:r>
      <w:r>
        <w:rPr>
          <w:spacing w:val="-9"/>
        </w:rPr>
        <w:t> </w:t>
      </w:r>
      <w:r>
        <w:rPr/>
        <w:t>Clerk</w:t>
        <w:tab/>
        <w:t>Mayor</w:t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APPROVED</w:t>
      </w:r>
      <w:r>
        <w:rPr>
          <w:spacing w:val="-2"/>
          <w:sz w:val="24"/>
        </w:rPr>
        <w:t> </w:t>
      </w:r>
      <w:r>
        <w:rPr>
          <w:sz w:val="24"/>
        </w:rPr>
        <w:t>AS TO</w:t>
      </w:r>
      <w:r>
        <w:rPr>
          <w:spacing w:val="-1"/>
          <w:sz w:val="24"/>
        </w:rPr>
        <w:t> </w:t>
      </w:r>
      <w:r>
        <w:rPr>
          <w:sz w:val="24"/>
        </w:rPr>
        <w:t>FORM: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  <w:r>
        <w:rPr/>
        <w:pict>
          <v:shape style="position:absolute;margin-left:72.024002pt;margin-top:16.607517pt;width:144pt;height:.1pt;mso-position-horizontal-relative:page;mso-position-vertical-relative:paragraph;z-index:-15728128;mso-wrap-distance-left:0;mso-wrap-distance-right:0" id="docshape3" coordorigin="1440,332" coordsize="2880,0" path="m1440,332l4320,33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820"/>
      </w:pPr>
      <w:r>
        <w:rPr/>
        <w:t>City</w:t>
      </w:r>
      <w:r>
        <w:rPr>
          <w:spacing w:val="-9"/>
        </w:rPr>
        <w:t> </w:t>
      </w:r>
      <w:r>
        <w:rPr/>
        <w:t>Attorney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0"/>
      </w:pPr>
      <w:r>
        <w:rPr/>
        <w:t>Exhibit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Schedule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Parking</w:t>
      </w:r>
      <w:r>
        <w:rPr>
          <w:spacing w:val="-4"/>
        </w:rPr>
        <w:t> </w:t>
      </w:r>
      <w:r>
        <w:rPr/>
        <w:t>User</w:t>
      </w:r>
      <w:r>
        <w:rPr>
          <w:spacing w:val="-1"/>
        </w:rPr>
        <w:t> </w:t>
      </w:r>
      <w:r>
        <w:rPr/>
        <w:t>Fees</w:t>
      </w:r>
    </w:p>
    <w:sectPr>
      <w:pgSz w:w="12240" w:h="15840"/>
      <w:pgMar w:header="0" w:footer="1073" w:top="1380" w:bottom="1260" w:left="134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Open Sans Condensed Light">
    <w:altName w:val="Open Sans Condensed Light"/>
    <w:charset w:val="0"/>
    <w:family w:val="swiss"/>
    <w:pitch w:val="variable"/>
  </w:font>
  <w:font w:name="Open Sans Condensed">
    <w:altName w:val="Open Sans Condensed"/>
    <w:charset w:val="0"/>
    <w:family w:val="swiss"/>
    <w:pitch w:val="variable"/>
  </w:font>
  <w:font w:name="Open Sans">
    <w:altName w:val="Open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1.98999pt;margin-top:727.362671pt;width:115.4pt;height:29.45pt;mso-position-horizontal-relative:page;mso-position-vertical-relative:page;z-index:-15794688" type="#_x0000_t202" id="docshape2" filled="false" stroked="false">
          <v:textbox inset="0,0,0,0">
            <w:txbxContent>
              <w:p>
                <w:pPr>
                  <w:pStyle w:val="BodyText"/>
                  <w:tabs>
                    <w:tab w:pos="2267" w:val="left" w:leader="none"/>
                  </w:tabs>
                  <w:spacing w:before="10"/>
                  <w:ind w:right="18"/>
                  <w:jc w:val="right"/>
                </w:pPr>
                <w:r>
                  <w:rPr/>
                  <w:t>Reso.</w:t>
                </w:r>
                <w:r>
                  <w:rPr>
                    <w:spacing w:val="-2"/>
                  </w:rPr>
                  <w:t> </w:t>
                </w:r>
                <w:r>
                  <w:rPr/>
                  <w:t>No. </w:t>
                </w:r>
                <w:r>
                  <w:rPr>
                    <w:u w:val="single"/>
                  </w:rPr>
                  <w:t> </w:t>
                  <w:tab/>
                </w:r>
              </w:p>
              <w:p>
                <w:pPr>
                  <w:pStyle w:val="BodyText"/>
                  <w:spacing w:before="7"/>
                  <w:ind w:right="72"/>
                  <w:jc w:val="right"/>
                </w:pPr>
                <w:r>
                  <w:rPr/>
                  <w:t>Page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</w:rPr>
                  <w:t> </w:t>
                </w:r>
                <w:r>
                  <w:rPr/>
                  <w:t>of</w:t>
                </w:r>
                <w:r>
                  <w:rPr>
                    <w:spacing w:val="-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0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1754" w:right="2035"/>
      <w:jc w:val="center"/>
    </w:pPr>
    <w:rPr>
      <w:rFonts w:ascii="Open Sans" w:hAnsi="Open Sans" w:eastAsia="Open Sans" w:cs="Open Sans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5"/>
      <w:ind w:left="1540" w:hanging="72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B10BA7B09924CA3DDCA8348E23E6C" ma:contentTypeVersion="9" ma:contentTypeDescription="Create a new document." ma:contentTypeScope="" ma:versionID="ed465ff58582381426216a9704a8b4b9">
  <xsd:schema xmlns:xsd="http://www.w3.org/2001/XMLSchema" xmlns:xs="http://www.w3.org/2001/XMLSchema" xmlns:p="http://schemas.microsoft.com/office/2006/metadata/properties" xmlns:ns2="bc5f25fa-28d0-40bc-936e-67630afea89c" xmlns:ns3="db802536-ecd5-4837-8d25-d57ce8d63b86" targetNamespace="http://schemas.microsoft.com/office/2006/metadata/properties" ma:root="true" ma:fieldsID="f6e514edbea9c77195bb8d4079e0726d" ns2:_="" ns3:_="">
    <xsd:import namespace="bc5f25fa-28d0-40bc-936e-67630afea89c"/>
    <xsd:import namespace="db802536-ecd5-4837-8d25-d57ce8d63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f25fa-28d0-40bc-936e-67630afea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02536-ecd5-4837-8d25-d57ce8d63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97B20A-4888-4F3D-B47B-6B45B88A3230}"/>
</file>

<file path=customXml/itemProps2.xml><?xml version="1.0" encoding="utf-8"?>
<ds:datastoreItem xmlns:ds="http://schemas.openxmlformats.org/officeDocument/2006/customXml" ds:itemID="{70FF1425-1628-4775-B492-16F42F71C191}"/>
</file>

<file path=customXml/itemProps3.xml><?xml version="1.0" encoding="utf-8"?>
<ds:datastoreItem xmlns:ds="http://schemas.openxmlformats.org/officeDocument/2006/customXml" ds:itemID="{135DBE25-4984-4EE4-9BC6-05F050CCAE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17-0511 - Resolution</dc:title>
  <dc:creator>Legistar</dc:creator>
  <dcterms:created xsi:type="dcterms:W3CDTF">2021-10-16T09:35:25Z</dcterms:created>
  <dcterms:modified xsi:type="dcterms:W3CDTF">2021-10-16T09:35:25Z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2021-10-16T00:00:00Z</vt:filetime>
  </property>
  <property fmtid="{D5CDD505-2E9C-101B-9397-08002B2CF9AE}" pid="5" name="ContentTypeId">
    <vt:lpwstr>0x0101005BBB10BA7B09924CA3DDCA8348E23E6C</vt:lpwstr>
  </property>
</Properties>
</file>