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518C" w14:textId="77777777" w:rsidR="00E114C6" w:rsidRDefault="00E114C6" w:rsidP="00DE4CB2">
      <w:pPr>
        <w:rPr>
          <w:rFonts w:ascii="Garamond" w:hAnsi="Garamond"/>
        </w:rPr>
      </w:pPr>
    </w:p>
    <w:tbl>
      <w:tblPr>
        <w:tblStyle w:val="TableGrid"/>
        <w:tblW w:w="0" w:type="auto"/>
        <w:shd w:val="clear" w:color="auto" w:fill="002060"/>
        <w:tblLook w:val="04A0" w:firstRow="1" w:lastRow="0" w:firstColumn="1" w:lastColumn="0" w:noHBand="0" w:noVBand="1"/>
      </w:tblPr>
      <w:tblGrid>
        <w:gridCol w:w="9350"/>
      </w:tblGrid>
      <w:tr w:rsidR="001A30BC" w14:paraId="1FC14237" w14:textId="77777777" w:rsidTr="001A30BC">
        <w:tc>
          <w:tcPr>
            <w:tcW w:w="9350" w:type="dxa"/>
            <w:shd w:val="clear" w:color="auto" w:fill="002060"/>
          </w:tcPr>
          <w:p w14:paraId="6C85C4AB" w14:textId="1A4EBE8B" w:rsidR="001A30BC" w:rsidRPr="00037A6F" w:rsidRDefault="001A30BC" w:rsidP="00DE4CB2">
            <w:pPr>
              <w:rPr>
                <w:rFonts w:ascii="Garamond" w:hAnsi="Garamond"/>
              </w:rPr>
            </w:pPr>
            <w:r w:rsidRPr="00037A6F">
              <w:rPr>
                <w:noProof/>
              </w:rPr>
              <mc:AlternateContent>
                <mc:Choice Requires="wps">
                  <w:drawing>
                    <wp:anchor distT="0" distB="0" distL="114300" distR="114300" simplePos="0" relativeHeight="251659264" behindDoc="0" locked="0" layoutInCell="1" allowOverlap="1" wp14:anchorId="33336D55" wp14:editId="1A38F9A6">
                      <wp:simplePos x="0" y="0"/>
                      <wp:positionH relativeFrom="column">
                        <wp:posOffset>757799</wp:posOffset>
                      </wp:positionH>
                      <wp:positionV relativeFrom="paragraph">
                        <wp:posOffset>50556</wp:posOffset>
                      </wp:positionV>
                      <wp:extent cx="2403452" cy="294325"/>
                      <wp:effectExtent l="0" t="12700" r="10160" b="36195"/>
                      <wp:wrapNone/>
                      <wp:docPr id="1" name="Text Box 1"/>
                      <wp:cNvGraphicFramePr/>
                      <a:graphic xmlns:a="http://schemas.openxmlformats.org/drawingml/2006/main">
                        <a:graphicData uri="http://schemas.microsoft.com/office/word/2010/wordprocessingShape">
                          <wps:wsp>
                            <wps:cNvSpPr txBox="1"/>
                            <wps:spPr>
                              <a:xfrm>
                                <a:off x="0" y="0"/>
                                <a:ext cx="2403452" cy="294325"/>
                              </a:xfrm>
                              <a:custGeom>
                                <a:avLst/>
                                <a:gdLst>
                                  <a:gd name="connsiteX0" fmla="*/ 0 w 2403452"/>
                                  <a:gd name="connsiteY0" fmla="*/ 0 h 294325"/>
                                  <a:gd name="connsiteX1" fmla="*/ 576828 w 2403452"/>
                                  <a:gd name="connsiteY1" fmla="*/ 0 h 294325"/>
                                  <a:gd name="connsiteX2" fmla="*/ 1177691 w 2403452"/>
                                  <a:gd name="connsiteY2" fmla="*/ 0 h 294325"/>
                                  <a:gd name="connsiteX3" fmla="*/ 1778554 w 2403452"/>
                                  <a:gd name="connsiteY3" fmla="*/ 0 h 294325"/>
                                  <a:gd name="connsiteX4" fmla="*/ 2403452 w 2403452"/>
                                  <a:gd name="connsiteY4" fmla="*/ 0 h 294325"/>
                                  <a:gd name="connsiteX5" fmla="*/ 2403452 w 2403452"/>
                                  <a:gd name="connsiteY5" fmla="*/ 294325 h 294325"/>
                                  <a:gd name="connsiteX6" fmla="*/ 1802589 w 2403452"/>
                                  <a:gd name="connsiteY6" fmla="*/ 294325 h 294325"/>
                                  <a:gd name="connsiteX7" fmla="*/ 1249795 w 2403452"/>
                                  <a:gd name="connsiteY7" fmla="*/ 294325 h 294325"/>
                                  <a:gd name="connsiteX8" fmla="*/ 697001 w 2403452"/>
                                  <a:gd name="connsiteY8" fmla="*/ 294325 h 294325"/>
                                  <a:gd name="connsiteX9" fmla="*/ 0 w 2403452"/>
                                  <a:gd name="connsiteY9" fmla="*/ 294325 h 294325"/>
                                  <a:gd name="connsiteX10" fmla="*/ 0 w 2403452"/>
                                  <a:gd name="connsiteY10" fmla="*/ 0 h 29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03452" h="294325" fill="none" extrusionOk="0">
                                    <a:moveTo>
                                      <a:pt x="0" y="0"/>
                                    </a:moveTo>
                                    <a:cubicBezTo>
                                      <a:pt x="123285" y="-4826"/>
                                      <a:pt x="431937" y="-11524"/>
                                      <a:pt x="576828" y="0"/>
                                    </a:cubicBezTo>
                                    <a:cubicBezTo>
                                      <a:pt x="721719" y="11524"/>
                                      <a:pt x="948359" y="-15348"/>
                                      <a:pt x="1177691" y="0"/>
                                    </a:cubicBezTo>
                                    <a:cubicBezTo>
                                      <a:pt x="1407023" y="15348"/>
                                      <a:pt x="1546405" y="-21611"/>
                                      <a:pt x="1778554" y="0"/>
                                    </a:cubicBezTo>
                                    <a:cubicBezTo>
                                      <a:pt x="2010703" y="21611"/>
                                      <a:pt x="2227681" y="4562"/>
                                      <a:pt x="2403452" y="0"/>
                                    </a:cubicBezTo>
                                    <a:cubicBezTo>
                                      <a:pt x="2389067" y="90236"/>
                                      <a:pt x="2402866" y="188750"/>
                                      <a:pt x="2403452" y="294325"/>
                                    </a:cubicBezTo>
                                    <a:cubicBezTo>
                                      <a:pt x="2220627" y="316783"/>
                                      <a:pt x="2099406" y="311311"/>
                                      <a:pt x="1802589" y="294325"/>
                                    </a:cubicBezTo>
                                    <a:cubicBezTo>
                                      <a:pt x="1505772" y="277339"/>
                                      <a:pt x="1460246" y="317859"/>
                                      <a:pt x="1249795" y="294325"/>
                                    </a:cubicBezTo>
                                    <a:cubicBezTo>
                                      <a:pt x="1039344" y="270791"/>
                                      <a:pt x="833076" y="277426"/>
                                      <a:pt x="697001" y="294325"/>
                                    </a:cubicBezTo>
                                    <a:cubicBezTo>
                                      <a:pt x="560926" y="311224"/>
                                      <a:pt x="145233" y="266941"/>
                                      <a:pt x="0" y="294325"/>
                                    </a:cubicBezTo>
                                    <a:cubicBezTo>
                                      <a:pt x="5655" y="165272"/>
                                      <a:pt x="6416" y="72151"/>
                                      <a:pt x="0" y="0"/>
                                    </a:cubicBezTo>
                                    <a:close/>
                                  </a:path>
                                  <a:path w="2403452" h="294325" stroke="0" extrusionOk="0">
                                    <a:moveTo>
                                      <a:pt x="0" y="0"/>
                                    </a:moveTo>
                                    <a:cubicBezTo>
                                      <a:pt x="177837" y="26402"/>
                                      <a:pt x="449487" y="-4227"/>
                                      <a:pt x="576828" y="0"/>
                                    </a:cubicBezTo>
                                    <a:cubicBezTo>
                                      <a:pt x="704169" y="4227"/>
                                      <a:pt x="888789" y="-26349"/>
                                      <a:pt x="1105588" y="0"/>
                                    </a:cubicBezTo>
                                    <a:cubicBezTo>
                                      <a:pt x="1322387" y="26349"/>
                                      <a:pt x="1566577" y="-24677"/>
                                      <a:pt x="1754520" y="0"/>
                                    </a:cubicBezTo>
                                    <a:cubicBezTo>
                                      <a:pt x="1942463" y="24677"/>
                                      <a:pt x="2187243" y="14882"/>
                                      <a:pt x="2403452" y="0"/>
                                    </a:cubicBezTo>
                                    <a:cubicBezTo>
                                      <a:pt x="2391773" y="87636"/>
                                      <a:pt x="2410573" y="188558"/>
                                      <a:pt x="2403452" y="294325"/>
                                    </a:cubicBezTo>
                                    <a:cubicBezTo>
                                      <a:pt x="2191957" y="307074"/>
                                      <a:pt x="2002970" y="298745"/>
                                      <a:pt x="1850658" y="294325"/>
                                    </a:cubicBezTo>
                                    <a:cubicBezTo>
                                      <a:pt x="1698346" y="289905"/>
                                      <a:pt x="1444011" y="282372"/>
                                      <a:pt x="1297864" y="294325"/>
                                    </a:cubicBezTo>
                                    <a:cubicBezTo>
                                      <a:pt x="1151717" y="306278"/>
                                      <a:pt x="959442" y="294003"/>
                                      <a:pt x="648932" y="294325"/>
                                    </a:cubicBezTo>
                                    <a:cubicBezTo>
                                      <a:pt x="338422" y="294647"/>
                                      <a:pt x="130150" y="265394"/>
                                      <a:pt x="0" y="294325"/>
                                    </a:cubicBezTo>
                                    <a:cubicBezTo>
                                      <a:pt x="-10996" y="187715"/>
                                      <a:pt x="4430" y="83522"/>
                                      <a:pt x="0" y="0"/>
                                    </a:cubicBezTo>
                                    <a:close/>
                                  </a:path>
                                </a:pathLst>
                              </a:custGeom>
                              <a:solidFill>
                                <a:schemeClr val="lt1"/>
                              </a:solidFill>
                              <a:ln w="9525">
                                <a:solidFill>
                                  <a:prstClr val="black"/>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6F8584DD" w14:textId="1C9B8661" w:rsidR="00591BCC" w:rsidRPr="00596650" w:rsidRDefault="00591BCC">
                                  <w:pPr>
                                    <w:rPr>
                                      <w:i/>
                                      <w:iCs/>
                                    </w:rPr>
                                  </w:pPr>
                                  <w:r w:rsidRPr="00596650">
                                    <w:rPr>
                                      <w:i/>
                                      <w:iCs/>
                                    </w:rPr>
                                    <w:t>Customize with your agency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6D55" id="_x0000_t202" coordsize="21600,21600" o:spt="202" path="m,l,21600r21600,l21600,xe">
                      <v:stroke joinstyle="miter"/>
                      <v:path gradientshapeok="t" o:connecttype="rect"/>
                    </v:shapetype>
                    <v:shape id="Text Box 1" o:spid="_x0000_s1026" type="#_x0000_t202" style="position:absolute;margin-left:59.65pt;margin-top:4pt;width:189.2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" fillcolor="white [3201]">
                      <v:textbox>
                        <w:txbxContent>
                          <w:p w14:paraId="6F8584DD" w14:textId="1C9B8661" w:rsidR="00591BCC" w:rsidRPr="00596650" w:rsidRDefault="00591BCC">
                            <w:pPr>
                              <w:rPr>
                                <w:i/>
                                <w:iCs/>
                              </w:rPr>
                            </w:pPr>
                            <w:r w:rsidRPr="00596650">
                              <w:rPr>
                                <w:i/>
                                <w:iCs/>
                              </w:rPr>
                              <w:t>Customize with your agency logo</w:t>
                            </w:r>
                          </w:p>
                        </w:txbxContent>
                      </v:textbox>
                    </v:shape>
                  </w:pict>
                </mc:Fallback>
              </mc:AlternateContent>
            </w:r>
          </w:p>
          <w:p w14:paraId="63046F48" w14:textId="3558A286" w:rsidR="001A30BC" w:rsidRPr="00037A6F" w:rsidRDefault="001A30BC" w:rsidP="00DE4CB2">
            <w:pPr>
              <w:rPr>
                <w:rFonts w:ascii="Garamond" w:hAnsi="Garamond"/>
              </w:rPr>
            </w:pPr>
          </w:p>
          <w:p w14:paraId="245FB94F" w14:textId="6A1F91D2" w:rsidR="001A30BC" w:rsidRPr="001A30BC" w:rsidRDefault="001A30BC" w:rsidP="00DE4CB2">
            <w:pPr>
              <w:rPr>
                <w:rFonts w:ascii="Garamond" w:hAnsi="Garamond"/>
                <w:b/>
                <w:bCs/>
                <w:sz w:val="40"/>
                <w:szCs w:val="40"/>
              </w:rPr>
            </w:pPr>
            <w:r w:rsidRPr="00037A6F">
              <w:rPr>
                <w:rFonts w:ascii="Garamond" w:hAnsi="Garamond"/>
                <w:b/>
                <w:bCs/>
                <w:sz w:val="40"/>
                <w:szCs w:val="40"/>
              </w:rPr>
              <w:t xml:space="preserve">  </w:t>
            </w:r>
            <w:r w:rsidRPr="00037A6F">
              <w:rPr>
                <w:rFonts w:ascii="Wingdings" w:hAnsi="Wingdings"/>
                <w:b/>
                <w:bCs/>
                <w:sz w:val="72"/>
                <w:szCs w:val="72"/>
              </w:rPr>
              <w:t></w:t>
            </w:r>
            <w:r w:rsidRPr="00037A6F">
              <w:rPr>
                <w:rFonts w:ascii="Garamond" w:hAnsi="Garamond"/>
                <w:b/>
                <w:bCs/>
                <w:sz w:val="40"/>
                <w:szCs w:val="40"/>
              </w:rPr>
              <w:t xml:space="preserve">   </w:t>
            </w:r>
            <w:r w:rsidRPr="00037A6F">
              <w:rPr>
                <w:rFonts w:ascii="Garamond" w:hAnsi="Garamond"/>
                <w:b/>
                <w:bCs/>
                <w:sz w:val="56"/>
                <w:szCs w:val="56"/>
              </w:rPr>
              <w:t>CITY OF  ________________</w:t>
            </w:r>
          </w:p>
          <w:p w14:paraId="4D8B623A" w14:textId="77777777" w:rsidR="001A30BC" w:rsidRDefault="001A30BC" w:rsidP="00DE4CB2">
            <w:pPr>
              <w:rPr>
                <w:rFonts w:ascii="Garamond" w:hAnsi="Garamond"/>
              </w:rPr>
            </w:pPr>
          </w:p>
          <w:p w14:paraId="04A096AE" w14:textId="3C2E0BE7" w:rsidR="001A30BC" w:rsidRDefault="001A30BC" w:rsidP="00DE4CB2">
            <w:pPr>
              <w:rPr>
                <w:rFonts w:ascii="Garamond" w:hAnsi="Garamond"/>
              </w:rPr>
            </w:pPr>
          </w:p>
        </w:tc>
      </w:tr>
    </w:tbl>
    <w:p w14:paraId="4C1DA1E1" w14:textId="77777777" w:rsidR="00892846" w:rsidRDefault="00892846" w:rsidP="00DE4CB2">
      <w:pPr>
        <w:rPr>
          <w:rFonts w:ascii="Garamond" w:hAnsi="Garamond"/>
        </w:rPr>
      </w:pPr>
    </w:p>
    <w:p w14:paraId="078637D1" w14:textId="77777777" w:rsidR="001A30BC" w:rsidRDefault="001A30BC" w:rsidP="001A30BC">
      <w:pPr>
        <w:tabs>
          <w:tab w:val="left" w:pos="494"/>
        </w:tabs>
        <w:rPr>
          <w:noProof/>
        </w:rPr>
      </w:pPr>
      <w:r w:rsidRPr="00FB5BC5">
        <w:rPr>
          <w:rFonts w:ascii="Garamond" w:hAnsi="Garamond"/>
          <w:b/>
          <w:bCs/>
          <w:i/>
          <w:iCs/>
          <w:sz w:val="40"/>
          <w:szCs w:val="40"/>
        </w:rPr>
        <w:t>Memorandum</w:t>
      </w:r>
      <w:r>
        <w:rPr>
          <w:noProof/>
        </w:rPr>
        <w:t xml:space="preserve"> </w:t>
      </w:r>
    </w:p>
    <w:p w14:paraId="4318093E" w14:textId="77777777" w:rsidR="001A30BC" w:rsidRPr="00952163" w:rsidRDefault="001A30BC" w:rsidP="001A30BC">
      <w:pPr>
        <w:tabs>
          <w:tab w:val="left" w:pos="494"/>
        </w:tabs>
        <w:spacing w:after="160" w:line="259" w:lineRule="auto"/>
        <w:rPr>
          <w:rFonts w:asciiTheme="minorHAnsi" w:hAnsiTheme="minorHAnsi" w:cstheme="minorHAnsi"/>
          <w:b/>
          <w:bCs/>
        </w:rPr>
      </w:pPr>
      <w:r w:rsidRPr="00952163">
        <w:rPr>
          <w:rFonts w:asciiTheme="minorHAnsi" w:hAnsiTheme="minorHAnsi" w:cstheme="minorHAnsi"/>
          <w:b/>
          <w:bCs/>
        </w:rPr>
        <w:t xml:space="preserve">City Council/Planning Commission </w:t>
      </w:r>
      <w:r w:rsidRPr="00952163">
        <w:rPr>
          <w:rFonts w:asciiTheme="minorHAnsi" w:hAnsiTheme="minorHAnsi" w:cstheme="minorHAnsi"/>
          <w:b/>
          <w:bCs/>
        </w:rPr>
        <w:br/>
        <w:t>Staff Report</w:t>
      </w:r>
    </w:p>
    <w:p w14:paraId="286EC186" w14:textId="434312B5" w:rsidR="00892846" w:rsidRPr="00952163" w:rsidRDefault="001A30BC" w:rsidP="001A30BC">
      <w:pPr>
        <w:rPr>
          <w:rFonts w:asciiTheme="minorHAnsi" w:hAnsiTheme="minorHAnsi" w:cstheme="minorHAnsi"/>
        </w:rPr>
      </w:pPr>
      <w:r w:rsidRPr="00952163">
        <w:rPr>
          <w:rFonts w:asciiTheme="minorHAnsi" w:hAnsiTheme="minorHAnsi" w:cstheme="minorHAnsi"/>
          <w:b/>
          <w:bCs/>
        </w:rPr>
        <w:t>Date:</w:t>
      </w:r>
      <w:r w:rsidR="00CF4E0C" w:rsidRPr="00952163">
        <w:rPr>
          <w:rFonts w:asciiTheme="minorHAnsi" w:hAnsiTheme="minorHAnsi" w:cstheme="minorHAnsi"/>
          <w:b/>
          <w:bCs/>
        </w:rPr>
        <w:t xml:space="preserve"> </w:t>
      </w:r>
      <w:r w:rsidR="00A97919">
        <w:rPr>
          <w:rFonts w:asciiTheme="minorHAnsi" w:hAnsiTheme="minorHAnsi" w:cstheme="minorHAnsi"/>
          <w:b/>
          <w:bCs/>
        </w:rPr>
        <w:t>_________</w:t>
      </w:r>
      <w:r w:rsidR="00CF4E0C" w:rsidRPr="00952163">
        <w:rPr>
          <w:rFonts w:asciiTheme="minorHAnsi" w:hAnsiTheme="minorHAnsi" w:cstheme="minorHAnsi"/>
          <w:b/>
          <w:bCs/>
        </w:rPr>
        <w:t>, 2021</w:t>
      </w:r>
    </w:p>
    <w:p w14:paraId="3E99681F" w14:textId="09074077" w:rsidR="001A30BC" w:rsidRPr="00952163" w:rsidRDefault="001A30BC" w:rsidP="00DE4CB2">
      <w:pPr>
        <w:rPr>
          <w:rFonts w:asciiTheme="minorHAnsi" w:hAnsiTheme="minorHAnsi" w:cstheme="minorHAnsi"/>
        </w:rPr>
      </w:pPr>
    </w:p>
    <w:p w14:paraId="7640CBB3" w14:textId="77777777" w:rsidR="00952163" w:rsidRPr="00952163" w:rsidRDefault="00952163" w:rsidP="00DE4CB2">
      <w:pPr>
        <w:rPr>
          <w:rFonts w:asciiTheme="minorHAnsi" w:hAnsiTheme="minorHAnsi" w:cstheme="minorHAnsi"/>
        </w:rPr>
      </w:pPr>
    </w:p>
    <w:p w14:paraId="2E6F150D" w14:textId="4CED05FC" w:rsidR="00DE4CB2" w:rsidRPr="00952163" w:rsidRDefault="00DE4CB2" w:rsidP="00DE4CB2">
      <w:pPr>
        <w:rPr>
          <w:rFonts w:asciiTheme="minorHAnsi" w:hAnsiTheme="minorHAnsi" w:cstheme="minorHAnsi"/>
        </w:rPr>
      </w:pPr>
      <w:r w:rsidRPr="00952163">
        <w:rPr>
          <w:rFonts w:asciiTheme="minorHAnsi" w:hAnsiTheme="minorHAnsi" w:cstheme="minorHAnsi"/>
        </w:rPr>
        <w:t xml:space="preserve">This staff memo is an introduction to the upcoming </w:t>
      </w:r>
      <w:r w:rsidR="004F1B4E" w:rsidRPr="00952163">
        <w:rPr>
          <w:rFonts w:asciiTheme="minorHAnsi" w:hAnsiTheme="minorHAnsi" w:cstheme="minorHAnsi"/>
        </w:rPr>
        <w:t>202</w:t>
      </w:r>
      <w:r w:rsidR="004F1B4E">
        <w:rPr>
          <w:rFonts w:asciiTheme="minorHAnsi" w:hAnsiTheme="minorHAnsi" w:cstheme="minorHAnsi"/>
        </w:rPr>
        <w:t>3-2031</w:t>
      </w:r>
      <w:r w:rsidR="004F1B4E" w:rsidRPr="00952163">
        <w:rPr>
          <w:rFonts w:asciiTheme="minorHAnsi" w:hAnsiTheme="minorHAnsi" w:cstheme="minorHAnsi"/>
        </w:rPr>
        <w:t xml:space="preserve"> </w:t>
      </w:r>
      <w:r w:rsidRPr="00952163">
        <w:rPr>
          <w:rFonts w:asciiTheme="minorHAnsi" w:hAnsiTheme="minorHAnsi" w:cstheme="minorHAnsi"/>
        </w:rPr>
        <w:t xml:space="preserve">Housing Element Update for the </w:t>
      </w:r>
      <w:r w:rsidRPr="00184AB7">
        <w:rPr>
          <w:rFonts w:asciiTheme="minorHAnsi" w:hAnsiTheme="minorHAnsi" w:cstheme="minorHAnsi"/>
          <w:highlight w:val="yellow"/>
        </w:rPr>
        <w:t>city</w:t>
      </w:r>
      <w:r w:rsidR="002B22F6" w:rsidRPr="00184AB7">
        <w:rPr>
          <w:rFonts w:asciiTheme="minorHAnsi" w:hAnsiTheme="minorHAnsi" w:cstheme="minorHAnsi"/>
          <w:highlight w:val="yellow"/>
        </w:rPr>
        <w:t>/town</w:t>
      </w:r>
      <w:r w:rsidRPr="00184AB7">
        <w:rPr>
          <w:rFonts w:asciiTheme="minorHAnsi" w:hAnsiTheme="minorHAnsi" w:cstheme="minorHAnsi"/>
          <w:highlight w:val="yellow"/>
        </w:rPr>
        <w:t xml:space="preserve"> of ____.</w:t>
      </w:r>
      <w:r w:rsidR="00B43CD1" w:rsidRPr="00952163">
        <w:rPr>
          <w:rFonts w:asciiTheme="minorHAnsi" w:hAnsiTheme="minorHAnsi" w:cstheme="minorHAnsi"/>
        </w:rPr>
        <w:t xml:space="preserve"> </w:t>
      </w:r>
      <w:r w:rsidR="00212BD1" w:rsidRPr="00952163">
        <w:rPr>
          <w:rFonts w:asciiTheme="minorHAnsi" w:hAnsiTheme="minorHAnsi" w:cstheme="minorHAnsi"/>
        </w:rPr>
        <w:t>Th</w:t>
      </w:r>
      <w:r w:rsidR="003117DB" w:rsidRPr="00952163">
        <w:rPr>
          <w:rFonts w:asciiTheme="minorHAnsi" w:hAnsiTheme="minorHAnsi" w:cstheme="minorHAnsi"/>
        </w:rPr>
        <w:t>e</w:t>
      </w:r>
      <w:r w:rsidR="00212BD1" w:rsidRPr="00952163">
        <w:rPr>
          <w:rFonts w:asciiTheme="minorHAnsi" w:hAnsiTheme="minorHAnsi" w:cstheme="minorHAnsi"/>
        </w:rPr>
        <w:t xml:space="preserve"> </w:t>
      </w:r>
      <w:r w:rsidR="003117DB" w:rsidRPr="00952163">
        <w:rPr>
          <w:rFonts w:asciiTheme="minorHAnsi" w:hAnsiTheme="minorHAnsi" w:cstheme="minorHAnsi"/>
        </w:rPr>
        <w:t>memo</w:t>
      </w:r>
      <w:r w:rsidR="00B43CD1" w:rsidRPr="00952163">
        <w:rPr>
          <w:rFonts w:asciiTheme="minorHAnsi" w:hAnsiTheme="minorHAnsi" w:cstheme="minorHAnsi"/>
        </w:rPr>
        <w:t xml:space="preserve"> provides </w:t>
      </w:r>
      <w:r w:rsidR="00AD07E3" w:rsidRPr="00952163">
        <w:rPr>
          <w:rFonts w:asciiTheme="minorHAnsi" w:hAnsiTheme="minorHAnsi" w:cstheme="minorHAnsi"/>
        </w:rPr>
        <w:t xml:space="preserve">background </w:t>
      </w:r>
      <w:r w:rsidR="00081589" w:rsidRPr="00952163">
        <w:rPr>
          <w:rFonts w:asciiTheme="minorHAnsi" w:hAnsiTheme="minorHAnsi" w:cstheme="minorHAnsi"/>
        </w:rPr>
        <w:t xml:space="preserve">information on </w:t>
      </w:r>
      <w:r w:rsidR="00AD07E3" w:rsidRPr="00952163">
        <w:rPr>
          <w:rFonts w:asciiTheme="minorHAnsi" w:hAnsiTheme="minorHAnsi" w:cstheme="minorHAnsi"/>
        </w:rPr>
        <w:t>state requirements as well our local process and timeline.</w:t>
      </w:r>
      <w:r w:rsidR="003B4A2C" w:rsidRPr="00952163">
        <w:rPr>
          <w:rFonts w:asciiTheme="minorHAnsi" w:hAnsiTheme="minorHAnsi" w:cstheme="minorHAnsi"/>
        </w:rPr>
        <w:t xml:space="preserve"> Every eight years, every city, town and county must update the Housing Element of </w:t>
      </w:r>
      <w:r w:rsidR="00131692" w:rsidRPr="00952163">
        <w:rPr>
          <w:rFonts w:asciiTheme="minorHAnsi" w:hAnsiTheme="minorHAnsi" w:cstheme="minorHAnsi"/>
        </w:rPr>
        <w:t>their</w:t>
      </w:r>
      <w:r w:rsidR="003B4A2C" w:rsidRPr="00952163">
        <w:rPr>
          <w:rFonts w:asciiTheme="minorHAnsi" w:hAnsiTheme="minorHAnsi" w:cstheme="minorHAnsi"/>
        </w:rPr>
        <w:t xml:space="preserve"> General Plan and have </w:t>
      </w:r>
      <w:r w:rsidR="004F1B4E">
        <w:rPr>
          <w:rFonts w:asciiTheme="minorHAnsi" w:hAnsiTheme="minorHAnsi" w:cstheme="minorHAnsi"/>
        </w:rPr>
        <w:t>it</w:t>
      </w:r>
      <w:r w:rsidR="003B4A2C" w:rsidRPr="00952163">
        <w:rPr>
          <w:rFonts w:asciiTheme="minorHAnsi" w:hAnsiTheme="minorHAnsi" w:cstheme="minorHAnsi"/>
        </w:rPr>
        <w:t xml:space="preserve"> certified by the California Department of Housing and Community Development</w:t>
      </w:r>
      <w:r w:rsidR="002F6669" w:rsidRPr="00952163">
        <w:rPr>
          <w:rFonts w:asciiTheme="minorHAnsi" w:hAnsiTheme="minorHAnsi" w:cstheme="minorHAnsi"/>
        </w:rPr>
        <w:t xml:space="preserve"> (HCD)</w:t>
      </w:r>
      <w:r w:rsidR="003B4A2C" w:rsidRPr="00952163">
        <w:rPr>
          <w:rFonts w:asciiTheme="minorHAnsi" w:hAnsiTheme="minorHAnsi" w:cstheme="minorHAnsi"/>
        </w:rPr>
        <w:t>.</w:t>
      </w:r>
      <w:r w:rsidR="00131692" w:rsidRPr="00952163">
        <w:rPr>
          <w:rFonts w:asciiTheme="minorHAnsi" w:hAnsiTheme="minorHAnsi" w:cstheme="minorHAnsi"/>
        </w:rPr>
        <w:t xml:space="preserve"> </w:t>
      </w:r>
      <w:r w:rsidR="0039114E" w:rsidRPr="00952163">
        <w:rPr>
          <w:rFonts w:asciiTheme="minorHAnsi" w:hAnsiTheme="minorHAnsi" w:cstheme="minorHAnsi"/>
          <w:color w:val="323232"/>
          <w:sz w:val="22"/>
          <w:szCs w:val="22"/>
        </w:rPr>
        <w:br/>
      </w:r>
    </w:p>
    <w:p w14:paraId="3189BF3C" w14:textId="76874F23" w:rsidR="00FB5BC5" w:rsidRPr="00952163" w:rsidRDefault="00FB5BC5">
      <w:pPr>
        <w:rPr>
          <w:rFonts w:asciiTheme="minorHAnsi" w:hAnsiTheme="minorHAnsi" w:cstheme="minorHAnsi"/>
        </w:rPr>
      </w:pPr>
    </w:p>
    <w:p w14:paraId="72257BF5" w14:textId="445DAFBC" w:rsidR="00DE4CB2" w:rsidRPr="00A3429B" w:rsidRDefault="00DE4CB2" w:rsidP="00CF4E0C">
      <w:pPr>
        <w:spacing w:after="120"/>
        <w:rPr>
          <w:rFonts w:asciiTheme="minorHAnsi" w:hAnsiTheme="minorHAnsi" w:cstheme="minorHAnsi"/>
          <w:b/>
          <w:bCs/>
          <w:sz w:val="28"/>
          <w:szCs w:val="28"/>
        </w:rPr>
      </w:pPr>
      <w:r w:rsidRPr="00A3429B">
        <w:rPr>
          <w:rFonts w:asciiTheme="minorHAnsi" w:hAnsiTheme="minorHAnsi" w:cstheme="minorHAnsi"/>
          <w:b/>
          <w:bCs/>
          <w:sz w:val="28"/>
          <w:szCs w:val="28"/>
        </w:rPr>
        <w:t>Background</w:t>
      </w:r>
      <w:r w:rsidR="00E66252" w:rsidRPr="00A3429B">
        <w:rPr>
          <w:rFonts w:asciiTheme="minorHAnsi" w:hAnsiTheme="minorHAnsi" w:cstheme="minorHAnsi"/>
          <w:b/>
          <w:bCs/>
          <w:sz w:val="28"/>
          <w:szCs w:val="28"/>
        </w:rPr>
        <w:t xml:space="preserve"> </w:t>
      </w:r>
    </w:p>
    <w:p w14:paraId="6F0ED6FA" w14:textId="314DC810" w:rsidR="00242B1C" w:rsidRPr="005053EB" w:rsidRDefault="00BC77A3" w:rsidP="001A24DB">
      <w:pPr>
        <w:rPr>
          <w:rFonts w:asciiTheme="minorHAnsi" w:hAnsiTheme="minorHAnsi" w:cstheme="minorHAnsi"/>
        </w:rPr>
      </w:pPr>
      <w:r w:rsidRPr="00EF52DD">
        <w:rPr>
          <w:rFonts w:asciiTheme="minorHAnsi" w:hAnsiTheme="minorHAnsi" w:cstheme="minorHAnsi"/>
        </w:rPr>
        <w:t xml:space="preserve">At its </w:t>
      </w:r>
      <w:r w:rsidRPr="005053EB">
        <w:rPr>
          <w:rFonts w:asciiTheme="minorHAnsi" w:hAnsiTheme="minorHAnsi" w:cstheme="minorHAnsi"/>
        </w:rPr>
        <w:t xml:space="preserve">core a Housing Element is an opportunity </w:t>
      </w:r>
      <w:r w:rsidR="003B4A2C" w:rsidRPr="005053EB">
        <w:rPr>
          <w:rFonts w:asciiTheme="minorHAnsi" w:hAnsiTheme="minorHAnsi" w:cstheme="minorHAnsi"/>
        </w:rPr>
        <w:t>for</w:t>
      </w:r>
      <w:r w:rsidRPr="005053EB">
        <w:rPr>
          <w:rFonts w:asciiTheme="minorHAnsi" w:hAnsiTheme="minorHAnsi" w:cstheme="minorHAnsi"/>
        </w:rPr>
        <w:t xml:space="preserve"> a community conversation about how to address local housing challenges and find solutions.</w:t>
      </w:r>
      <w:r w:rsidR="00FD37A9" w:rsidRPr="005053EB">
        <w:rPr>
          <w:rFonts w:asciiTheme="minorHAnsi" w:hAnsiTheme="minorHAnsi" w:cstheme="minorHAnsi"/>
        </w:rPr>
        <w:t xml:space="preserve"> The H</w:t>
      </w:r>
      <w:r w:rsidR="00131692" w:rsidRPr="005053EB">
        <w:rPr>
          <w:rFonts w:asciiTheme="minorHAnsi" w:hAnsiTheme="minorHAnsi" w:cstheme="minorHAnsi"/>
        </w:rPr>
        <w:t xml:space="preserve">ousing </w:t>
      </w:r>
      <w:r w:rsidR="00FD37A9" w:rsidRPr="005053EB">
        <w:rPr>
          <w:rFonts w:asciiTheme="minorHAnsi" w:hAnsiTheme="minorHAnsi" w:cstheme="minorHAnsi"/>
        </w:rPr>
        <w:t>E</w:t>
      </w:r>
      <w:r w:rsidR="00131692" w:rsidRPr="005053EB">
        <w:rPr>
          <w:rFonts w:asciiTheme="minorHAnsi" w:hAnsiTheme="minorHAnsi" w:cstheme="minorHAnsi"/>
        </w:rPr>
        <w:t>lement</w:t>
      </w:r>
      <w:r w:rsidR="00FD37A9" w:rsidRPr="005053EB">
        <w:rPr>
          <w:rFonts w:asciiTheme="minorHAnsi" w:hAnsiTheme="minorHAnsi" w:cstheme="minorHAnsi"/>
        </w:rPr>
        <w:t xml:space="preserve"> </w:t>
      </w:r>
      <w:r w:rsidR="005030F0" w:rsidRPr="00A52275">
        <w:rPr>
          <w:rFonts w:asciiTheme="minorHAnsi" w:hAnsiTheme="minorHAnsi" w:cstheme="minorHAnsi"/>
          <w:shd w:val="clear" w:color="auto" w:fill="FFFFFF"/>
        </w:rPr>
        <w:t>addresses a range of housing issues such as affordability, design, housing types, density and location</w:t>
      </w:r>
      <w:r w:rsidR="005030F0" w:rsidRPr="005053EB">
        <w:rPr>
          <w:rFonts w:asciiTheme="minorHAnsi" w:hAnsiTheme="minorHAnsi" w:cstheme="minorHAnsi"/>
        </w:rPr>
        <w:t xml:space="preserve">, and </w:t>
      </w:r>
      <w:r w:rsidR="00FD37A9" w:rsidRPr="005053EB">
        <w:rPr>
          <w:rFonts w:asciiTheme="minorHAnsi" w:hAnsiTheme="minorHAnsi" w:cstheme="minorHAnsi"/>
        </w:rPr>
        <w:t xml:space="preserve">establishes goals, </w:t>
      </w:r>
      <w:r w:rsidR="005053EB" w:rsidRPr="005053EB">
        <w:rPr>
          <w:rFonts w:asciiTheme="minorHAnsi" w:hAnsiTheme="minorHAnsi" w:cstheme="minorHAnsi"/>
        </w:rPr>
        <w:t>policies</w:t>
      </w:r>
      <w:r w:rsidR="00FD37A9" w:rsidRPr="005053EB">
        <w:rPr>
          <w:rFonts w:asciiTheme="minorHAnsi" w:hAnsiTheme="minorHAnsi" w:cstheme="minorHAnsi"/>
        </w:rPr>
        <w:t xml:space="preserve"> and programs to address existing and projected housing need</w:t>
      </w:r>
      <w:r w:rsidR="005053EB" w:rsidRPr="005053EB">
        <w:rPr>
          <w:rFonts w:asciiTheme="minorHAnsi" w:hAnsiTheme="minorHAnsi" w:cstheme="minorHAnsi"/>
        </w:rPr>
        <w:t xml:space="preserve">s. </w:t>
      </w:r>
      <w:r w:rsidR="001A24DB" w:rsidRPr="005053EB">
        <w:rPr>
          <w:rFonts w:asciiTheme="minorHAnsi" w:hAnsiTheme="minorHAnsi" w:cstheme="minorHAnsi"/>
        </w:rPr>
        <w:t xml:space="preserve">The Housing Element must be internally consistent with other parts of the General Plan and is critical to having a legally adequate General Plan. </w:t>
      </w:r>
    </w:p>
    <w:p w14:paraId="46D4256A" w14:textId="3DDD7745" w:rsidR="00242B1C" w:rsidRPr="005053EB" w:rsidRDefault="00242B1C" w:rsidP="007B683C">
      <w:pPr>
        <w:rPr>
          <w:rFonts w:asciiTheme="minorHAnsi" w:hAnsiTheme="minorHAnsi" w:cstheme="minorHAnsi"/>
          <w:spacing w:val="5"/>
          <w:shd w:val="clear" w:color="auto" w:fill="FFFFFF"/>
        </w:rPr>
      </w:pPr>
    </w:p>
    <w:p w14:paraId="690580B8" w14:textId="45070587" w:rsidR="00D71A9D" w:rsidRDefault="00DF58B8" w:rsidP="007B683C">
      <w:pPr>
        <w:rPr>
          <w:rFonts w:asciiTheme="minorHAnsi" w:hAnsiTheme="minorHAnsi" w:cstheme="minorHAnsi"/>
          <w:spacing w:val="5"/>
          <w:shd w:val="clear" w:color="auto" w:fill="FFFFFF"/>
        </w:rPr>
      </w:pPr>
      <w:r w:rsidRPr="005053EB">
        <w:rPr>
          <w:rFonts w:asciiTheme="minorHAnsi" w:hAnsiTheme="minorHAnsi" w:cstheme="minorHAnsi"/>
        </w:rPr>
        <w:t xml:space="preserve">State law does not require that jurisdictions </w:t>
      </w:r>
      <w:r w:rsidRPr="005053EB">
        <w:rPr>
          <w:rFonts w:asciiTheme="minorHAnsi" w:hAnsiTheme="minorHAnsi" w:cstheme="minorHAnsi"/>
          <w:i/>
          <w:iCs/>
        </w:rPr>
        <w:t>build</w:t>
      </w:r>
      <w:r w:rsidRPr="005053EB">
        <w:rPr>
          <w:rFonts w:asciiTheme="minorHAnsi" w:hAnsiTheme="minorHAnsi" w:cstheme="minorHAnsi"/>
        </w:rPr>
        <w:t xml:space="preserve"> or </w:t>
      </w:r>
      <w:r w:rsidRPr="005053EB">
        <w:rPr>
          <w:rFonts w:asciiTheme="minorHAnsi" w:hAnsiTheme="minorHAnsi" w:cstheme="minorHAnsi"/>
          <w:i/>
          <w:iCs/>
        </w:rPr>
        <w:t>finance</w:t>
      </w:r>
      <w:r w:rsidRPr="005053EB">
        <w:rPr>
          <w:rFonts w:asciiTheme="minorHAnsi" w:hAnsiTheme="minorHAnsi" w:cstheme="minorHAnsi"/>
        </w:rPr>
        <w:t xml:space="preserve"> new housing, but they must </w:t>
      </w:r>
      <w:r w:rsidRPr="005053EB">
        <w:rPr>
          <w:rFonts w:asciiTheme="minorHAnsi" w:hAnsiTheme="minorHAnsi" w:cstheme="minorHAnsi"/>
          <w:i/>
          <w:iCs/>
        </w:rPr>
        <w:t>plan</w:t>
      </w:r>
      <w:r w:rsidRPr="005053EB">
        <w:rPr>
          <w:rFonts w:asciiTheme="minorHAnsi" w:hAnsiTheme="minorHAnsi" w:cstheme="minorHAnsi"/>
        </w:rPr>
        <w:t xml:space="preserve"> for it. </w:t>
      </w:r>
      <w:r w:rsidRPr="00835228">
        <w:rPr>
          <w:rFonts w:asciiTheme="minorHAnsi" w:hAnsiTheme="minorHAnsi" w:cstheme="minorHAnsi"/>
        </w:rPr>
        <w:t xml:space="preserve">It is in the community’s Housing Element that local governments make decisions about where </w:t>
      </w:r>
      <w:r w:rsidR="005030F0" w:rsidRPr="005053EB">
        <w:rPr>
          <w:rFonts w:asciiTheme="minorHAnsi" w:hAnsiTheme="minorHAnsi" w:cstheme="minorHAnsi"/>
        </w:rPr>
        <w:t>safe, accessible, and diverse housing</w:t>
      </w:r>
      <w:r w:rsidR="00937B36" w:rsidRPr="005053EB">
        <w:rPr>
          <w:rFonts w:asciiTheme="minorHAnsi" w:hAnsiTheme="minorHAnsi" w:cstheme="minorHAnsi"/>
        </w:rPr>
        <w:t xml:space="preserve"> </w:t>
      </w:r>
      <w:r w:rsidR="00B36912" w:rsidRPr="005053EB">
        <w:rPr>
          <w:rFonts w:asciiTheme="minorHAnsi" w:hAnsiTheme="minorHAnsi" w:cstheme="minorHAnsi"/>
        </w:rPr>
        <w:t>could be developed</w:t>
      </w:r>
      <w:r w:rsidR="00937B36" w:rsidRPr="005053EB">
        <w:rPr>
          <w:rFonts w:asciiTheme="minorHAnsi" w:hAnsiTheme="minorHAnsi" w:cstheme="minorHAnsi"/>
        </w:rPr>
        <w:t xml:space="preserve"> to offer a mix of housing opportunities</w:t>
      </w:r>
      <w:r w:rsidR="00B36912" w:rsidRPr="005053EB">
        <w:rPr>
          <w:rFonts w:asciiTheme="minorHAnsi" w:hAnsiTheme="minorHAnsi" w:cstheme="minorHAnsi"/>
        </w:rPr>
        <w:t xml:space="preserve"> </w:t>
      </w:r>
      <w:r w:rsidR="00937B36" w:rsidRPr="005053EB">
        <w:rPr>
          <w:rFonts w:asciiTheme="minorHAnsi" w:hAnsiTheme="minorHAnsi" w:cstheme="minorHAnsi"/>
          <w:spacing w:val="5"/>
          <w:shd w:val="clear" w:color="auto" w:fill="FFFFFF"/>
        </w:rPr>
        <w:t>for</w:t>
      </w:r>
      <w:r w:rsidR="005030F0" w:rsidRPr="005053EB">
        <w:rPr>
          <w:rFonts w:asciiTheme="minorHAnsi" w:hAnsiTheme="minorHAnsi" w:cstheme="minorHAnsi"/>
          <w:spacing w:val="5"/>
          <w:shd w:val="clear" w:color="auto" w:fill="FFFFFF"/>
        </w:rPr>
        <w:t xml:space="preserve"> a variety of household incomes</w:t>
      </w:r>
      <w:r w:rsidRPr="005053EB">
        <w:rPr>
          <w:rFonts w:asciiTheme="minorHAnsi" w:hAnsiTheme="minorHAnsi" w:cstheme="minorHAnsi"/>
        </w:rPr>
        <w:t xml:space="preserve">. </w:t>
      </w:r>
      <w:r w:rsidRPr="005053EB">
        <w:rPr>
          <w:rFonts w:asciiTheme="minorHAnsi" w:hAnsiTheme="minorHAnsi" w:cstheme="minorHAnsi"/>
          <w:spacing w:val="5"/>
          <w:shd w:val="clear" w:color="auto" w:fill="FFFFFF"/>
        </w:rPr>
        <w:t xml:space="preserve">The Housing Element must </w:t>
      </w:r>
      <w:r w:rsidR="004F1B4E">
        <w:rPr>
          <w:rFonts w:asciiTheme="minorHAnsi" w:hAnsiTheme="minorHAnsi" w:cstheme="minorHAnsi"/>
          <w:spacing w:val="5"/>
          <w:shd w:val="clear" w:color="auto" w:fill="FFFFFF"/>
        </w:rPr>
        <w:t>identify how</w:t>
      </w:r>
      <w:r w:rsidR="004F1B4E" w:rsidRPr="005053EB">
        <w:rPr>
          <w:rFonts w:asciiTheme="minorHAnsi" w:hAnsiTheme="minorHAnsi" w:cstheme="minorHAnsi"/>
          <w:spacing w:val="5"/>
          <w:shd w:val="clear" w:color="auto" w:fill="FFFFFF"/>
        </w:rPr>
        <w:t xml:space="preserve"> </w:t>
      </w:r>
      <w:r w:rsidRPr="005053EB">
        <w:rPr>
          <w:rFonts w:asciiTheme="minorHAnsi" w:hAnsiTheme="minorHAnsi" w:cstheme="minorHAnsi"/>
          <w:spacing w:val="5"/>
          <w:shd w:val="clear" w:color="auto" w:fill="FFFFFF"/>
        </w:rPr>
        <w:t>the city</w:t>
      </w:r>
      <w:r w:rsidR="004F1B4E">
        <w:rPr>
          <w:rFonts w:asciiTheme="minorHAnsi" w:hAnsiTheme="minorHAnsi" w:cstheme="minorHAnsi"/>
          <w:spacing w:val="5"/>
          <w:shd w:val="clear" w:color="auto" w:fill="FFFFFF"/>
        </w:rPr>
        <w:t xml:space="preserve"> will meet </w:t>
      </w:r>
      <w:r w:rsidR="007759FB">
        <w:rPr>
          <w:rFonts w:asciiTheme="minorHAnsi" w:hAnsiTheme="minorHAnsi" w:cstheme="minorHAnsi"/>
          <w:spacing w:val="5"/>
          <w:shd w:val="clear" w:color="auto" w:fill="FFFFFF"/>
        </w:rPr>
        <w:t>its</w:t>
      </w:r>
      <w:r w:rsidRPr="005053EB">
        <w:rPr>
          <w:rFonts w:asciiTheme="minorHAnsi" w:hAnsiTheme="minorHAnsi" w:cstheme="minorHAnsi"/>
          <w:spacing w:val="5"/>
          <w:shd w:val="clear" w:color="auto" w:fill="FFFFFF"/>
        </w:rPr>
        <w:t xml:space="preserve"> share of the region’s housing </w:t>
      </w:r>
      <w:r w:rsidRPr="005030F0">
        <w:rPr>
          <w:rFonts w:asciiTheme="minorHAnsi" w:hAnsiTheme="minorHAnsi" w:cstheme="minorHAnsi"/>
          <w:spacing w:val="5"/>
          <w:shd w:val="clear" w:color="auto" w:fill="FFFFFF"/>
        </w:rPr>
        <w:t>need</w:t>
      </w:r>
      <w:r w:rsidR="005030F0">
        <w:rPr>
          <w:rFonts w:asciiTheme="minorHAnsi" w:hAnsiTheme="minorHAnsi" w:cstheme="minorHAnsi"/>
          <w:spacing w:val="5"/>
          <w:shd w:val="clear" w:color="auto" w:fill="FFFFFF"/>
        </w:rPr>
        <w:t xml:space="preserve">, </w:t>
      </w:r>
      <w:r w:rsidR="004F1B4E">
        <w:rPr>
          <w:rFonts w:asciiTheme="minorHAnsi" w:hAnsiTheme="minorHAnsi" w:cstheme="minorHAnsi"/>
          <w:spacing w:val="5"/>
          <w:shd w:val="clear" w:color="auto" w:fill="FFFFFF"/>
        </w:rPr>
        <w:t>called the</w:t>
      </w:r>
      <w:r w:rsidRPr="005030F0">
        <w:rPr>
          <w:rStyle w:val="apple-converted-space"/>
          <w:rFonts w:asciiTheme="minorHAnsi" w:hAnsiTheme="minorHAnsi" w:cstheme="minorHAnsi"/>
          <w:spacing w:val="5"/>
          <w:shd w:val="clear" w:color="auto" w:fill="FFFFFF"/>
        </w:rPr>
        <w:t xml:space="preserve"> </w:t>
      </w:r>
      <w:r w:rsidRPr="005030F0">
        <w:rPr>
          <w:rFonts w:asciiTheme="minorHAnsi" w:hAnsiTheme="minorHAnsi" w:cstheme="minorHAnsi"/>
          <w:spacing w:val="5"/>
        </w:rPr>
        <w:t xml:space="preserve">Regional Housing Needs Allocation, or RHNA. </w:t>
      </w:r>
    </w:p>
    <w:p w14:paraId="0269F0CE" w14:textId="77777777" w:rsidR="00D71A9D" w:rsidRDefault="00D71A9D" w:rsidP="007B683C">
      <w:pPr>
        <w:rPr>
          <w:rFonts w:asciiTheme="minorHAnsi" w:hAnsiTheme="minorHAnsi" w:cstheme="minorHAnsi"/>
          <w:spacing w:val="5"/>
          <w:shd w:val="clear" w:color="auto" w:fill="FFFFFF"/>
        </w:rPr>
      </w:pPr>
    </w:p>
    <w:p w14:paraId="52AD704A" w14:textId="592B8FD8" w:rsidR="001A24DB" w:rsidRPr="00A3429B" w:rsidRDefault="00B70A29" w:rsidP="00CF4E0C">
      <w:pPr>
        <w:spacing w:after="120"/>
        <w:rPr>
          <w:rFonts w:asciiTheme="minorHAnsi" w:hAnsiTheme="minorHAnsi" w:cstheme="minorHAnsi"/>
          <w:b/>
          <w:bCs/>
          <w:sz w:val="28"/>
          <w:szCs w:val="28"/>
        </w:rPr>
      </w:pPr>
      <w:r w:rsidRPr="00A3429B">
        <w:rPr>
          <w:rFonts w:asciiTheme="minorHAnsi" w:hAnsiTheme="minorHAnsi" w:cstheme="minorHAnsi"/>
          <w:b/>
          <w:bCs/>
          <w:sz w:val="28"/>
          <w:szCs w:val="28"/>
        </w:rPr>
        <w:t xml:space="preserve">Key </w:t>
      </w:r>
      <w:r w:rsidR="003A215B" w:rsidRPr="00A3429B">
        <w:rPr>
          <w:rFonts w:asciiTheme="minorHAnsi" w:hAnsiTheme="minorHAnsi" w:cstheme="minorHAnsi"/>
          <w:b/>
          <w:bCs/>
          <w:sz w:val="28"/>
          <w:szCs w:val="28"/>
        </w:rPr>
        <w:t>Components of a Housing Element</w:t>
      </w:r>
    </w:p>
    <w:p w14:paraId="355F546E" w14:textId="77777777" w:rsidR="003A215B" w:rsidRPr="00952163" w:rsidRDefault="003A215B" w:rsidP="003A215B">
      <w:pPr>
        <w:rPr>
          <w:rFonts w:asciiTheme="minorHAnsi" w:hAnsiTheme="minorHAnsi" w:cstheme="minorHAnsi"/>
        </w:rPr>
      </w:pPr>
      <w:r w:rsidRPr="00952163">
        <w:rPr>
          <w:rFonts w:asciiTheme="minorHAnsi" w:hAnsiTheme="minorHAnsi" w:cstheme="minorHAnsi"/>
        </w:rPr>
        <w:t xml:space="preserve">The Housing Element typically includes: </w:t>
      </w:r>
    </w:p>
    <w:p w14:paraId="2536BD54" w14:textId="39CE053D" w:rsidR="003A215B" w:rsidRPr="00D41898"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rPr>
        <w:t xml:space="preserve">Housing </w:t>
      </w:r>
      <w:r w:rsidRPr="00D41898">
        <w:rPr>
          <w:rFonts w:asciiTheme="minorHAnsi" w:hAnsiTheme="minorHAnsi" w:cstheme="minorHAnsi"/>
          <w:b/>
        </w:rPr>
        <w:t>Needs Assessment</w:t>
      </w:r>
      <w:r w:rsidRPr="00D41898">
        <w:rPr>
          <w:rFonts w:asciiTheme="minorHAnsi" w:hAnsiTheme="minorHAnsi" w:cstheme="minorHAnsi"/>
        </w:rPr>
        <w:t>: Examine demographic, employment and housing trends and conditions and identify existing and projected housing needs of the community</w:t>
      </w:r>
      <w:r w:rsidR="00243794" w:rsidRPr="00D41898">
        <w:rPr>
          <w:rFonts w:asciiTheme="minorHAnsi" w:hAnsiTheme="minorHAnsi" w:cstheme="minorHAnsi"/>
        </w:rPr>
        <w:t>, with attention paid to special housing needs (</w:t>
      </w:r>
      <w:r w:rsidR="00BC7AB5" w:rsidRPr="00D41898">
        <w:rPr>
          <w:rFonts w:asciiTheme="minorHAnsi" w:hAnsiTheme="minorHAnsi" w:cstheme="minorHAnsi"/>
        </w:rPr>
        <w:t>e.g.,</w:t>
      </w:r>
      <w:r w:rsidR="00243794" w:rsidRPr="00D41898">
        <w:rPr>
          <w:rFonts w:asciiTheme="minorHAnsi" w:hAnsiTheme="minorHAnsi" w:cstheme="minorHAnsi"/>
        </w:rPr>
        <w:t xml:space="preserve"> large families</w:t>
      </w:r>
      <w:r w:rsidR="00D41898" w:rsidRPr="00D41898">
        <w:rPr>
          <w:rFonts w:asciiTheme="minorHAnsi" w:hAnsiTheme="minorHAnsi" w:cstheme="minorHAnsi"/>
        </w:rPr>
        <w:t xml:space="preserve">, </w:t>
      </w:r>
      <w:r w:rsidR="00D41898" w:rsidRPr="00D41898">
        <w:rPr>
          <w:rFonts w:asciiTheme="minorHAnsi" w:hAnsiTheme="minorHAnsi" w:cstheme="minorHAnsi"/>
          <w:color w:val="323232"/>
        </w:rPr>
        <w:t>persons with disabilities</w:t>
      </w:r>
      <w:r w:rsidR="00243794" w:rsidRPr="00D41898">
        <w:rPr>
          <w:rFonts w:asciiTheme="minorHAnsi" w:hAnsiTheme="minorHAnsi" w:cstheme="minorHAnsi"/>
        </w:rPr>
        <w:t>)</w:t>
      </w:r>
      <w:r w:rsidRPr="00D41898">
        <w:rPr>
          <w:rFonts w:asciiTheme="minorHAnsi" w:hAnsiTheme="minorHAnsi" w:cstheme="minorHAnsi"/>
        </w:rPr>
        <w:t>.</w:t>
      </w:r>
    </w:p>
    <w:p w14:paraId="400A104A" w14:textId="77777777" w:rsidR="003A215B" w:rsidRPr="00952163"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rPr>
        <w:t>Evaluation of Past Performance</w:t>
      </w:r>
      <w:r w:rsidRPr="00952163">
        <w:rPr>
          <w:rFonts w:asciiTheme="minorHAnsi" w:hAnsiTheme="minorHAnsi" w:cstheme="minorHAnsi"/>
        </w:rPr>
        <w:t>: Review the prior Housing Element to measure progress in implementing policies and programs.</w:t>
      </w:r>
    </w:p>
    <w:p w14:paraId="5D1FB961" w14:textId="12936105" w:rsidR="003A215B" w:rsidRPr="00952163"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rPr>
        <w:lastRenderedPageBreak/>
        <w:t>Housing Sites Inventory</w:t>
      </w:r>
      <w:r w:rsidRPr="00952163">
        <w:rPr>
          <w:rFonts w:asciiTheme="minorHAnsi" w:hAnsiTheme="minorHAnsi" w:cstheme="minorHAnsi"/>
        </w:rPr>
        <w:t xml:space="preserve">: Identify locations of available sites for housing development or redevelopment to ensure </w:t>
      </w:r>
      <w:r w:rsidR="00E97186" w:rsidRPr="00952163">
        <w:rPr>
          <w:rFonts w:asciiTheme="minorHAnsi" w:hAnsiTheme="minorHAnsi" w:cstheme="minorHAnsi"/>
        </w:rPr>
        <w:t>there is enough land zoned for housing to meet the future need at all income levels</w:t>
      </w:r>
      <w:r w:rsidRPr="00952163">
        <w:rPr>
          <w:rFonts w:asciiTheme="minorHAnsi" w:hAnsiTheme="minorHAnsi" w:cstheme="minorHAnsi"/>
        </w:rPr>
        <w:t>.</w:t>
      </w:r>
    </w:p>
    <w:p w14:paraId="2517978E" w14:textId="17B8A144" w:rsidR="003A215B" w:rsidRPr="00952163"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bCs/>
        </w:rPr>
        <w:t>Community Engagement</w:t>
      </w:r>
      <w:r w:rsidRPr="00952163">
        <w:rPr>
          <w:rFonts w:asciiTheme="minorHAnsi" w:hAnsiTheme="minorHAnsi" w:cstheme="minorHAnsi"/>
        </w:rPr>
        <w:t xml:space="preserve">: Implement a robust community engagement program, </w:t>
      </w:r>
      <w:r w:rsidR="00E97186" w:rsidRPr="00952163">
        <w:rPr>
          <w:rFonts w:asciiTheme="minorHAnsi" w:hAnsiTheme="minorHAnsi" w:cstheme="minorHAnsi"/>
        </w:rPr>
        <w:t xml:space="preserve">reaching out to all economic segments of the community plus </w:t>
      </w:r>
      <w:r w:rsidRPr="00952163">
        <w:rPr>
          <w:rFonts w:asciiTheme="minorHAnsi" w:hAnsiTheme="minorHAnsi" w:cstheme="minorHAnsi"/>
        </w:rPr>
        <w:t xml:space="preserve">traditionally underrepresented groups. </w:t>
      </w:r>
    </w:p>
    <w:p w14:paraId="151DE9D8" w14:textId="77777777" w:rsidR="003A215B" w:rsidRPr="00952163"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rPr>
        <w:t>Constraints Analysis</w:t>
      </w:r>
      <w:r w:rsidRPr="00952163">
        <w:rPr>
          <w:rFonts w:asciiTheme="minorHAnsi" w:hAnsiTheme="minorHAnsi" w:cstheme="minorHAnsi"/>
        </w:rPr>
        <w:t>: Analyze and recommend remedies for existing and potential governmental and nongovernmental barriers to housing development.</w:t>
      </w:r>
    </w:p>
    <w:p w14:paraId="37A0D358" w14:textId="2FC3118B" w:rsidR="003A215B" w:rsidRPr="00952163" w:rsidRDefault="003A215B" w:rsidP="003A215B">
      <w:pPr>
        <w:pStyle w:val="ListParagraph"/>
        <w:numPr>
          <w:ilvl w:val="0"/>
          <w:numId w:val="9"/>
        </w:numPr>
        <w:spacing w:after="120"/>
        <w:ind w:right="576"/>
        <w:contextualSpacing w:val="0"/>
        <w:rPr>
          <w:rFonts w:asciiTheme="minorHAnsi" w:hAnsiTheme="minorHAnsi" w:cstheme="minorHAnsi"/>
        </w:rPr>
      </w:pPr>
      <w:r w:rsidRPr="00952163">
        <w:rPr>
          <w:rFonts w:asciiTheme="minorHAnsi" w:hAnsiTheme="minorHAnsi" w:cstheme="minorHAnsi"/>
          <w:b/>
        </w:rPr>
        <w:t>Policies and Programs</w:t>
      </w:r>
      <w:r w:rsidRPr="00952163">
        <w:rPr>
          <w:rFonts w:asciiTheme="minorHAnsi" w:hAnsiTheme="minorHAnsi" w:cstheme="minorHAnsi"/>
        </w:rPr>
        <w:t>: Establish policies and programs to</w:t>
      </w:r>
      <w:r w:rsidR="007D3E60" w:rsidRPr="00952163">
        <w:rPr>
          <w:rFonts w:asciiTheme="minorHAnsi" w:hAnsiTheme="minorHAnsi" w:cstheme="minorHAnsi"/>
        </w:rPr>
        <w:t xml:space="preserve"> be carried out during the 202</w:t>
      </w:r>
      <w:r w:rsidR="00243794">
        <w:rPr>
          <w:rFonts w:asciiTheme="minorHAnsi" w:hAnsiTheme="minorHAnsi" w:cstheme="minorHAnsi"/>
        </w:rPr>
        <w:t>3</w:t>
      </w:r>
      <w:r w:rsidR="007D3E60" w:rsidRPr="00952163">
        <w:rPr>
          <w:rFonts w:asciiTheme="minorHAnsi" w:hAnsiTheme="minorHAnsi" w:cstheme="minorHAnsi"/>
        </w:rPr>
        <w:t>-20</w:t>
      </w:r>
      <w:r w:rsidR="00243794">
        <w:rPr>
          <w:rFonts w:asciiTheme="minorHAnsi" w:hAnsiTheme="minorHAnsi" w:cstheme="minorHAnsi"/>
        </w:rPr>
        <w:t>31</w:t>
      </w:r>
      <w:r w:rsidR="007D3E60" w:rsidRPr="00952163">
        <w:rPr>
          <w:rFonts w:asciiTheme="minorHAnsi" w:hAnsiTheme="minorHAnsi" w:cstheme="minorHAnsi"/>
        </w:rPr>
        <w:t xml:space="preserve"> planning period to</w:t>
      </w:r>
      <w:r w:rsidRPr="00952163">
        <w:rPr>
          <w:rFonts w:asciiTheme="minorHAnsi" w:hAnsiTheme="minorHAnsi" w:cstheme="minorHAnsi"/>
        </w:rPr>
        <w:t xml:space="preserve"> fulfill the identified housing needs.</w:t>
      </w:r>
    </w:p>
    <w:p w14:paraId="5509BFFF" w14:textId="72178814" w:rsidR="007B683C" w:rsidRPr="00952163" w:rsidRDefault="007B683C">
      <w:pPr>
        <w:rPr>
          <w:rFonts w:asciiTheme="minorHAnsi" w:hAnsiTheme="minorHAnsi" w:cstheme="minorHAnsi"/>
        </w:rPr>
      </w:pPr>
    </w:p>
    <w:p w14:paraId="0BCC5D6E" w14:textId="75F1A46C" w:rsidR="007B683C" w:rsidRPr="00A3429B" w:rsidRDefault="007B683C" w:rsidP="00CF4E0C">
      <w:pPr>
        <w:spacing w:after="120"/>
        <w:rPr>
          <w:rFonts w:asciiTheme="minorHAnsi" w:hAnsiTheme="minorHAnsi" w:cstheme="minorHAnsi"/>
          <w:b/>
          <w:bCs/>
          <w:sz w:val="28"/>
          <w:szCs w:val="28"/>
        </w:rPr>
      </w:pPr>
      <w:r w:rsidRPr="00A3429B">
        <w:rPr>
          <w:rFonts w:asciiTheme="minorHAnsi" w:hAnsiTheme="minorHAnsi" w:cstheme="minorHAnsi"/>
          <w:b/>
          <w:bCs/>
          <w:sz w:val="28"/>
          <w:szCs w:val="28"/>
        </w:rPr>
        <w:t>Penalties for Noncompliance</w:t>
      </w:r>
    </w:p>
    <w:p w14:paraId="07125B91" w14:textId="6BD25472" w:rsidR="0082659A" w:rsidRPr="00952163" w:rsidRDefault="00BC7AB5" w:rsidP="3715FF2C">
      <w:pPr>
        <w:ind w:right="-234"/>
        <w:rPr>
          <w:rFonts w:asciiTheme="minorHAnsi" w:hAnsiTheme="minorHAnsi" w:cstheme="minorBidi"/>
          <w:color w:val="161616"/>
          <w:shd w:val="clear" w:color="auto" w:fill="FFFFFF"/>
        </w:rPr>
      </w:pPr>
      <w:r>
        <w:rPr>
          <w:rFonts w:asciiTheme="minorHAnsi" w:hAnsiTheme="minorHAnsi" w:cstheme="minorBidi"/>
        </w:rPr>
        <w:t>J</w:t>
      </w:r>
      <w:r w:rsidR="005053EB">
        <w:rPr>
          <w:rFonts w:asciiTheme="minorHAnsi" w:hAnsiTheme="minorHAnsi" w:cstheme="minorBidi"/>
        </w:rPr>
        <w:t>urisdiction</w:t>
      </w:r>
      <w:r>
        <w:rPr>
          <w:rFonts w:asciiTheme="minorHAnsi" w:hAnsiTheme="minorHAnsi" w:cstheme="minorBidi"/>
        </w:rPr>
        <w:t>s</w:t>
      </w:r>
      <w:r w:rsidR="005053EB">
        <w:rPr>
          <w:rFonts w:asciiTheme="minorHAnsi" w:hAnsiTheme="minorHAnsi" w:cstheme="minorBidi"/>
        </w:rPr>
        <w:t xml:space="preserve"> face</w:t>
      </w:r>
      <w:r w:rsidR="00243794">
        <w:rPr>
          <w:rFonts w:asciiTheme="minorHAnsi" w:hAnsiTheme="minorHAnsi" w:cstheme="minorBidi"/>
        </w:rPr>
        <w:t xml:space="preserve"> a number of consequences for not having a certified Housing Element. </w:t>
      </w:r>
      <w:r w:rsidR="008F61B9" w:rsidRPr="3715FF2C">
        <w:rPr>
          <w:rFonts w:asciiTheme="minorHAnsi" w:hAnsiTheme="minorHAnsi" w:cstheme="minorBidi"/>
        </w:rPr>
        <w:t xml:space="preserve">Under legislation enacted in recent years, </w:t>
      </w:r>
      <w:r w:rsidR="008F61B9" w:rsidRPr="3715FF2C">
        <w:rPr>
          <w:rFonts w:asciiTheme="minorHAnsi" w:hAnsiTheme="minorHAnsi" w:cstheme="minorBidi"/>
          <w:color w:val="161616"/>
        </w:rPr>
        <w:t xml:space="preserve">if </w:t>
      </w:r>
      <w:r w:rsidR="0082659A" w:rsidRPr="3715FF2C">
        <w:rPr>
          <w:rFonts w:asciiTheme="minorHAnsi" w:hAnsiTheme="minorHAnsi" w:cstheme="minorBidi"/>
          <w:color w:val="161616"/>
        </w:rPr>
        <w:t xml:space="preserve">a city does not comply with State </w:t>
      </w:r>
      <w:r w:rsidR="00C2364D" w:rsidRPr="3715FF2C">
        <w:rPr>
          <w:rFonts w:asciiTheme="minorHAnsi" w:hAnsiTheme="minorHAnsi" w:cstheme="minorBidi"/>
          <w:color w:val="161616"/>
        </w:rPr>
        <w:t>housing l</w:t>
      </w:r>
      <w:r w:rsidR="0082659A" w:rsidRPr="3715FF2C">
        <w:rPr>
          <w:rFonts w:asciiTheme="minorHAnsi" w:hAnsiTheme="minorHAnsi" w:cstheme="minorBidi"/>
          <w:color w:val="161616"/>
        </w:rPr>
        <w:t xml:space="preserve">aw, </w:t>
      </w:r>
      <w:r w:rsidR="0082659A" w:rsidRPr="3715FF2C">
        <w:rPr>
          <w:rFonts w:asciiTheme="minorHAnsi" w:hAnsiTheme="minorHAnsi" w:cstheme="minorBidi"/>
          <w:color w:val="161616"/>
          <w:shd w:val="clear" w:color="auto" w:fill="FFFFFF"/>
        </w:rPr>
        <w:t>it can be sued</w:t>
      </w:r>
      <w:r w:rsidR="00427E7D">
        <w:rPr>
          <w:rFonts w:asciiTheme="minorHAnsi" w:hAnsiTheme="minorHAnsi" w:cstheme="minorBidi"/>
          <w:color w:val="161616"/>
          <w:shd w:val="clear" w:color="auto" w:fill="FFFFFF"/>
        </w:rPr>
        <w:t xml:space="preserve"> – by individuals, developers, third parties or the State</w:t>
      </w:r>
      <w:r w:rsidR="0082659A" w:rsidRPr="3715FF2C">
        <w:rPr>
          <w:rFonts w:asciiTheme="minorHAnsi" w:hAnsiTheme="minorHAnsi" w:cstheme="minorBidi"/>
          <w:color w:val="161616"/>
          <w:shd w:val="clear" w:color="auto" w:fill="FFFFFF"/>
        </w:rPr>
        <w:t xml:space="preserve">. In addition to facing significant fines, a court may limit local land use decision-making authority until the jurisdiction brings its Housing Element into compliance. Additionally, local governments may lose the right to deny certain projects. </w:t>
      </w:r>
    </w:p>
    <w:p w14:paraId="7E3AB67C" w14:textId="63DBB113" w:rsidR="00BF5574" w:rsidRPr="00952163" w:rsidRDefault="00BF5574">
      <w:pPr>
        <w:rPr>
          <w:rFonts w:asciiTheme="minorHAnsi" w:hAnsiTheme="minorHAnsi" w:cstheme="minorHAnsi"/>
        </w:rPr>
      </w:pPr>
    </w:p>
    <w:p w14:paraId="296A2F17" w14:textId="27634C0E" w:rsidR="00962BF4" w:rsidRPr="00952163" w:rsidRDefault="3715FF2C" w:rsidP="3715FF2C">
      <w:pPr>
        <w:rPr>
          <w:rFonts w:asciiTheme="minorHAnsi" w:hAnsiTheme="minorHAnsi" w:cstheme="minorBidi"/>
        </w:rPr>
      </w:pPr>
      <w:r w:rsidRPr="3715FF2C">
        <w:rPr>
          <w:rFonts w:asciiTheme="minorHAnsi" w:hAnsiTheme="minorHAnsi" w:cstheme="minorBidi"/>
        </w:rPr>
        <w:t xml:space="preserve">Conversely, an HCD-certified housing element </w:t>
      </w:r>
      <w:r w:rsidR="004F1B4E">
        <w:rPr>
          <w:rFonts w:asciiTheme="minorHAnsi" w:hAnsiTheme="minorHAnsi" w:cstheme="minorBidi"/>
        </w:rPr>
        <w:t>makes cities eligible for</w:t>
      </w:r>
      <w:r w:rsidR="00804A9C">
        <w:rPr>
          <w:rFonts w:asciiTheme="minorHAnsi" w:hAnsiTheme="minorHAnsi" w:cstheme="minorBidi"/>
        </w:rPr>
        <w:t xml:space="preserve"> numerous sources of funding,</w:t>
      </w:r>
      <w:r w:rsidRPr="3715FF2C">
        <w:rPr>
          <w:rFonts w:asciiTheme="minorHAnsi" w:hAnsiTheme="minorHAnsi" w:cstheme="minorBidi"/>
        </w:rPr>
        <w:t xml:space="preserve"> such as</w:t>
      </w:r>
      <w:r w:rsidRPr="3715FF2C">
        <w:rPr>
          <w:rFonts w:ascii="Calibri" w:eastAsia="Calibri" w:hAnsi="Calibri" w:cs="Calibri"/>
        </w:rPr>
        <w:t xml:space="preserve"> Local Housing Allocations, Affordable Housing and Sustainable Communities Grants, SB 1 Planning Grants, CalHOME Program Grants, Infill Infrastructure Grants, Pro-Housing Design funding, Local Housing Trust Funds, Regional Transportation Funds (such as MTC’s OneBayArea Grants).</w:t>
      </w:r>
      <w:r w:rsidRPr="3715FF2C">
        <w:rPr>
          <w:rFonts w:asciiTheme="minorHAnsi" w:hAnsiTheme="minorHAnsi" w:cstheme="minorBidi"/>
        </w:rPr>
        <w:t xml:space="preserve"> </w:t>
      </w:r>
    </w:p>
    <w:p w14:paraId="6F2EEF5E" w14:textId="77777777" w:rsidR="00962BF4" w:rsidRPr="00952163" w:rsidRDefault="00962BF4">
      <w:pPr>
        <w:rPr>
          <w:rFonts w:asciiTheme="minorHAnsi" w:hAnsiTheme="minorHAnsi" w:cstheme="minorHAnsi"/>
        </w:rPr>
      </w:pPr>
    </w:p>
    <w:p w14:paraId="0E71ED99" w14:textId="7EBE892D" w:rsidR="00E66252" w:rsidRPr="00A3429B" w:rsidRDefault="00E66252" w:rsidP="00CF4E0C">
      <w:pPr>
        <w:spacing w:after="120"/>
        <w:rPr>
          <w:rFonts w:asciiTheme="minorHAnsi" w:hAnsiTheme="minorHAnsi" w:cstheme="minorHAnsi"/>
          <w:b/>
          <w:bCs/>
          <w:sz w:val="28"/>
          <w:szCs w:val="28"/>
        </w:rPr>
      </w:pPr>
      <w:r w:rsidRPr="00A3429B">
        <w:rPr>
          <w:rFonts w:asciiTheme="minorHAnsi" w:hAnsiTheme="minorHAnsi" w:cstheme="minorHAnsi"/>
          <w:b/>
          <w:bCs/>
          <w:sz w:val="28"/>
          <w:szCs w:val="28"/>
        </w:rPr>
        <w:t>Regional Housing Needs Allocation</w:t>
      </w:r>
      <w:r w:rsidR="00BE6BB0" w:rsidRPr="00A3429B">
        <w:rPr>
          <w:rFonts w:asciiTheme="minorHAnsi" w:hAnsiTheme="minorHAnsi" w:cstheme="minorHAnsi"/>
          <w:b/>
          <w:bCs/>
          <w:sz w:val="28"/>
          <w:szCs w:val="28"/>
        </w:rPr>
        <w:t xml:space="preserve"> (RHNA)</w:t>
      </w:r>
      <w:r w:rsidR="00B70A29" w:rsidRPr="00A3429B">
        <w:rPr>
          <w:rFonts w:asciiTheme="minorHAnsi" w:hAnsiTheme="minorHAnsi" w:cstheme="minorHAnsi"/>
          <w:b/>
          <w:bCs/>
          <w:sz w:val="28"/>
          <w:szCs w:val="28"/>
        </w:rPr>
        <w:t xml:space="preserve"> Process</w:t>
      </w:r>
    </w:p>
    <w:p w14:paraId="00E53DEE" w14:textId="13A6396D" w:rsidR="00073D3E" w:rsidRDefault="3715FF2C" w:rsidP="3715FF2C">
      <w:pPr>
        <w:pStyle w:val="NormalWeb"/>
        <w:spacing w:before="0" w:beforeAutospacing="0" w:after="0" w:afterAutospacing="0"/>
        <w:rPr>
          <w:rFonts w:asciiTheme="minorHAnsi" w:hAnsiTheme="minorHAnsi" w:cstheme="minorBidi"/>
        </w:rPr>
      </w:pPr>
      <w:r w:rsidRPr="3715FF2C">
        <w:rPr>
          <w:rFonts w:asciiTheme="minorHAnsi" w:hAnsiTheme="minorHAnsi" w:cstheme="minorBidi"/>
        </w:rPr>
        <w:t>Every city in California</w:t>
      </w:r>
      <w:r w:rsidRPr="00804A9C">
        <w:rPr>
          <w:rFonts w:asciiTheme="minorHAnsi" w:hAnsiTheme="minorHAnsi" w:cstheme="minorBidi"/>
        </w:rPr>
        <w:t xml:space="preserve"> receives a target number of homes to plan </w:t>
      </w:r>
      <w:r w:rsidR="004F1B4E">
        <w:rPr>
          <w:rFonts w:asciiTheme="minorHAnsi" w:hAnsiTheme="minorHAnsi" w:cstheme="minorBidi"/>
        </w:rPr>
        <w:t>for at various income levels</w:t>
      </w:r>
      <w:r w:rsidRPr="00804A9C">
        <w:rPr>
          <w:rFonts w:asciiTheme="minorHAnsi" w:hAnsiTheme="minorHAnsi" w:cstheme="minorBidi"/>
        </w:rPr>
        <w:t xml:space="preserve">. This is called the Regional Housing Needs Allocation (RHNA). </w:t>
      </w:r>
    </w:p>
    <w:p w14:paraId="274F44AC" w14:textId="77777777" w:rsidR="005707F0" w:rsidRPr="00151D6B" w:rsidRDefault="005707F0" w:rsidP="005707F0">
      <w:pPr>
        <w:pStyle w:val="NormalWeb"/>
        <w:spacing w:before="0" w:beforeAutospacing="0" w:after="0" w:afterAutospacing="0"/>
        <w:rPr>
          <w:rFonts w:asciiTheme="minorHAnsi" w:hAnsiTheme="minorHAnsi" w:cstheme="minorHAnsi"/>
        </w:rPr>
      </w:pPr>
    </w:p>
    <w:p w14:paraId="260A7CA4" w14:textId="3A3EC089" w:rsidR="00073D3E" w:rsidRDefault="00073D3E" w:rsidP="005707F0">
      <w:pPr>
        <w:pStyle w:val="NormalWeb"/>
        <w:spacing w:before="0" w:beforeAutospacing="0" w:after="0" w:afterAutospacing="0"/>
        <w:rPr>
          <w:rFonts w:asciiTheme="minorHAnsi" w:hAnsiTheme="minorHAnsi" w:cstheme="minorHAnsi"/>
          <w:color w:val="333333"/>
        </w:rPr>
      </w:pPr>
      <w:r w:rsidRPr="00952163">
        <w:rPr>
          <w:rFonts w:asciiTheme="minorHAnsi" w:hAnsiTheme="minorHAnsi" w:cstheme="minorHAnsi"/>
        </w:rPr>
        <w:t xml:space="preserve">Conceptually, RHNA starts with the Regional Housing Needs Determination (RHND) provided by HCD, which is the total number of housing units the </w:t>
      </w:r>
      <w:r w:rsidR="002F6669" w:rsidRPr="00952163">
        <w:rPr>
          <w:rFonts w:asciiTheme="minorHAnsi" w:hAnsiTheme="minorHAnsi" w:cstheme="minorHAnsi"/>
        </w:rPr>
        <w:t xml:space="preserve">San Francisco </w:t>
      </w:r>
      <w:r w:rsidRPr="00952163">
        <w:rPr>
          <w:rFonts w:asciiTheme="minorHAnsi" w:hAnsiTheme="minorHAnsi" w:cstheme="minorHAnsi"/>
        </w:rPr>
        <w:t xml:space="preserve">Bay Area needs over the eight-year period, by income group. </w:t>
      </w:r>
      <w:r w:rsidR="009D7330" w:rsidRPr="00952163">
        <w:rPr>
          <w:rFonts w:asciiTheme="minorHAnsi" w:hAnsiTheme="minorHAnsi" w:cstheme="minorHAnsi"/>
        </w:rPr>
        <w:t>The Association of Bay Area Governments (ABAG) is tasked with</w:t>
      </w:r>
      <w:r w:rsidRPr="00952163">
        <w:rPr>
          <w:rFonts w:asciiTheme="minorHAnsi" w:hAnsiTheme="minorHAnsi" w:cstheme="minorHAnsi"/>
        </w:rPr>
        <w:t xml:space="preserve"> developing the methodology to allocate a portion of housing needs to each city, town, and county in the region. </w:t>
      </w:r>
      <w:r w:rsidRPr="00952163">
        <w:rPr>
          <w:rFonts w:asciiTheme="minorHAnsi" w:hAnsiTheme="minorHAnsi" w:cstheme="minorHAnsi"/>
          <w:color w:val="333333"/>
        </w:rPr>
        <w:t xml:space="preserve">After considering public comments, the </w:t>
      </w:r>
      <w:r w:rsidR="009D7330" w:rsidRPr="00952163">
        <w:rPr>
          <w:rFonts w:asciiTheme="minorHAnsi" w:hAnsiTheme="minorHAnsi" w:cstheme="minorHAnsi"/>
          <w:color w:val="333333"/>
        </w:rPr>
        <w:t>ABAG</w:t>
      </w:r>
      <w:r w:rsidRPr="00952163">
        <w:rPr>
          <w:rFonts w:asciiTheme="minorHAnsi" w:hAnsiTheme="minorHAnsi" w:cstheme="minorHAnsi"/>
          <w:color w:val="333333"/>
        </w:rPr>
        <w:t xml:space="preserve"> Executive Board approved the draft RHNA methodology in January 2021. </w:t>
      </w:r>
    </w:p>
    <w:p w14:paraId="146D19AB" w14:textId="77777777" w:rsidR="005707F0" w:rsidRPr="00952163" w:rsidRDefault="005707F0" w:rsidP="005707F0">
      <w:pPr>
        <w:pStyle w:val="NormalWeb"/>
        <w:spacing w:before="0" w:beforeAutospacing="0" w:after="0" w:afterAutospacing="0"/>
        <w:rPr>
          <w:rFonts w:asciiTheme="minorHAnsi" w:hAnsiTheme="minorHAnsi" w:cstheme="minorHAnsi"/>
        </w:rPr>
      </w:pPr>
    </w:p>
    <w:p w14:paraId="4B891AE2" w14:textId="700296A6" w:rsidR="004407E7" w:rsidRPr="00952163" w:rsidRDefault="002F6669" w:rsidP="005707F0">
      <w:pPr>
        <w:rPr>
          <w:rFonts w:asciiTheme="minorHAnsi" w:hAnsiTheme="minorHAnsi" w:cstheme="minorHAnsi"/>
        </w:rPr>
      </w:pPr>
      <w:r w:rsidRPr="00952163">
        <w:rPr>
          <w:rFonts w:asciiTheme="minorHAnsi" w:hAnsiTheme="minorHAnsi" w:cstheme="minorHAnsi"/>
          <w:color w:val="333333"/>
        </w:rPr>
        <w:t xml:space="preserve">The </w:t>
      </w:r>
      <w:r w:rsidR="004F1B4E">
        <w:rPr>
          <w:rFonts w:asciiTheme="minorHAnsi" w:hAnsiTheme="minorHAnsi" w:cstheme="minorHAnsi"/>
          <w:color w:val="333333"/>
        </w:rPr>
        <w:t>S</w:t>
      </w:r>
      <w:r w:rsidRPr="00952163">
        <w:rPr>
          <w:rFonts w:asciiTheme="minorHAnsi" w:hAnsiTheme="minorHAnsi" w:cstheme="minorHAnsi"/>
          <w:color w:val="333333"/>
        </w:rPr>
        <w:t xml:space="preserve">tate </w:t>
      </w:r>
      <w:r w:rsidR="009D7330" w:rsidRPr="00952163">
        <w:rPr>
          <w:rFonts w:asciiTheme="minorHAnsi" w:hAnsiTheme="minorHAnsi" w:cstheme="minorHAnsi"/>
          <w:color w:val="333333"/>
        </w:rPr>
        <w:t>HCD review</w:t>
      </w:r>
      <w:r w:rsidRPr="00952163">
        <w:rPr>
          <w:rFonts w:asciiTheme="minorHAnsi" w:hAnsiTheme="minorHAnsi" w:cstheme="minorHAnsi"/>
          <w:color w:val="333333"/>
        </w:rPr>
        <w:t>ed</w:t>
      </w:r>
      <w:r w:rsidR="00073D3E" w:rsidRPr="00952163">
        <w:rPr>
          <w:rFonts w:asciiTheme="minorHAnsi" w:hAnsiTheme="minorHAnsi" w:cstheme="minorHAnsi"/>
          <w:color w:val="333333"/>
        </w:rPr>
        <w:t xml:space="preserve"> the draft RHNA methodology </w:t>
      </w:r>
      <w:r w:rsidR="009D7330" w:rsidRPr="00952163">
        <w:rPr>
          <w:rFonts w:asciiTheme="minorHAnsi" w:hAnsiTheme="minorHAnsi" w:cstheme="minorHAnsi"/>
          <w:color w:val="333333"/>
        </w:rPr>
        <w:t xml:space="preserve">to ensure it </w:t>
      </w:r>
      <w:r w:rsidR="00073D3E" w:rsidRPr="00952163">
        <w:rPr>
          <w:rFonts w:asciiTheme="minorHAnsi" w:hAnsiTheme="minorHAnsi" w:cstheme="minorHAnsi"/>
          <w:color w:val="333333"/>
        </w:rPr>
        <w:t xml:space="preserve">furthers </w:t>
      </w:r>
      <w:r w:rsidR="00804A9C">
        <w:rPr>
          <w:rFonts w:asciiTheme="minorHAnsi" w:hAnsiTheme="minorHAnsi" w:cstheme="minorHAnsi"/>
          <w:color w:val="333333"/>
        </w:rPr>
        <w:t>state required</w:t>
      </w:r>
      <w:r w:rsidR="00804A9C" w:rsidRPr="00952163">
        <w:rPr>
          <w:rFonts w:asciiTheme="minorHAnsi" w:hAnsiTheme="minorHAnsi" w:cstheme="minorHAnsi"/>
          <w:color w:val="333333"/>
        </w:rPr>
        <w:t xml:space="preserve"> </w:t>
      </w:r>
      <w:r w:rsidR="00073D3E" w:rsidRPr="00952163">
        <w:rPr>
          <w:rFonts w:asciiTheme="minorHAnsi" w:hAnsiTheme="minorHAnsi" w:cstheme="minorHAnsi"/>
          <w:color w:val="333333"/>
        </w:rPr>
        <w:t xml:space="preserve">objectives, </w:t>
      </w:r>
      <w:r w:rsidR="009D7330" w:rsidRPr="00952163">
        <w:rPr>
          <w:rFonts w:asciiTheme="minorHAnsi" w:hAnsiTheme="minorHAnsi" w:cstheme="minorHAnsi"/>
          <w:color w:val="333333"/>
        </w:rPr>
        <w:t>and i</w:t>
      </w:r>
      <w:r w:rsidR="00073D3E" w:rsidRPr="00952163">
        <w:rPr>
          <w:rFonts w:asciiTheme="minorHAnsi" w:hAnsiTheme="minorHAnsi" w:cstheme="minorHAnsi"/>
          <w:color w:val="333333"/>
        </w:rPr>
        <w:t xml:space="preserve">n May 2021 </w:t>
      </w:r>
      <w:r w:rsidR="00073D3E" w:rsidRPr="00952163">
        <w:rPr>
          <w:rFonts w:asciiTheme="minorHAnsi" w:hAnsiTheme="minorHAnsi" w:cstheme="minorHAnsi"/>
        </w:rPr>
        <w:t xml:space="preserve">ABAG adopted a final methodology and draft allocations for every local government in the Bay Area. </w:t>
      </w:r>
      <w:r w:rsidR="00804A9C">
        <w:rPr>
          <w:rFonts w:asciiTheme="minorHAnsi" w:hAnsiTheme="minorHAnsi" w:cstheme="minorHAnsi"/>
        </w:rPr>
        <w:t>ABAG is currently considering appeals which were filed by the deadline and</w:t>
      </w:r>
      <w:r w:rsidR="00073D3E" w:rsidRPr="00952163">
        <w:rPr>
          <w:rFonts w:asciiTheme="minorHAnsi" w:hAnsiTheme="minorHAnsi" w:cstheme="minorHAnsi"/>
        </w:rPr>
        <w:t xml:space="preserve"> will issue the final allocations by the end of 2021. </w:t>
      </w:r>
    </w:p>
    <w:p w14:paraId="7E19C633" w14:textId="683C8BF3" w:rsidR="002B22F6" w:rsidRDefault="002B22F6" w:rsidP="00D41898">
      <w:pPr>
        <w:tabs>
          <w:tab w:val="left" w:pos="3240"/>
        </w:tabs>
        <w:rPr>
          <w:rFonts w:asciiTheme="minorHAnsi" w:hAnsiTheme="minorHAnsi" w:cstheme="minorHAnsi"/>
        </w:rPr>
      </w:pPr>
    </w:p>
    <w:p w14:paraId="75D1C55C" w14:textId="3B47F958" w:rsidR="00814F27" w:rsidRDefault="00814F27" w:rsidP="00D41898">
      <w:pPr>
        <w:tabs>
          <w:tab w:val="left" w:pos="3240"/>
        </w:tabs>
        <w:rPr>
          <w:rFonts w:asciiTheme="minorHAnsi" w:hAnsiTheme="minorHAnsi" w:cstheme="minorHAnsi"/>
        </w:rPr>
      </w:pPr>
      <w:r>
        <w:rPr>
          <w:rFonts w:asciiTheme="minorHAnsi" w:hAnsiTheme="minorHAnsi" w:cstheme="minorHAnsi"/>
        </w:rPr>
        <w:t xml:space="preserve">The draft RHNA allocations for </w:t>
      </w:r>
      <w:r w:rsidR="00040EC7">
        <w:rPr>
          <w:rFonts w:asciiTheme="minorHAnsi" w:hAnsiTheme="minorHAnsi" w:cstheme="minorHAnsi"/>
        </w:rPr>
        <w:t xml:space="preserve">the </w:t>
      </w:r>
      <w:r w:rsidR="00040EC7" w:rsidRPr="00442C51">
        <w:rPr>
          <w:rFonts w:asciiTheme="minorHAnsi" w:hAnsiTheme="minorHAnsi" w:cstheme="minorHAnsi"/>
          <w:highlight w:val="yellow"/>
        </w:rPr>
        <w:t xml:space="preserve">City/Town of </w:t>
      </w:r>
      <w:r w:rsidRPr="00442C51">
        <w:rPr>
          <w:rFonts w:asciiTheme="minorHAnsi" w:hAnsiTheme="minorHAnsi" w:cstheme="minorHAnsi"/>
          <w:highlight w:val="yellow"/>
        </w:rPr>
        <w:t>______</w:t>
      </w:r>
      <w:r>
        <w:rPr>
          <w:rFonts w:asciiTheme="minorHAnsi" w:hAnsiTheme="minorHAnsi" w:cstheme="minorHAnsi"/>
        </w:rPr>
        <w:t xml:space="preserve"> are as follows:</w:t>
      </w:r>
    </w:p>
    <w:p w14:paraId="747C7CCB" w14:textId="66CC7B9E" w:rsidR="00814F27" w:rsidRDefault="00814F27" w:rsidP="00D41898">
      <w:pPr>
        <w:tabs>
          <w:tab w:val="left" w:pos="3240"/>
        </w:tabs>
        <w:rPr>
          <w:rFonts w:asciiTheme="minorHAnsi" w:hAnsiTheme="minorHAnsi" w:cstheme="minorHAnsi"/>
        </w:rPr>
      </w:pPr>
    </w:p>
    <w:tbl>
      <w:tblPr>
        <w:tblStyle w:val="TableGrid"/>
        <w:tblW w:w="0" w:type="auto"/>
        <w:tblLook w:val="04A0" w:firstRow="1" w:lastRow="0" w:firstColumn="1" w:lastColumn="0" w:noHBand="0" w:noVBand="1"/>
      </w:tblPr>
      <w:tblGrid>
        <w:gridCol w:w="3955"/>
        <w:gridCol w:w="2070"/>
        <w:gridCol w:w="19"/>
      </w:tblGrid>
      <w:tr w:rsidR="00923D65" w:rsidRPr="00AB0A9E" w14:paraId="4E05DB59" w14:textId="77777777" w:rsidTr="00832E04">
        <w:tc>
          <w:tcPr>
            <w:tcW w:w="6044" w:type="dxa"/>
            <w:gridSpan w:val="3"/>
            <w:shd w:val="clear" w:color="auto" w:fill="B4C6E7" w:themeFill="accent5" w:themeFillTint="66"/>
          </w:tcPr>
          <w:p w14:paraId="5F2FF639" w14:textId="77777777" w:rsidR="00923D65" w:rsidRPr="00AB0A9E" w:rsidRDefault="00923D65" w:rsidP="00832E04">
            <w:pPr>
              <w:spacing w:after="120"/>
              <w:contextualSpacing/>
              <w:rPr>
                <w:rFonts w:cstheme="minorHAnsi"/>
              </w:rPr>
            </w:pPr>
            <w:r w:rsidRPr="00AB0A9E">
              <w:rPr>
                <w:rFonts w:cstheme="minorHAnsi"/>
                <w:b/>
                <w:bCs/>
              </w:rPr>
              <w:t>2023-2031 Draft RHNA Allocation</w:t>
            </w:r>
          </w:p>
        </w:tc>
      </w:tr>
      <w:tr w:rsidR="00923D65" w:rsidRPr="00AB0A9E" w14:paraId="507A929B" w14:textId="77777777" w:rsidTr="00832E04">
        <w:tc>
          <w:tcPr>
            <w:tcW w:w="6044" w:type="dxa"/>
            <w:gridSpan w:val="3"/>
            <w:shd w:val="clear" w:color="auto" w:fill="B4C6E7" w:themeFill="accent5" w:themeFillTint="66"/>
          </w:tcPr>
          <w:p w14:paraId="51BCBBB9" w14:textId="77777777" w:rsidR="00923D65" w:rsidRPr="00AB0A9E" w:rsidRDefault="00923D65" w:rsidP="00832E04">
            <w:pPr>
              <w:spacing w:after="120"/>
              <w:contextualSpacing/>
              <w:rPr>
                <w:rFonts w:cstheme="minorHAnsi"/>
                <w:b/>
                <w:bCs/>
              </w:rPr>
            </w:pPr>
            <w:r w:rsidRPr="00AB0A9E">
              <w:rPr>
                <w:rFonts w:cstheme="minorHAnsi"/>
                <w:b/>
                <w:bCs/>
              </w:rPr>
              <w:t>City of ______________-</w:t>
            </w:r>
          </w:p>
        </w:tc>
      </w:tr>
      <w:tr w:rsidR="00923D65" w:rsidRPr="00AB0A9E" w14:paraId="36F062A6" w14:textId="77777777" w:rsidTr="00832E04">
        <w:trPr>
          <w:gridAfter w:val="1"/>
          <w:wAfter w:w="19" w:type="dxa"/>
        </w:trPr>
        <w:tc>
          <w:tcPr>
            <w:tcW w:w="3955" w:type="dxa"/>
            <w:shd w:val="clear" w:color="auto" w:fill="D9E2F3" w:themeFill="accent5" w:themeFillTint="33"/>
          </w:tcPr>
          <w:p w14:paraId="09571B74" w14:textId="77777777" w:rsidR="00923D65" w:rsidRPr="00AB0A9E" w:rsidRDefault="00923D65" w:rsidP="00832E04">
            <w:pPr>
              <w:spacing w:after="120"/>
              <w:contextualSpacing/>
              <w:rPr>
                <w:rFonts w:cstheme="minorHAnsi"/>
              </w:rPr>
            </w:pPr>
            <w:r w:rsidRPr="00AB0A9E">
              <w:rPr>
                <w:rFonts w:cstheme="minorHAnsi"/>
              </w:rPr>
              <w:t>Income Level</w:t>
            </w:r>
          </w:p>
        </w:tc>
        <w:tc>
          <w:tcPr>
            <w:tcW w:w="2070" w:type="dxa"/>
            <w:shd w:val="clear" w:color="auto" w:fill="D9E2F3" w:themeFill="accent5" w:themeFillTint="33"/>
          </w:tcPr>
          <w:p w14:paraId="6DC4EE21" w14:textId="77777777" w:rsidR="00923D65" w:rsidRPr="00AB0A9E" w:rsidRDefault="00923D65" w:rsidP="00832E04">
            <w:pPr>
              <w:spacing w:after="120"/>
              <w:contextualSpacing/>
              <w:jc w:val="center"/>
              <w:rPr>
                <w:rFonts w:cstheme="minorHAnsi"/>
              </w:rPr>
            </w:pPr>
          </w:p>
        </w:tc>
      </w:tr>
      <w:tr w:rsidR="00923D65" w:rsidRPr="00AB0A9E" w14:paraId="03F3249A" w14:textId="77777777" w:rsidTr="00832E04">
        <w:trPr>
          <w:gridAfter w:val="1"/>
          <w:wAfter w:w="19" w:type="dxa"/>
        </w:trPr>
        <w:tc>
          <w:tcPr>
            <w:tcW w:w="3955" w:type="dxa"/>
          </w:tcPr>
          <w:p w14:paraId="3F053B1E"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lastRenderedPageBreak/>
              <w:t xml:space="preserve">VERY LOW INCOME </w:t>
            </w:r>
          </w:p>
          <w:p w14:paraId="46B9CC4F"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 xml:space="preserve">(&lt;50% of Area Median Income) </w:t>
            </w:r>
          </w:p>
        </w:tc>
        <w:tc>
          <w:tcPr>
            <w:tcW w:w="2070" w:type="dxa"/>
          </w:tcPr>
          <w:p w14:paraId="60DFC771" w14:textId="77777777" w:rsidR="00923D65" w:rsidRPr="00AB0A9E" w:rsidRDefault="00923D65" w:rsidP="00832E04">
            <w:pPr>
              <w:spacing w:after="120"/>
              <w:contextualSpacing/>
              <w:jc w:val="center"/>
              <w:rPr>
                <w:rFonts w:cstheme="minorHAnsi"/>
              </w:rPr>
            </w:pPr>
          </w:p>
        </w:tc>
      </w:tr>
      <w:tr w:rsidR="00923D65" w:rsidRPr="00AB0A9E" w14:paraId="3B63E320" w14:textId="77777777" w:rsidTr="00832E04">
        <w:trPr>
          <w:gridAfter w:val="1"/>
          <w:wAfter w:w="19" w:type="dxa"/>
        </w:trPr>
        <w:tc>
          <w:tcPr>
            <w:tcW w:w="3955" w:type="dxa"/>
          </w:tcPr>
          <w:p w14:paraId="21CFE6AA"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LOW INCOME</w:t>
            </w:r>
          </w:p>
          <w:p w14:paraId="3FD0BC82"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 xml:space="preserve">(50-80% of Area Median Income) </w:t>
            </w:r>
          </w:p>
        </w:tc>
        <w:tc>
          <w:tcPr>
            <w:tcW w:w="2070" w:type="dxa"/>
          </w:tcPr>
          <w:p w14:paraId="45DC9C45" w14:textId="77777777" w:rsidR="00923D65" w:rsidRPr="00AB0A9E" w:rsidRDefault="00923D65" w:rsidP="00832E04">
            <w:pPr>
              <w:spacing w:after="120"/>
              <w:contextualSpacing/>
              <w:jc w:val="center"/>
              <w:rPr>
                <w:rFonts w:cstheme="minorHAnsi"/>
              </w:rPr>
            </w:pPr>
          </w:p>
        </w:tc>
      </w:tr>
      <w:tr w:rsidR="00923D65" w:rsidRPr="00AB0A9E" w14:paraId="41E2EABC" w14:textId="77777777" w:rsidTr="00832E04">
        <w:trPr>
          <w:gridAfter w:val="1"/>
          <w:wAfter w:w="19" w:type="dxa"/>
        </w:trPr>
        <w:tc>
          <w:tcPr>
            <w:tcW w:w="3955" w:type="dxa"/>
          </w:tcPr>
          <w:p w14:paraId="020D1739"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 xml:space="preserve">MODERATE INCOME </w:t>
            </w:r>
          </w:p>
          <w:p w14:paraId="4B409BF4"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 xml:space="preserve">(80-120% of Area Median Income) </w:t>
            </w:r>
          </w:p>
        </w:tc>
        <w:tc>
          <w:tcPr>
            <w:tcW w:w="2070" w:type="dxa"/>
          </w:tcPr>
          <w:p w14:paraId="08ABCCF8" w14:textId="77777777" w:rsidR="00923D65" w:rsidRPr="00AB0A9E" w:rsidRDefault="00923D65" w:rsidP="00832E04">
            <w:pPr>
              <w:spacing w:after="120"/>
              <w:contextualSpacing/>
              <w:jc w:val="center"/>
              <w:rPr>
                <w:rFonts w:cstheme="minorHAnsi"/>
              </w:rPr>
            </w:pPr>
          </w:p>
        </w:tc>
      </w:tr>
      <w:tr w:rsidR="00923D65" w:rsidRPr="00AB0A9E" w14:paraId="47E539D5" w14:textId="77777777" w:rsidTr="00832E04">
        <w:trPr>
          <w:gridAfter w:val="1"/>
          <w:wAfter w:w="19" w:type="dxa"/>
        </w:trPr>
        <w:tc>
          <w:tcPr>
            <w:tcW w:w="3955" w:type="dxa"/>
          </w:tcPr>
          <w:p w14:paraId="39540151"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ABOVE MODERATE INCOME</w:t>
            </w:r>
            <w:r w:rsidRPr="00AB0A9E">
              <w:rPr>
                <w:rFonts w:asciiTheme="minorHAnsi" w:hAnsiTheme="minorHAnsi" w:cstheme="minorHAnsi"/>
                <w:b/>
                <w:bCs/>
              </w:rPr>
              <w:t xml:space="preserve"> </w:t>
            </w:r>
          </w:p>
          <w:p w14:paraId="66C36427" w14:textId="77777777" w:rsidR="00923D65" w:rsidRPr="00AB0A9E" w:rsidRDefault="00923D65" w:rsidP="00832E04">
            <w:pPr>
              <w:pStyle w:val="NormalWeb"/>
              <w:spacing w:before="0" w:beforeAutospacing="0" w:after="120" w:afterAutospacing="0"/>
              <w:contextualSpacing/>
              <w:rPr>
                <w:rFonts w:asciiTheme="minorHAnsi" w:hAnsiTheme="minorHAnsi" w:cstheme="minorHAnsi"/>
              </w:rPr>
            </w:pPr>
            <w:r w:rsidRPr="00AB0A9E">
              <w:rPr>
                <w:rFonts w:asciiTheme="minorHAnsi" w:hAnsiTheme="minorHAnsi" w:cstheme="minorHAnsi"/>
              </w:rPr>
              <w:t xml:space="preserve">(&gt;120% of Area Median Income </w:t>
            </w:r>
          </w:p>
        </w:tc>
        <w:tc>
          <w:tcPr>
            <w:tcW w:w="2070" w:type="dxa"/>
          </w:tcPr>
          <w:p w14:paraId="70E6234D" w14:textId="77777777" w:rsidR="00923D65" w:rsidRPr="00AB0A9E" w:rsidRDefault="00923D65" w:rsidP="00832E04">
            <w:pPr>
              <w:spacing w:after="120"/>
              <w:contextualSpacing/>
              <w:jc w:val="center"/>
              <w:rPr>
                <w:rFonts w:cstheme="minorHAnsi"/>
              </w:rPr>
            </w:pPr>
          </w:p>
        </w:tc>
      </w:tr>
      <w:tr w:rsidR="00923D65" w:rsidRPr="00AB0A9E" w14:paraId="57B95F7F" w14:textId="77777777" w:rsidTr="00832E04">
        <w:trPr>
          <w:gridAfter w:val="1"/>
          <w:wAfter w:w="19" w:type="dxa"/>
        </w:trPr>
        <w:tc>
          <w:tcPr>
            <w:tcW w:w="3955" w:type="dxa"/>
          </w:tcPr>
          <w:p w14:paraId="3FE879C5" w14:textId="77777777" w:rsidR="00923D65" w:rsidRPr="00AB0A9E" w:rsidRDefault="00923D65" w:rsidP="00832E04">
            <w:pPr>
              <w:spacing w:after="120"/>
              <w:contextualSpacing/>
              <w:rPr>
                <w:rFonts w:cstheme="minorHAnsi"/>
                <w:b/>
                <w:bCs/>
              </w:rPr>
            </w:pPr>
            <w:r w:rsidRPr="00AB0A9E">
              <w:rPr>
                <w:rFonts w:cstheme="minorHAnsi"/>
                <w:b/>
                <w:bCs/>
              </w:rPr>
              <w:t>TOTAL ALLOCATION</w:t>
            </w:r>
          </w:p>
        </w:tc>
        <w:tc>
          <w:tcPr>
            <w:tcW w:w="2070" w:type="dxa"/>
          </w:tcPr>
          <w:p w14:paraId="549448CA" w14:textId="77777777" w:rsidR="00923D65" w:rsidRPr="00AB0A9E" w:rsidRDefault="00923D65" w:rsidP="00832E04">
            <w:pPr>
              <w:spacing w:after="120"/>
              <w:contextualSpacing/>
              <w:jc w:val="center"/>
              <w:rPr>
                <w:rFonts w:cstheme="minorHAnsi"/>
              </w:rPr>
            </w:pPr>
          </w:p>
        </w:tc>
      </w:tr>
    </w:tbl>
    <w:p w14:paraId="50CDEEB8" w14:textId="074BEB4E" w:rsidR="00814F27" w:rsidRDefault="00814F27" w:rsidP="00D41898">
      <w:pPr>
        <w:tabs>
          <w:tab w:val="left" w:pos="3240"/>
        </w:tabs>
        <w:rPr>
          <w:rFonts w:asciiTheme="minorHAnsi" w:hAnsiTheme="minorHAnsi" w:cstheme="minorHAnsi"/>
        </w:rPr>
      </w:pPr>
    </w:p>
    <w:p w14:paraId="72E3D30E" w14:textId="7EDFA8C5" w:rsidR="00814F27" w:rsidRDefault="00814F27" w:rsidP="00D41898">
      <w:pPr>
        <w:tabs>
          <w:tab w:val="left" w:pos="3240"/>
        </w:tabs>
        <w:rPr>
          <w:rFonts w:asciiTheme="minorHAnsi" w:hAnsiTheme="minorHAnsi" w:cstheme="minorHAnsi"/>
        </w:rPr>
      </w:pPr>
      <w:r>
        <w:rPr>
          <w:rFonts w:asciiTheme="minorHAnsi" w:hAnsiTheme="minorHAnsi" w:cstheme="minorHAnsi"/>
        </w:rPr>
        <w:t xml:space="preserve">The City/Town of ___________ </w:t>
      </w:r>
      <w:r w:rsidRPr="00814F27">
        <w:rPr>
          <w:rFonts w:asciiTheme="minorHAnsi" w:hAnsiTheme="minorHAnsi" w:cstheme="minorHAnsi"/>
          <w:highlight w:val="yellow"/>
        </w:rPr>
        <w:t>did/did not</w:t>
      </w:r>
      <w:r>
        <w:rPr>
          <w:rFonts w:asciiTheme="minorHAnsi" w:hAnsiTheme="minorHAnsi" w:cstheme="minorHAnsi"/>
        </w:rPr>
        <w:t xml:space="preserve"> appeal</w:t>
      </w:r>
      <w:r w:rsidR="0049340C">
        <w:rPr>
          <w:rFonts w:asciiTheme="minorHAnsi" w:hAnsiTheme="minorHAnsi" w:cstheme="minorHAnsi"/>
        </w:rPr>
        <w:t xml:space="preserve"> the draft RHNA allocation</w:t>
      </w:r>
      <w:r>
        <w:rPr>
          <w:rFonts w:asciiTheme="minorHAnsi" w:hAnsiTheme="minorHAnsi" w:cstheme="minorHAnsi"/>
        </w:rPr>
        <w:t>.</w:t>
      </w:r>
      <w:r w:rsidR="00040EC7">
        <w:rPr>
          <w:rFonts w:asciiTheme="minorHAnsi" w:hAnsiTheme="minorHAnsi" w:cstheme="minorHAnsi"/>
        </w:rPr>
        <w:t xml:space="preserve"> </w:t>
      </w:r>
      <w:r w:rsidR="00040EC7" w:rsidRPr="00040EC7">
        <w:rPr>
          <w:rFonts w:asciiTheme="minorHAnsi" w:hAnsiTheme="minorHAnsi" w:cstheme="minorHAnsi"/>
          <w:highlight w:val="yellow"/>
        </w:rPr>
        <w:t>[INSERT DESCRIPTION OF BASIS OF APPEAL, IF ANY.]</w:t>
      </w:r>
    </w:p>
    <w:p w14:paraId="4A364E26" w14:textId="77777777" w:rsidR="00814F27" w:rsidRPr="00952163" w:rsidRDefault="00814F27" w:rsidP="00D41898">
      <w:pPr>
        <w:tabs>
          <w:tab w:val="left" w:pos="3240"/>
        </w:tabs>
        <w:rPr>
          <w:rFonts w:asciiTheme="minorHAnsi" w:hAnsiTheme="minorHAnsi" w:cstheme="minorHAnsi"/>
        </w:rPr>
      </w:pPr>
    </w:p>
    <w:p w14:paraId="1BD73E84" w14:textId="44995D32" w:rsidR="00081589" w:rsidRPr="00A3429B" w:rsidRDefault="00B70A29" w:rsidP="00CF4E0C">
      <w:pPr>
        <w:spacing w:after="120"/>
        <w:rPr>
          <w:rFonts w:asciiTheme="minorHAnsi" w:hAnsiTheme="minorHAnsi" w:cstheme="minorHAnsi"/>
          <w:sz w:val="28"/>
          <w:szCs w:val="28"/>
        </w:rPr>
      </w:pPr>
      <w:r w:rsidRPr="00A3429B">
        <w:rPr>
          <w:rFonts w:asciiTheme="minorHAnsi" w:hAnsiTheme="minorHAnsi" w:cstheme="minorHAnsi"/>
          <w:b/>
          <w:bCs/>
          <w:sz w:val="28"/>
          <w:szCs w:val="28"/>
        </w:rPr>
        <w:t>New Requirements</w:t>
      </w:r>
      <w:r w:rsidR="00081589" w:rsidRPr="00A3429B">
        <w:rPr>
          <w:rFonts w:asciiTheme="minorHAnsi" w:hAnsiTheme="minorHAnsi" w:cstheme="minorHAnsi"/>
          <w:b/>
          <w:bCs/>
          <w:sz w:val="28"/>
          <w:szCs w:val="28"/>
        </w:rPr>
        <w:t xml:space="preserve"> </w:t>
      </w:r>
      <w:r w:rsidRPr="00A3429B">
        <w:rPr>
          <w:rFonts w:asciiTheme="minorHAnsi" w:hAnsiTheme="minorHAnsi" w:cstheme="minorHAnsi"/>
          <w:b/>
          <w:bCs/>
          <w:sz w:val="28"/>
          <w:szCs w:val="28"/>
        </w:rPr>
        <w:t>for t</w:t>
      </w:r>
      <w:r w:rsidR="00081589" w:rsidRPr="00A3429B">
        <w:rPr>
          <w:rFonts w:asciiTheme="minorHAnsi" w:hAnsiTheme="minorHAnsi" w:cstheme="minorHAnsi"/>
          <w:b/>
          <w:bCs/>
          <w:sz w:val="28"/>
          <w:szCs w:val="28"/>
        </w:rPr>
        <w:t xml:space="preserve">his Housing Element Update </w:t>
      </w:r>
    </w:p>
    <w:p w14:paraId="4EBC4881" w14:textId="0B928F40" w:rsidR="00073D3E" w:rsidRPr="00952163" w:rsidRDefault="00073D3E" w:rsidP="002B22F6">
      <w:pPr>
        <w:pStyle w:val="NormalWeb"/>
        <w:spacing w:before="0" w:beforeAutospacing="0" w:after="0" w:afterAutospacing="0"/>
        <w:rPr>
          <w:rFonts w:asciiTheme="minorHAnsi" w:hAnsiTheme="minorHAnsi" w:cstheme="minorHAnsi"/>
        </w:rPr>
      </w:pPr>
      <w:r w:rsidRPr="00952163">
        <w:rPr>
          <w:rFonts w:asciiTheme="minorHAnsi" w:hAnsiTheme="minorHAnsi" w:cstheme="minorHAnsi"/>
        </w:rPr>
        <w:t xml:space="preserve">Recent legislation resulted in the following key changes for this </w:t>
      </w:r>
      <w:r w:rsidR="000510E7" w:rsidRPr="00952163">
        <w:rPr>
          <w:rFonts w:asciiTheme="minorHAnsi" w:hAnsiTheme="minorHAnsi" w:cstheme="minorHAnsi"/>
        </w:rPr>
        <w:t>6</w:t>
      </w:r>
      <w:r w:rsidR="000510E7" w:rsidRPr="00952163">
        <w:rPr>
          <w:rFonts w:asciiTheme="minorHAnsi" w:hAnsiTheme="minorHAnsi" w:cstheme="minorHAnsi"/>
          <w:vertAlign w:val="superscript"/>
        </w:rPr>
        <w:t>th</w:t>
      </w:r>
      <w:r w:rsidR="000510E7" w:rsidRPr="00952163">
        <w:rPr>
          <w:rFonts w:asciiTheme="minorHAnsi" w:hAnsiTheme="minorHAnsi" w:cstheme="minorHAnsi"/>
        </w:rPr>
        <w:t xml:space="preserve"> cycle of </w:t>
      </w:r>
      <w:r w:rsidRPr="00952163">
        <w:rPr>
          <w:rFonts w:asciiTheme="minorHAnsi" w:hAnsiTheme="minorHAnsi" w:cstheme="minorHAnsi"/>
        </w:rPr>
        <w:t xml:space="preserve">RHNA </w:t>
      </w:r>
      <w:r w:rsidR="000510E7" w:rsidRPr="00952163">
        <w:rPr>
          <w:rFonts w:asciiTheme="minorHAnsi" w:hAnsiTheme="minorHAnsi" w:cstheme="minorHAnsi"/>
        </w:rPr>
        <w:t>and Housing Element update</w:t>
      </w:r>
      <w:r w:rsidR="00B70A29" w:rsidRPr="00952163">
        <w:rPr>
          <w:rFonts w:asciiTheme="minorHAnsi" w:hAnsiTheme="minorHAnsi" w:cstheme="minorHAnsi"/>
        </w:rPr>
        <w:t>s</w:t>
      </w:r>
      <w:r w:rsidRPr="00952163">
        <w:rPr>
          <w:rFonts w:asciiTheme="minorHAnsi" w:hAnsiTheme="minorHAnsi" w:cstheme="minorHAnsi"/>
        </w:rPr>
        <w:t xml:space="preserve">: </w:t>
      </w:r>
    </w:p>
    <w:p w14:paraId="2836610B" w14:textId="3F5F4189" w:rsidR="00073D3E" w:rsidRPr="00952163" w:rsidRDefault="00804A9C" w:rsidP="002B22F6">
      <w:pPr>
        <w:pStyle w:val="NormalWeb"/>
        <w:numPr>
          <w:ilvl w:val="0"/>
          <w:numId w:val="15"/>
        </w:numPr>
        <w:spacing w:before="120" w:beforeAutospacing="0"/>
        <w:rPr>
          <w:rFonts w:asciiTheme="minorHAnsi" w:hAnsiTheme="minorHAnsi" w:cstheme="minorHAnsi"/>
        </w:rPr>
      </w:pPr>
      <w:r>
        <w:rPr>
          <w:rFonts w:asciiTheme="minorHAnsi" w:hAnsiTheme="minorHAnsi" w:cstheme="minorHAnsi"/>
          <w:b/>
        </w:rPr>
        <w:t xml:space="preserve">Higher allocations - </w:t>
      </w:r>
      <w:r w:rsidR="00073D3E" w:rsidRPr="00952163">
        <w:rPr>
          <w:rFonts w:asciiTheme="minorHAnsi" w:hAnsiTheme="minorHAnsi" w:cstheme="minorHAnsi"/>
        </w:rPr>
        <w:t xml:space="preserve">There is a higher total regional housing need. HCD’s identification of the region’s total housing needs has changed to account for unmet existing need, rather than only projected housing need. HCD now must consider overcrowded households, cost burdened households (those paying more than 30% of their income for housing), and a target vacancy rate for a healthy housing market (with a minimum of 5%). </w:t>
      </w:r>
    </w:p>
    <w:p w14:paraId="4935B737" w14:textId="61A6639E" w:rsidR="00073D3E" w:rsidRPr="00952163" w:rsidRDefault="00804A9C" w:rsidP="000510E7">
      <w:pPr>
        <w:pStyle w:val="NormalWeb"/>
        <w:numPr>
          <w:ilvl w:val="0"/>
          <w:numId w:val="15"/>
        </w:numPr>
        <w:contextualSpacing/>
        <w:rPr>
          <w:rFonts w:asciiTheme="minorHAnsi" w:hAnsiTheme="minorHAnsi" w:cstheme="minorHAnsi"/>
        </w:rPr>
      </w:pPr>
      <w:r>
        <w:rPr>
          <w:rFonts w:asciiTheme="minorHAnsi" w:hAnsiTheme="minorHAnsi" w:cstheme="minorHAnsi"/>
          <w:b/>
        </w:rPr>
        <w:t>Affirmatively Furthering Fair Housing</w:t>
      </w:r>
      <w:r w:rsidR="00DF1D8F">
        <w:rPr>
          <w:rFonts w:asciiTheme="minorHAnsi" w:hAnsiTheme="minorHAnsi" w:cstheme="minorHAnsi"/>
          <w:b/>
        </w:rPr>
        <w:t xml:space="preserve"> (AFFH)</w:t>
      </w:r>
      <w:r>
        <w:rPr>
          <w:rFonts w:asciiTheme="minorHAnsi" w:hAnsiTheme="minorHAnsi" w:cstheme="minorHAnsi"/>
          <w:b/>
        </w:rPr>
        <w:t xml:space="preserve"> - </w:t>
      </w:r>
      <w:r w:rsidR="00B70A29" w:rsidRPr="00952163">
        <w:rPr>
          <w:rFonts w:asciiTheme="minorHAnsi" w:hAnsiTheme="minorHAnsi" w:cstheme="minorHAnsi"/>
        </w:rPr>
        <w:t>L</w:t>
      </w:r>
      <w:r w:rsidR="00073D3E" w:rsidRPr="00952163">
        <w:rPr>
          <w:rFonts w:asciiTheme="minorHAnsi" w:hAnsiTheme="minorHAnsi" w:cstheme="minorHAnsi"/>
        </w:rPr>
        <w:t xml:space="preserve">ocal Housing Elements must affirmatively further fair housing. According to HCD, achieving this objective includes preventing segregation and poverty concentration as well as increasing access to areas of opportunity. HCD has mapped Opportunity Areas and has developed guidance for jurisdictions about how to address affirmatively furthering fair housing in Housing Elements. </w:t>
      </w:r>
    </w:p>
    <w:p w14:paraId="26E3306D" w14:textId="77777777" w:rsidR="00D41898" w:rsidRPr="00952163" w:rsidRDefault="00804A9C" w:rsidP="00D41898">
      <w:pPr>
        <w:pStyle w:val="NormalWeb"/>
        <w:numPr>
          <w:ilvl w:val="0"/>
          <w:numId w:val="15"/>
        </w:numPr>
        <w:contextualSpacing/>
        <w:rPr>
          <w:rFonts w:asciiTheme="minorHAnsi" w:hAnsiTheme="minorHAnsi" w:cstheme="minorHAnsi"/>
        </w:rPr>
      </w:pPr>
      <w:r w:rsidRPr="00D41898">
        <w:rPr>
          <w:rFonts w:asciiTheme="minorHAnsi" w:hAnsiTheme="minorHAnsi" w:cstheme="minorHAnsi"/>
          <w:b/>
        </w:rPr>
        <w:t xml:space="preserve">Limits on Sites - </w:t>
      </w:r>
      <w:r w:rsidR="00073D3E" w:rsidRPr="00D41898">
        <w:rPr>
          <w:rFonts w:asciiTheme="minorHAnsi" w:hAnsiTheme="minorHAnsi" w:cstheme="minorHAnsi"/>
        </w:rPr>
        <w:t xml:space="preserve">Identifying Housing Element sites for affordable units will be more challenging. There are new limits on the extent to which jurisdictions can reuse sites included in previous Housing Elements and increased scrutiny of small, large, and non-vacant sites when these sites are proposed to accommodate units for very low- and low-income households. </w:t>
      </w:r>
    </w:p>
    <w:p w14:paraId="4716507F" w14:textId="49A5F8BD" w:rsidR="00162274" w:rsidRPr="00211914" w:rsidRDefault="00804A9C" w:rsidP="00196F1C">
      <w:pPr>
        <w:pStyle w:val="NormalWeb"/>
        <w:numPr>
          <w:ilvl w:val="0"/>
          <w:numId w:val="17"/>
        </w:numPr>
        <w:contextualSpacing/>
      </w:pPr>
      <w:r w:rsidRPr="00D41898">
        <w:rPr>
          <w:rFonts w:asciiTheme="minorHAnsi" w:hAnsiTheme="minorHAnsi" w:cstheme="minorBidi"/>
          <w:b/>
        </w:rPr>
        <w:t xml:space="preserve">Safety and Environmental Justice Element - </w:t>
      </w:r>
      <w:r w:rsidR="3715FF2C" w:rsidRPr="00D41898">
        <w:rPr>
          <w:rFonts w:asciiTheme="minorHAnsi" w:hAnsiTheme="minorHAnsi" w:cstheme="minorBidi"/>
        </w:rPr>
        <w:t>State law requires that the Safety Element of the General Plan be updated concurrently with the Housing Element. The Safety Element must address new wildfire, evacuation routes, and climate adaptation and resilience requirements in an integrated manne</w:t>
      </w:r>
      <w:r w:rsidR="00A26978" w:rsidRPr="00D41898">
        <w:rPr>
          <w:rFonts w:asciiTheme="minorHAnsi" w:hAnsiTheme="minorHAnsi" w:cstheme="minorBidi"/>
        </w:rPr>
        <w:t xml:space="preserve">r. </w:t>
      </w:r>
      <w:r w:rsidR="00162274" w:rsidRPr="00D41898">
        <w:rPr>
          <w:rFonts w:ascii="Calibri" w:hAnsi="Calibri"/>
          <w:color w:val="000000"/>
          <w:bdr w:val="none" w:sz="0" w:space="0" w:color="auto" w:frame="1"/>
        </w:rPr>
        <w:t xml:space="preserve">When two or more general plan elements are updated, </w:t>
      </w:r>
      <w:r w:rsidR="004F1B4E">
        <w:rPr>
          <w:rFonts w:ascii="Calibri" w:hAnsi="Calibri"/>
          <w:color w:val="000000"/>
          <w:bdr w:val="none" w:sz="0" w:space="0" w:color="auto" w:frame="1"/>
        </w:rPr>
        <w:t xml:space="preserve">jurisdictions </w:t>
      </w:r>
      <w:r w:rsidR="004F1B4E" w:rsidRPr="00D41898">
        <w:rPr>
          <w:rFonts w:ascii="Calibri" w:hAnsi="Calibri"/>
          <w:color w:val="000000"/>
          <w:bdr w:val="none" w:sz="0" w:space="0" w:color="auto" w:frame="1"/>
        </w:rPr>
        <w:t xml:space="preserve">with disadvantaged communities </w:t>
      </w:r>
      <w:r w:rsidR="004F1B4E">
        <w:rPr>
          <w:rFonts w:ascii="Calibri" w:hAnsi="Calibri"/>
          <w:color w:val="000000"/>
          <w:bdr w:val="none" w:sz="0" w:space="0" w:color="auto" w:frame="1"/>
        </w:rPr>
        <w:t xml:space="preserve">must address </w:t>
      </w:r>
      <w:r w:rsidR="00162274" w:rsidRPr="00D41898">
        <w:rPr>
          <w:rFonts w:ascii="Calibri" w:hAnsi="Calibri"/>
          <w:color w:val="000000"/>
          <w:bdr w:val="none" w:sz="0" w:space="0" w:color="auto" w:frame="1"/>
        </w:rPr>
        <w:t>Environmental Justice</w:t>
      </w:r>
      <w:r w:rsidR="004F1B4E">
        <w:rPr>
          <w:rFonts w:ascii="Calibri" w:hAnsi="Calibri"/>
          <w:color w:val="000000"/>
          <w:bdr w:val="none" w:sz="0" w:space="0" w:color="auto" w:frame="1"/>
        </w:rPr>
        <w:t>,</w:t>
      </w:r>
      <w:r w:rsidR="00162274" w:rsidRPr="00D41898">
        <w:rPr>
          <w:rFonts w:ascii="Calibri" w:hAnsi="Calibri"/>
          <w:color w:val="000000"/>
          <w:bdr w:val="none" w:sz="0" w:space="0" w:color="auto" w:frame="1"/>
        </w:rPr>
        <w:t xml:space="preserve"> </w:t>
      </w:r>
      <w:r w:rsidR="004F1B4E">
        <w:rPr>
          <w:rFonts w:ascii="Calibri" w:hAnsi="Calibri"/>
          <w:color w:val="000000"/>
          <w:bdr w:val="none" w:sz="0" w:space="0" w:color="auto" w:frame="1"/>
        </w:rPr>
        <w:t xml:space="preserve"> </w:t>
      </w:r>
      <w:r w:rsidR="00162274" w:rsidRPr="00D41898">
        <w:rPr>
          <w:rFonts w:ascii="Calibri" w:hAnsi="Calibri"/>
          <w:color w:val="000000"/>
          <w:bdr w:val="none" w:sz="0" w:space="0" w:color="auto" w:frame="1"/>
        </w:rPr>
        <w:t xml:space="preserve">either in a stand-alone element or as a cross-cutting topic across </w:t>
      </w:r>
      <w:r w:rsidR="00BC7AB5">
        <w:rPr>
          <w:rFonts w:ascii="Calibri" w:hAnsi="Calibri"/>
          <w:color w:val="000000"/>
          <w:bdr w:val="none" w:sz="0" w:space="0" w:color="auto" w:frame="1"/>
        </w:rPr>
        <w:t>mul</w:t>
      </w:r>
      <w:r w:rsidR="004A1FE9">
        <w:rPr>
          <w:rFonts w:ascii="Calibri" w:hAnsi="Calibri"/>
          <w:color w:val="000000"/>
          <w:bdr w:val="none" w:sz="0" w:space="0" w:color="auto" w:frame="1"/>
        </w:rPr>
        <w:t>ti</w:t>
      </w:r>
      <w:r w:rsidR="00BC7AB5">
        <w:rPr>
          <w:rFonts w:ascii="Calibri" w:hAnsi="Calibri"/>
          <w:color w:val="000000"/>
          <w:bdr w:val="none" w:sz="0" w:space="0" w:color="auto" w:frame="1"/>
        </w:rPr>
        <w:t>ple</w:t>
      </w:r>
      <w:r w:rsidR="00162274" w:rsidRPr="00D41898">
        <w:rPr>
          <w:rFonts w:ascii="Calibri" w:hAnsi="Calibri"/>
          <w:color w:val="000000"/>
          <w:bdr w:val="none" w:sz="0" w:space="0" w:color="auto" w:frame="1"/>
        </w:rPr>
        <w:t xml:space="preserve"> elements</w:t>
      </w:r>
      <w:r w:rsidR="00BC7AB5">
        <w:rPr>
          <w:rFonts w:ascii="Calibri" w:hAnsi="Calibri"/>
          <w:color w:val="000000"/>
          <w:bdr w:val="none" w:sz="0" w:space="0" w:color="auto" w:frame="1"/>
        </w:rPr>
        <w:t>.</w:t>
      </w:r>
      <w:r w:rsidR="00162274" w:rsidRPr="00D41898">
        <w:rPr>
          <w:rFonts w:ascii="Calibri" w:hAnsi="Calibri"/>
          <w:color w:val="000000"/>
          <w:bdr w:val="none" w:sz="0" w:space="0" w:color="auto" w:frame="1"/>
        </w:rPr>
        <w:t xml:space="preserve"> </w:t>
      </w:r>
    </w:p>
    <w:p w14:paraId="28D38DD8" w14:textId="77777777" w:rsidR="002B22F6" w:rsidRPr="00162274" w:rsidRDefault="002B22F6" w:rsidP="002B22F6">
      <w:pPr>
        <w:pStyle w:val="NormalWeb"/>
        <w:spacing w:before="0" w:beforeAutospacing="0" w:after="0" w:afterAutospacing="0"/>
        <w:contextualSpacing/>
      </w:pPr>
    </w:p>
    <w:p w14:paraId="7B459406" w14:textId="761CE26E" w:rsidR="00073D3E" w:rsidRPr="00A3429B" w:rsidRDefault="00C67EA7" w:rsidP="00CF4E0C">
      <w:pPr>
        <w:spacing w:after="120"/>
        <w:rPr>
          <w:rFonts w:asciiTheme="minorHAnsi" w:hAnsiTheme="minorHAnsi" w:cstheme="minorHAnsi"/>
          <w:b/>
          <w:bCs/>
          <w:sz w:val="28"/>
          <w:szCs w:val="28"/>
        </w:rPr>
      </w:pPr>
      <w:r w:rsidRPr="00A3429B">
        <w:rPr>
          <w:rFonts w:asciiTheme="minorHAnsi" w:hAnsiTheme="minorHAnsi" w:cstheme="minorHAnsi"/>
          <w:b/>
          <w:bCs/>
          <w:sz w:val="28"/>
          <w:szCs w:val="28"/>
        </w:rPr>
        <w:t>New Resources Available</w:t>
      </w:r>
      <w:r w:rsidR="00B2637D" w:rsidRPr="00A3429B">
        <w:rPr>
          <w:rFonts w:asciiTheme="minorHAnsi" w:hAnsiTheme="minorHAnsi" w:cstheme="minorHAnsi"/>
          <w:b/>
          <w:bCs/>
          <w:sz w:val="28"/>
          <w:szCs w:val="28"/>
        </w:rPr>
        <w:t xml:space="preserve"> This Cycle</w:t>
      </w:r>
    </w:p>
    <w:p w14:paraId="02B7E10A" w14:textId="748EC6B9" w:rsidR="00037A6F" w:rsidRPr="00A3429B" w:rsidRDefault="00A3429B" w:rsidP="00A3429B">
      <w:r>
        <w:rPr>
          <w:rFonts w:asciiTheme="minorHAnsi" w:hAnsiTheme="minorHAnsi" w:cstheme="minorBidi"/>
        </w:rPr>
        <w:t>A</w:t>
      </w:r>
      <w:r w:rsidR="00A26978">
        <w:rPr>
          <w:rFonts w:asciiTheme="minorHAnsi" w:hAnsiTheme="minorHAnsi" w:cstheme="minorBidi"/>
        </w:rPr>
        <w:t xml:space="preserve">dditional resources </w:t>
      </w:r>
      <w:r>
        <w:rPr>
          <w:rFonts w:asciiTheme="minorHAnsi" w:hAnsiTheme="minorHAnsi" w:cstheme="minorBidi"/>
        </w:rPr>
        <w:t xml:space="preserve">are </w:t>
      </w:r>
      <w:r w:rsidR="00A26978">
        <w:rPr>
          <w:rFonts w:asciiTheme="minorHAnsi" w:hAnsiTheme="minorHAnsi" w:cstheme="minorBidi"/>
        </w:rPr>
        <w:t xml:space="preserve">available </w:t>
      </w:r>
      <w:r>
        <w:rPr>
          <w:rFonts w:asciiTheme="minorHAnsi" w:hAnsiTheme="minorHAnsi" w:cstheme="minorBidi"/>
        </w:rPr>
        <w:t xml:space="preserve">to jurisdictions </w:t>
      </w:r>
      <w:r w:rsidR="00A26978">
        <w:rPr>
          <w:rFonts w:asciiTheme="minorHAnsi" w:hAnsiTheme="minorHAnsi" w:cstheme="minorBidi"/>
        </w:rPr>
        <w:t xml:space="preserve">this cycle. In 2020, </w:t>
      </w:r>
      <w:r w:rsidR="00427E7D">
        <w:rPr>
          <w:rFonts w:asciiTheme="minorHAnsi" w:hAnsiTheme="minorHAnsi" w:cstheme="minorBidi"/>
        </w:rPr>
        <w:t>t</w:t>
      </w:r>
      <w:r w:rsidR="3715FF2C" w:rsidRPr="3715FF2C">
        <w:rPr>
          <w:rFonts w:asciiTheme="minorHAnsi" w:hAnsiTheme="minorHAnsi" w:cstheme="minorBidi"/>
        </w:rPr>
        <w:t xml:space="preserve">he </w:t>
      </w:r>
      <w:r w:rsidR="00A26978">
        <w:rPr>
          <w:rFonts w:asciiTheme="minorHAnsi" w:hAnsiTheme="minorHAnsi" w:cstheme="minorBidi"/>
        </w:rPr>
        <w:t xml:space="preserve">State provided funding to </w:t>
      </w:r>
      <w:r w:rsidR="00C5245D">
        <w:rPr>
          <w:rFonts w:asciiTheme="minorHAnsi" w:hAnsiTheme="minorHAnsi" w:cstheme="minorBidi"/>
        </w:rPr>
        <w:t xml:space="preserve">the </w:t>
      </w:r>
      <w:r w:rsidR="00A26978" w:rsidRPr="00A3429B">
        <w:rPr>
          <w:rFonts w:asciiTheme="minorHAnsi" w:hAnsiTheme="minorHAnsi" w:cstheme="minorHAnsi"/>
        </w:rPr>
        <w:t xml:space="preserve">ABAG to </w:t>
      </w:r>
      <w:r w:rsidRPr="00A3429B">
        <w:rPr>
          <w:rFonts w:asciiTheme="minorHAnsi" w:hAnsiTheme="minorHAnsi" w:cstheme="minorHAnsi"/>
          <w:color w:val="333333"/>
          <w:shd w:val="clear" w:color="auto" w:fill="FFFFFF"/>
        </w:rPr>
        <w:t xml:space="preserve">assist local jurisdictions in adopting compliant Housing Elements. </w:t>
      </w:r>
      <w:r w:rsidR="3715FF2C" w:rsidRPr="00A3429B">
        <w:rPr>
          <w:rFonts w:asciiTheme="minorHAnsi" w:hAnsiTheme="minorHAnsi" w:cstheme="minorHAnsi"/>
        </w:rPr>
        <w:t>Among the</w:t>
      </w:r>
      <w:r w:rsidR="00A26978" w:rsidRPr="00A3429B">
        <w:rPr>
          <w:rFonts w:asciiTheme="minorHAnsi" w:hAnsiTheme="minorHAnsi" w:cstheme="minorHAnsi"/>
        </w:rPr>
        <w:t xml:space="preserve"> resources </w:t>
      </w:r>
      <w:r w:rsidR="00C5245D" w:rsidRPr="00A3429B">
        <w:rPr>
          <w:rFonts w:asciiTheme="minorHAnsi" w:hAnsiTheme="minorHAnsi" w:cstheme="minorHAnsi"/>
        </w:rPr>
        <w:t xml:space="preserve">ABAG has made </w:t>
      </w:r>
      <w:r w:rsidR="00A26978" w:rsidRPr="00A3429B">
        <w:rPr>
          <w:rFonts w:asciiTheme="minorHAnsi" w:hAnsiTheme="minorHAnsi" w:cstheme="minorHAnsi"/>
        </w:rPr>
        <w:t>available are a</w:t>
      </w:r>
      <w:r w:rsidR="3715FF2C" w:rsidRPr="00A3429B">
        <w:rPr>
          <w:rFonts w:asciiTheme="minorHAnsi" w:hAnsiTheme="minorHAnsi" w:cstheme="minorHAnsi"/>
        </w:rPr>
        <w:t xml:space="preserve"> Housing Element Site Selection “HESS” Tool</w:t>
      </w:r>
      <w:r w:rsidR="3715FF2C" w:rsidRPr="00A3429B">
        <w:rPr>
          <w:rFonts w:asciiTheme="minorHAnsi" w:hAnsiTheme="minorHAnsi" w:cstheme="minorHAnsi"/>
          <w:b/>
          <w:bCs/>
        </w:rPr>
        <w:t xml:space="preserve"> </w:t>
      </w:r>
      <w:r w:rsidR="3715FF2C" w:rsidRPr="00A3429B">
        <w:rPr>
          <w:rFonts w:asciiTheme="minorHAnsi" w:hAnsiTheme="minorHAnsi" w:cstheme="minorHAnsi"/>
        </w:rPr>
        <w:t>that</w:t>
      </w:r>
      <w:r w:rsidR="3715FF2C" w:rsidRPr="00A3429B">
        <w:rPr>
          <w:rFonts w:asciiTheme="minorHAnsi" w:hAnsiTheme="minorHAnsi" w:cstheme="minorHAnsi"/>
          <w:b/>
          <w:bCs/>
        </w:rPr>
        <w:t xml:space="preserve"> </w:t>
      </w:r>
      <w:r w:rsidR="3715FF2C" w:rsidRPr="00A3429B">
        <w:rPr>
          <w:rFonts w:asciiTheme="minorHAnsi" w:hAnsiTheme="minorHAnsi" w:cstheme="minorHAnsi"/>
        </w:rPr>
        <w:t>identifies potential sites in all Bay Area cities and counties for Housing Element</w:t>
      </w:r>
      <w:r w:rsidR="3715FF2C" w:rsidRPr="3715FF2C">
        <w:rPr>
          <w:rFonts w:asciiTheme="minorHAnsi" w:hAnsiTheme="minorHAnsi" w:cstheme="minorBidi"/>
        </w:rPr>
        <w:t xml:space="preserve"> site inventories</w:t>
      </w:r>
      <w:r w:rsidR="00427E7D">
        <w:rPr>
          <w:rFonts w:asciiTheme="minorHAnsi" w:hAnsiTheme="minorHAnsi" w:cstheme="minorBidi"/>
        </w:rPr>
        <w:t xml:space="preserve">. </w:t>
      </w:r>
      <w:r w:rsidR="00845E32" w:rsidRPr="00A3429B">
        <w:rPr>
          <w:rFonts w:asciiTheme="minorHAnsi" w:hAnsiTheme="minorHAnsi" w:cstheme="minorHAnsi"/>
        </w:rPr>
        <w:t>Housing Element Data Packets</w:t>
      </w:r>
      <w:r w:rsidR="00845E32" w:rsidRPr="00B2637D">
        <w:rPr>
          <w:rFonts w:asciiTheme="minorHAnsi" w:hAnsiTheme="minorHAnsi" w:cstheme="minorHAnsi"/>
          <w:b/>
          <w:bCs/>
        </w:rPr>
        <w:t xml:space="preserve"> </w:t>
      </w:r>
      <w:r w:rsidR="00B2637D" w:rsidRPr="00B2637D">
        <w:rPr>
          <w:rFonts w:asciiTheme="minorHAnsi" w:hAnsiTheme="minorHAnsi" w:cstheme="minorHAnsi"/>
        </w:rPr>
        <w:t xml:space="preserve">compiled by </w:t>
      </w:r>
      <w:r w:rsidR="00845E32" w:rsidRPr="00B2637D">
        <w:rPr>
          <w:rFonts w:asciiTheme="minorHAnsi" w:hAnsiTheme="minorHAnsi" w:cstheme="minorHAnsi"/>
        </w:rPr>
        <w:t>ABAG staff</w:t>
      </w:r>
      <w:r w:rsidR="00C5245D">
        <w:rPr>
          <w:rFonts w:asciiTheme="minorHAnsi" w:hAnsiTheme="minorHAnsi" w:cstheme="minorHAnsi"/>
        </w:rPr>
        <w:t xml:space="preserve"> </w:t>
      </w:r>
      <w:r w:rsidR="00845E32" w:rsidRPr="00B2637D">
        <w:rPr>
          <w:rFonts w:asciiTheme="minorHAnsi" w:hAnsiTheme="minorHAnsi" w:cstheme="minorHAnsi"/>
        </w:rPr>
        <w:t xml:space="preserve">contain over 60 data points related to each jurisdiction’s Housing Element. </w:t>
      </w:r>
    </w:p>
    <w:p w14:paraId="5771C2AC" w14:textId="77777777" w:rsidR="00427E7D" w:rsidRDefault="00427E7D">
      <w:pPr>
        <w:rPr>
          <w:rFonts w:asciiTheme="minorHAnsi" w:hAnsiTheme="minorHAnsi" w:cstheme="minorHAnsi"/>
        </w:rPr>
      </w:pPr>
    </w:p>
    <w:p w14:paraId="49A0E39F" w14:textId="367606E4" w:rsidR="00081589" w:rsidRDefault="00FC2645">
      <w:pPr>
        <w:rPr>
          <w:rFonts w:asciiTheme="minorHAnsi" w:hAnsiTheme="minorHAnsi" w:cstheme="minorHAnsi"/>
        </w:rPr>
      </w:pPr>
      <w:r>
        <w:rPr>
          <w:rFonts w:asciiTheme="minorHAnsi" w:hAnsiTheme="minorHAnsi"/>
        </w:rPr>
        <w:t>Additionally</w:t>
      </w:r>
      <w:r w:rsidRPr="00F61EEE">
        <w:rPr>
          <w:rFonts w:asciiTheme="minorHAnsi" w:hAnsiTheme="minorHAnsi"/>
        </w:rPr>
        <w:t xml:space="preserve">, ABAG </w:t>
      </w:r>
      <w:r>
        <w:rPr>
          <w:rFonts w:asciiTheme="minorHAnsi" w:hAnsiTheme="minorHAnsi"/>
        </w:rPr>
        <w:t>has identified</w:t>
      </w:r>
      <w:r w:rsidRPr="00F61EEE">
        <w:rPr>
          <w:rFonts w:asciiTheme="minorHAnsi" w:hAnsiTheme="minorHAnsi"/>
        </w:rPr>
        <w:t xml:space="preserve"> funding to support </w:t>
      </w:r>
      <w:r>
        <w:rPr>
          <w:rFonts w:asciiTheme="minorHAnsi" w:hAnsiTheme="minorHAnsi"/>
        </w:rPr>
        <w:t xml:space="preserve">Bay Area </w:t>
      </w:r>
      <w:r w:rsidRPr="00F61EEE">
        <w:rPr>
          <w:rFonts w:asciiTheme="minorHAnsi" w:hAnsiTheme="minorHAnsi"/>
          <w:b/>
          <w:bCs/>
        </w:rPr>
        <w:t>Planning Collaboratives</w:t>
      </w:r>
      <w:r w:rsidRPr="00F61EEE">
        <w:rPr>
          <w:rFonts w:asciiTheme="minorHAnsi" w:hAnsiTheme="minorHAnsi"/>
        </w:rPr>
        <w:t xml:space="preserve"> to spark a culture of innovation via peer-to-peer learning, sharing of best practices and lessons learned. Localities in each county can pool resources to hire consultants, share research, and jointly produce templates for staff reports, graphics, and presentations. ABAG also will sponsor </w:t>
      </w:r>
      <w:r w:rsidRPr="00F61EEE">
        <w:rPr>
          <w:rFonts w:asciiTheme="minorHAnsi" w:hAnsiTheme="minorHAnsi"/>
          <w:b/>
          <w:bCs/>
        </w:rPr>
        <w:t>Peer Cohorts</w:t>
      </w:r>
      <w:r w:rsidRPr="00F61EEE">
        <w:rPr>
          <w:rFonts w:asciiTheme="minorHAnsi" w:hAnsiTheme="minorHAnsi"/>
        </w:rPr>
        <w:t xml:space="preserve"> for jurisdictions sharing similar planning challenges, such as agricultural towns that need to plan for farm labor housing, or areas facing high risk of wildfire or sea-level</w:t>
      </w:r>
      <w:r>
        <w:rPr>
          <w:rFonts w:asciiTheme="minorHAnsi" w:hAnsiTheme="minorHAnsi"/>
        </w:rPr>
        <w:t xml:space="preserve"> rise.</w:t>
      </w:r>
      <w:r w:rsidR="004A1FE9">
        <w:rPr>
          <w:rFonts w:asciiTheme="minorHAnsi" w:hAnsiTheme="minorHAnsi"/>
        </w:rPr>
        <w:t xml:space="preserve"> </w:t>
      </w:r>
    </w:p>
    <w:p w14:paraId="282F208A" w14:textId="238D31E8" w:rsidR="006060E0" w:rsidRDefault="006060E0">
      <w:pPr>
        <w:rPr>
          <w:rFonts w:asciiTheme="minorHAnsi" w:hAnsiTheme="minorHAnsi" w:cstheme="minorHAnsi"/>
        </w:rPr>
      </w:pPr>
    </w:p>
    <w:p w14:paraId="7AC05F94" w14:textId="4D419947" w:rsidR="00814F27" w:rsidRDefault="00814F27">
      <w:pPr>
        <w:rPr>
          <w:rFonts w:asciiTheme="minorHAnsi" w:hAnsiTheme="minorHAnsi" w:cstheme="minorHAnsi"/>
        </w:rPr>
      </w:pPr>
      <w:r>
        <w:rPr>
          <w:rFonts w:asciiTheme="minorHAnsi" w:hAnsiTheme="minorHAnsi" w:cstheme="minorHAnsi"/>
        </w:rPr>
        <w:t>ABAG has</w:t>
      </w:r>
      <w:r w:rsidR="0049340C">
        <w:rPr>
          <w:rFonts w:asciiTheme="minorHAnsi" w:hAnsiTheme="minorHAnsi" w:cstheme="minorHAnsi"/>
        </w:rPr>
        <w:t xml:space="preserve"> also</w:t>
      </w:r>
      <w:r>
        <w:rPr>
          <w:rFonts w:asciiTheme="minorHAnsi" w:hAnsiTheme="minorHAnsi" w:cstheme="minorHAnsi"/>
        </w:rPr>
        <w:t xml:space="preserve"> suballocated $___</w:t>
      </w:r>
      <w:r w:rsidR="0049340C">
        <w:rPr>
          <w:rFonts w:asciiTheme="minorHAnsi" w:hAnsiTheme="minorHAnsi" w:cstheme="minorHAnsi"/>
        </w:rPr>
        <w:t>__</w:t>
      </w:r>
      <w:r>
        <w:rPr>
          <w:rFonts w:asciiTheme="minorHAnsi" w:hAnsiTheme="minorHAnsi" w:cstheme="minorHAnsi"/>
        </w:rPr>
        <w:t xml:space="preserve"> </w:t>
      </w:r>
      <w:r w:rsidR="0049340C">
        <w:rPr>
          <w:rFonts w:asciiTheme="minorHAnsi" w:hAnsiTheme="minorHAnsi" w:cstheme="minorHAnsi"/>
        </w:rPr>
        <w:t>of Regional Early Action Planning (REAP) grant funds to the City/Town of _____.</w:t>
      </w:r>
      <w:r w:rsidR="00A32DB3">
        <w:rPr>
          <w:rFonts w:asciiTheme="minorHAnsi" w:hAnsiTheme="minorHAnsi" w:cstheme="minorHAnsi"/>
        </w:rPr>
        <w:t xml:space="preserve"> These funds will be used for </w:t>
      </w:r>
      <w:r w:rsidR="00A32DB3" w:rsidRPr="00040EC7">
        <w:rPr>
          <w:rFonts w:asciiTheme="minorHAnsi" w:hAnsiTheme="minorHAnsi" w:cstheme="minorHAnsi"/>
          <w:highlight w:val="yellow"/>
        </w:rPr>
        <w:t>[INSERT DESCRIPTION</w:t>
      </w:r>
      <w:r w:rsidR="00A32DB3" w:rsidRPr="00A32DB3">
        <w:rPr>
          <w:rFonts w:asciiTheme="minorHAnsi" w:hAnsiTheme="minorHAnsi" w:cstheme="minorHAnsi"/>
          <w:highlight w:val="yellow"/>
        </w:rPr>
        <w:t>].</w:t>
      </w:r>
    </w:p>
    <w:p w14:paraId="4D95A078" w14:textId="77777777" w:rsidR="004A1FE9" w:rsidRDefault="004A1FE9">
      <w:pPr>
        <w:rPr>
          <w:rFonts w:asciiTheme="minorHAnsi" w:hAnsiTheme="minorHAnsi"/>
        </w:rPr>
      </w:pPr>
    </w:p>
    <w:p w14:paraId="76C3D80C" w14:textId="68F31DFC" w:rsidR="00814F27" w:rsidRDefault="004A1FE9">
      <w:pPr>
        <w:rPr>
          <w:rFonts w:asciiTheme="minorHAnsi" w:hAnsiTheme="minorHAnsi"/>
        </w:rPr>
      </w:pPr>
      <w:r>
        <w:rPr>
          <w:rFonts w:asciiTheme="minorHAnsi" w:hAnsiTheme="minorHAnsi"/>
        </w:rPr>
        <w:t xml:space="preserve">For more information about ABAG’s Regional Housing Technical Assistance Program visit: </w:t>
      </w:r>
      <w:hyperlink r:id="rId10" w:history="1">
        <w:r w:rsidRPr="004A1FE9">
          <w:rPr>
            <w:rStyle w:val="Hyperlink"/>
            <w:rFonts w:asciiTheme="minorHAnsi" w:hAnsiTheme="minorHAnsi"/>
          </w:rPr>
          <w:t>https://abag.ca.gov/our-work/housing/housing-technical-assistance-program</w:t>
        </w:r>
      </w:hyperlink>
      <w:r>
        <w:rPr>
          <w:rFonts w:asciiTheme="minorHAnsi" w:hAnsiTheme="minorHAnsi"/>
        </w:rPr>
        <w:t xml:space="preserve">   </w:t>
      </w:r>
    </w:p>
    <w:p w14:paraId="51D23F7C" w14:textId="77777777" w:rsidR="004A1FE9" w:rsidRPr="00952163" w:rsidRDefault="004A1FE9">
      <w:pPr>
        <w:rPr>
          <w:rFonts w:asciiTheme="minorHAnsi" w:hAnsiTheme="minorHAnsi" w:cstheme="minorHAnsi"/>
        </w:rPr>
      </w:pPr>
    </w:p>
    <w:p w14:paraId="2F0AC24F" w14:textId="65B05509" w:rsidR="00C67EA7" w:rsidRPr="00A3429B" w:rsidRDefault="00C67EA7">
      <w:pPr>
        <w:rPr>
          <w:rFonts w:asciiTheme="minorHAnsi" w:hAnsiTheme="minorHAnsi" w:cstheme="minorHAnsi"/>
          <w:b/>
          <w:bCs/>
          <w:sz w:val="28"/>
          <w:szCs w:val="28"/>
        </w:rPr>
      </w:pPr>
      <w:r w:rsidRPr="00A3429B">
        <w:rPr>
          <w:rFonts w:asciiTheme="minorHAnsi" w:hAnsiTheme="minorHAnsi" w:cstheme="minorHAnsi"/>
          <w:b/>
          <w:bCs/>
          <w:sz w:val="28"/>
          <w:szCs w:val="28"/>
        </w:rPr>
        <w:t xml:space="preserve">Draft Housing Element Timeline for City </w:t>
      </w:r>
      <w:r w:rsidRPr="00442C51">
        <w:rPr>
          <w:rFonts w:asciiTheme="minorHAnsi" w:hAnsiTheme="minorHAnsi" w:cstheme="minorHAnsi"/>
          <w:b/>
          <w:bCs/>
          <w:sz w:val="28"/>
          <w:szCs w:val="28"/>
          <w:highlight w:val="yellow"/>
        </w:rPr>
        <w:t>of ________</w:t>
      </w:r>
    </w:p>
    <w:p w14:paraId="3F3AFA72" w14:textId="35BB4776" w:rsidR="004932FA" w:rsidRDefault="00840756" w:rsidP="004932FA">
      <w:pPr>
        <w:rPr>
          <w:rFonts w:ascii="Calibri" w:hAnsi="Calibri"/>
          <w:color w:val="000000"/>
          <w:bdr w:val="none" w:sz="0" w:space="0" w:color="auto" w:frame="1"/>
          <w:shd w:val="clear" w:color="auto" w:fill="FFFFFF"/>
        </w:rPr>
      </w:pPr>
      <w:r>
        <w:rPr>
          <w:rFonts w:asciiTheme="minorHAnsi" w:hAnsiTheme="minorHAnsi" w:cstheme="minorHAnsi"/>
          <w:shd w:val="clear" w:color="auto" w:fill="FFFFFF"/>
        </w:rPr>
        <w:t>An</w:t>
      </w:r>
      <w:r w:rsidR="002432D3" w:rsidRPr="002432D3">
        <w:rPr>
          <w:rFonts w:asciiTheme="minorHAnsi" w:hAnsiTheme="minorHAnsi" w:cstheme="minorHAnsi"/>
          <w:shd w:val="clear" w:color="auto" w:fill="FFFFFF"/>
        </w:rPr>
        <w:t xml:space="preserve"> updated </w:t>
      </w:r>
      <w:r w:rsidR="002432D3" w:rsidRPr="005053EB">
        <w:rPr>
          <w:rFonts w:asciiTheme="minorHAnsi" w:hAnsiTheme="minorHAnsi" w:cstheme="minorHAnsi"/>
          <w:shd w:val="clear" w:color="auto" w:fill="FFFFFF"/>
        </w:rPr>
        <w:t>Housing E</w:t>
      </w:r>
      <w:r w:rsidR="002432D3" w:rsidRPr="002432D3">
        <w:rPr>
          <w:rFonts w:asciiTheme="minorHAnsi" w:hAnsiTheme="minorHAnsi" w:cstheme="minorHAnsi"/>
          <w:shd w:val="clear" w:color="auto" w:fill="FFFFFF"/>
        </w:rPr>
        <w:t>lement is required to be reviewed by</w:t>
      </w:r>
      <w:r w:rsidR="002432D3" w:rsidRPr="005053EB">
        <w:rPr>
          <w:rFonts w:asciiTheme="minorHAnsi" w:hAnsiTheme="minorHAnsi" w:cstheme="minorHAnsi"/>
          <w:shd w:val="clear" w:color="auto" w:fill="FFFFFF"/>
        </w:rPr>
        <w:t xml:space="preserve"> </w:t>
      </w:r>
      <w:r w:rsidR="002432D3" w:rsidRPr="002432D3">
        <w:rPr>
          <w:rFonts w:asciiTheme="minorHAnsi" w:hAnsiTheme="minorHAnsi" w:cstheme="minorHAnsi"/>
        </w:rPr>
        <w:t>HCD</w:t>
      </w:r>
      <w:r w:rsidR="002432D3" w:rsidRPr="005053EB">
        <w:rPr>
          <w:rFonts w:asciiTheme="minorHAnsi" w:hAnsiTheme="minorHAnsi" w:cstheme="minorHAnsi"/>
          <w:shd w:val="clear" w:color="auto" w:fill="FFFFFF"/>
        </w:rPr>
        <w:t xml:space="preserve"> </w:t>
      </w:r>
      <w:r w:rsidR="002432D3" w:rsidRPr="002432D3">
        <w:rPr>
          <w:rFonts w:asciiTheme="minorHAnsi" w:hAnsiTheme="minorHAnsi" w:cstheme="minorHAnsi"/>
          <w:shd w:val="clear" w:color="auto" w:fill="FFFFFF"/>
        </w:rPr>
        <w:t>and adopted by the City Council by</w:t>
      </w:r>
      <w:r w:rsidR="002432D3" w:rsidRPr="005053EB">
        <w:rPr>
          <w:rFonts w:asciiTheme="minorHAnsi" w:hAnsiTheme="minorHAnsi" w:cstheme="minorHAnsi"/>
          <w:shd w:val="clear" w:color="auto" w:fill="FFFFFF"/>
        </w:rPr>
        <w:t xml:space="preserve"> </w:t>
      </w:r>
      <w:r w:rsidR="002432D3" w:rsidRPr="002432D3">
        <w:rPr>
          <w:rFonts w:asciiTheme="minorHAnsi" w:hAnsiTheme="minorHAnsi" w:cstheme="minorHAnsi"/>
        </w:rPr>
        <w:t>January 2023</w:t>
      </w:r>
      <w:r w:rsidR="00882F1D">
        <w:rPr>
          <w:rFonts w:asciiTheme="minorHAnsi" w:hAnsiTheme="minorHAnsi" w:cstheme="minorHAnsi"/>
        </w:rPr>
        <w:t>.</w:t>
      </w:r>
      <w:r w:rsidR="00882F1D" w:rsidRPr="00882F1D">
        <w:rPr>
          <w:rFonts w:asciiTheme="minorHAnsi" w:hAnsiTheme="minorHAnsi" w:cstheme="minorHAnsi"/>
        </w:rPr>
        <w:t xml:space="preserve"> </w:t>
      </w:r>
      <w:r w:rsidR="009D08CB">
        <w:rPr>
          <w:rFonts w:asciiTheme="minorHAnsi" w:hAnsiTheme="minorHAnsi" w:cstheme="minorHAnsi"/>
        </w:rPr>
        <w:t>It is preferable to complete an</w:t>
      </w:r>
      <w:r w:rsidR="00BC7AB5">
        <w:rPr>
          <w:rFonts w:asciiTheme="minorHAnsi" w:hAnsiTheme="minorHAnsi" w:cstheme="minorHAnsi"/>
        </w:rPr>
        <w:t>y</w:t>
      </w:r>
      <w:r w:rsidR="009D08CB">
        <w:rPr>
          <w:rFonts w:asciiTheme="minorHAnsi" w:hAnsiTheme="minorHAnsi" w:cstheme="minorHAnsi"/>
        </w:rPr>
        <w:t xml:space="preserve"> required rezonings before or concurrent with the Housing Element update. If the rezone is not in place at the time of adoption,</w:t>
      </w:r>
      <w:r w:rsidR="00BC7AB5">
        <w:rPr>
          <w:rFonts w:asciiTheme="minorHAnsi" w:hAnsiTheme="minorHAnsi" w:cstheme="minorHAnsi"/>
        </w:rPr>
        <w:t xml:space="preserve"> there are a number of limits on sites. This includes</w:t>
      </w:r>
      <w:r w:rsidR="009D08CB">
        <w:rPr>
          <w:rFonts w:asciiTheme="minorHAnsi" w:hAnsiTheme="minorHAnsi" w:cstheme="minorHAnsi"/>
        </w:rPr>
        <w:t xml:space="preserve"> </w:t>
      </w:r>
      <w:r w:rsidR="00BC7AB5">
        <w:rPr>
          <w:rFonts w:asciiTheme="minorHAnsi" w:hAnsiTheme="minorHAnsi" w:cstheme="minorHAnsi"/>
        </w:rPr>
        <w:t xml:space="preserve">1) </w:t>
      </w:r>
      <w:r w:rsidR="009D08CB">
        <w:rPr>
          <w:rFonts w:asciiTheme="minorHAnsi" w:hAnsiTheme="minorHAnsi" w:cstheme="minorHAnsi"/>
        </w:rPr>
        <w:t>lower income housing sites with some affordable units must be entitled to by right approval</w:t>
      </w:r>
      <w:r w:rsidR="00BC7AB5">
        <w:rPr>
          <w:rFonts w:asciiTheme="minorHAnsi" w:hAnsiTheme="minorHAnsi" w:cstheme="minorHAnsi"/>
        </w:rPr>
        <w:t xml:space="preserve"> and 2) cities cannot use small sites</w:t>
      </w:r>
      <w:r w:rsidR="009D08CB">
        <w:rPr>
          <w:rFonts w:asciiTheme="minorHAnsi" w:hAnsiTheme="minorHAnsi" w:cstheme="minorHAnsi"/>
        </w:rPr>
        <w:t xml:space="preserve">. </w:t>
      </w:r>
    </w:p>
    <w:p w14:paraId="0192BCC3" w14:textId="77777777" w:rsidR="00882F1D" w:rsidRDefault="00882F1D">
      <w:pPr>
        <w:rPr>
          <w:rFonts w:ascii="Avenir Next" w:hAnsi="Avenir Next"/>
        </w:rPr>
      </w:pPr>
    </w:p>
    <w:p w14:paraId="360CBC4D" w14:textId="3A3ED6E0" w:rsidR="00E66252" w:rsidRDefault="0073098F">
      <w:pPr>
        <w:rPr>
          <w:rFonts w:asciiTheme="minorHAnsi" w:hAnsiTheme="minorHAnsi" w:cstheme="minorHAnsi"/>
        </w:rPr>
      </w:pPr>
      <w:r w:rsidRPr="00C43C83">
        <w:rPr>
          <w:rFonts w:asciiTheme="minorHAnsi" w:hAnsiTheme="minorHAnsi" w:cstheme="minorHAnsi"/>
        </w:rPr>
        <w:t>The attached timeline lays out the process</w:t>
      </w:r>
      <w:r>
        <w:rPr>
          <w:rFonts w:asciiTheme="minorHAnsi" w:hAnsiTheme="minorHAnsi" w:cstheme="minorHAnsi"/>
        </w:rPr>
        <w:t xml:space="preserve"> for updating </w:t>
      </w:r>
      <w:r w:rsidR="00FC21A0" w:rsidRPr="00BD2F58">
        <w:rPr>
          <w:rFonts w:asciiTheme="minorHAnsi" w:hAnsiTheme="minorHAnsi" w:cstheme="minorHAnsi"/>
          <w:i/>
          <w:iCs/>
          <w:highlight w:val="yellow"/>
        </w:rPr>
        <w:t>[</w:t>
      </w:r>
      <w:r w:rsidRPr="00BD2F58">
        <w:rPr>
          <w:rFonts w:asciiTheme="minorHAnsi" w:hAnsiTheme="minorHAnsi" w:cstheme="minorHAnsi"/>
          <w:i/>
          <w:iCs/>
          <w:highlight w:val="yellow"/>
        </w:rPr>
        <w:t>city’s</w:t>
      </w:r>
      <w:r w:rsidR="00FC21A0" w:rsidRPr="00BD2F58">
        <w:rPr>
          <w:rFonts w:asciiTheme="minorHAnsi" w:hAnsiTheme="minorHAnsi" w:cstheme="minorHAnsi"/>
          <w:i/>
          <w:iCs/>
          <w:highlight w:val="yellow"/>
        </w:rPr>
        <w:t>]</w:t>
      </w:r>
      <w:r>
        <w:rPr>
          <w:rFonts w:asciiTheme="minorHAnsi" w:hAnsiTheme="minorHAnsi" w:cstheme="minorHAnsi"/>
        </w:rPr>
        <w:t xml:space="preserve"> Housing Element. </w:t>
      </w:r>
    </w:p>
    <w:p w14:paraId="632BF624" w14:textId="7D1213A1" w:rsidR="0073098F" w:rsidRPr="00952163" w:rsidRDefault="3715FF2C" w:rsidP="3715FF2C">
      <w:pPr>
        <w:rPr>
          <w:rFonts w:asciiTheme="minorHAnsi" w:hAnsiTheme="minorHAnsi" w:cstheme="minorBidi"/>
        </w:rPr>
      </w:pPr>
      <w:r w:rsidRPr="3715FF2C">
        <w:rPr>
          <w:rFonts w:asciiTheme="minorHAnsi" w:hAnsiTheme="minorHAnsi" w:cstheme="minorBidi"/>
        </w:rPr>
        <w:t xml:space="preserve">[See </w:t>
      </w:r>
      <w:hyperlink r:id="rId11">
        <w:r w:rsidRPr="3715FF2C">
          <w:rPr>
            <w:rStyle w:val="Hyperlink"/>
            <w:rFonts w:asciiTheme="minorHAnsi" w:hAnsiTheme="minorHAnsi" w:cstheme="minorBidi"/>
          </w:rPr>
          <w:t>https://abag.ca.gov/sites/default/files/documents/2021-04/Hsg%20Element%20Timeline.xlsx</w:t>
        </w:r>
      </w:hyperlink>
      <w:r w:rsidRPr="3715FF2C">
        <w:rPr>
          <w:rFonts w:asciiTheme="minorHAnsi" w:hAnsiTheme="minorHAnsi" w:cstheme="minorBidi"/>
        </w:rPr>
        <w:t xml:space="preserve"> for a sample timeline from ABAG]</w:t>
      </w:r>
    </w:p>
    <w:p w14:paraId="69524F07" w14:textId="0EF6419D" w:rsidR="3715FF2C" w:rsidRDefault="3715FF2C" w:rsidP="3715FF2C"/>
    <w:p w14:paraId="07D450B1" w14:textId="34165AA2" w:rsidR="3715FF2C" w:rsidRPr="00A23EA1" w:rsidRDefault="3715FF2C" w:rsidP="3715FF2C">
      <w:pPr>
        <w:rPr>
          <w:rFonts w:asciiTheme="minorHAnsi" w:hAnsiTheme="minorHAnsi" w:cstheme="minorBidi"/>
          <w:b/>
          <w:sz w:val="28"/>
          <w:szCs w:val="28"/>
        </w:rPr>
      </w:pPr>
      <w:r w:rsidRPr="00A23EA1">
        <w:rPr>
          <w:rFonts w:asciiTheme="minorHAnsi" w:hAnsiTheme="minorHAnsi" w:cstheme="minorBidi"/>
          <w:b/>
          <w:sz w:val="28"/>
          <w:szCs w:val="28"/>
        </w:rPr>
        <w:t>Next Steps</w:t>
      </w:r>
    </w:p>
    <w:p w14:paraId="6C1F8EF9" w14:textId="038581AD" w:rsidR="00E66252" w:rsidRPr="00952163" w:rsidRDefault="3715FF2C">
      <w:pPr>
        <w:rPr>
          <w:rFonts w:asciiTheme="minorHAnsi" w:hAnsiTheme="minorHAnsi" w:cstheme="minorHAnsi"/>
        </w:rPr>
      </w:pPr>
      <w:r w:rsidRPr="004A1FE9">
        <w:rPr>
          <w:rFonts w:asciiTheme="minorHAnsi" w:hAnsiTheme="minorHAnsi" w:cstheme="minorHAnsi"/>
        </w:rPr>
        <w:t>Staff has been working as part of a county collaborative to share resources and coordinate work</w:t>
      </w:r>
      <w:r w:rsidR="00F32148" w:rsidRPr="004A1FE9">
        <w:rPr>
          <w:rFonts w:asciiTheme="minorHAnsi" w:hAnsiTheme="minorHAnsi" w:cstheme="minorHAnsi"/>
        </w:rPr>
        <w:t xml:space="preserve">. </w:t>
      </w:r>
      <w:r w:rsidRPr="3715FF2C">
        <w:rPr>
          <w:rFonts w:asciiTheme="minorHAnsi" w:hAnsiTheme="minorHAnsi" w:cstheme="minorBidi"/>
        </w:rPr>
        <w:t xml:space="preserve">We propose to </w:t>
      </w:r>
      <w:r w:rsidR="00A26978">
        <w:rPr>
          <w:rFonts w:asciiTheme="minorHAnsi" w:hAnsiTheme="minorHAnsi" w:cstheme="minorBidi"/>
        </w:rPr>
        <w:t>start</w:t>
      </w:r>
      <w:r w:rsidRPr="3715FF2C">
        <w:rPr>
          <w:rFonts w:asciiTheme="minorHAnsi" w:hAnsiTheme="minorHAnsi" w:cstheme="minorBidi"/>
        </w:rPr>
        <w:t xml:space="preserve"> our Housing Element in </w:t>
      </w:r>
      <w:r w:rsidRPr="00BD2F58">
        <w:rPr>
          <w:rFonts w:asciiTheme="minorHAnsi" w:hAnsiTheme="minorHAnsi" w:cstheme="minorBidi"/>
          <w:highlight w:val="yellow"/>
        </w:rPr>
        <w:t>(_</w:t>
      </w:r>
      <w:r w:rsidR="00BD2F58" w:rsidRPr="00BD2F58">
        <w:rPr>
          <w:rFonts w:asciiTheme="minorHAnsi" w:hAnsiTheme="minorHAnsi" w:cstheme="minorBidi"/>
          <w:highlight w:val="yellow"/>
          <w:u w:val="single"/>
        </w:rPr>
        <w:t>date</w:t>
      </w:r>
      <w:r w:rsidRPr="00BD2F58">
        <w:rPr>
          <w:rFonts w:asciiTheme="minorHAnsi" w:hAnsiTheme="minorHAnsi" w:cstheme="minorBidi"/>
          <w:highlight w:val="yellow"/>
        </w:rPr>
        <w:t>_).</w:t>
      </w:r>
      <w:r w:rsidRPr="3715FF2C">
        <w:rPr>
          <w:rFonts w:asciiTheme="minorHAnsi" w:hAnsiTheme="minorHAnsi" w:cstheme="minorBidi"/>
        </w:rPr>
        <w:t xml:space="preserve"> We have attached an engagement plan to provide opportunities for public engagement, including working with you and your staffs to schedule appropriate workshops or other activities. </w:t>
      </w:r>
    </w:p>
    <w:p w14:paraId="63302AA0" w14:textId="49E0239A" w:rsidR="00752647" w:rsidRPr="00952163" w:rsidRDefault="00752647">
      <w:pPr>
        <w:rPr>
          <w:rFonts w:asciiTheme="minorHAnsi" w:hAnsiTheme="minorHAnsi" w:cstheme="minorHAnsi"/>
        </w:rPr>
      </w:pPr>
    </w:p>
    <w:p w14:paraId="5368675E" w14:textId="675259A3" w:rsidR="003262E0" w:rsidRPr="00952163" w:rsidRDefault="003262E0" w:rsidP="003262E0">
      <w:pPr>
        <w:rPr>
          <w:rFonts w:asciiTheme="minorHAnsi" w:hAnsiTheme="minorHAnsi" w:cstheme="minorHAnsi"/>
          <w:sz w:val="22"/>
          <w:szCs w:val="22"/>
        </w:rPr>
      </w:pPr>
    </w:p>
    <w:p w14:paraId="5D45AFE9" w14:textId="77777777" w:rsidR="003262E0" w:rsidRPr="00952163" w:rsidRDefault="003262E0">
      <w:pPr>
        <w:rPr>
          <w:rFonts w:asciiTheme="minorHAnsi" w:hAnsiTheme="minorHAnsi" w:cstheme="minorHAnsi"/>
        </w:rPr>
      </w:pPr>
    </w:p>
    <w:p w14:paraId="05EB4FC4" w14:textId="77777777" w:rsidR="00952163" w:rsidRPr="00952163" w:rsidRDefault="00952163">
      <w:pPr>
        <w:rPr>
          <w:rFonts w:asciiTheme="minorHAnsi" w:hAnsiTheme="minorHAnsi" w:cstheme="minorHAnsi"/>
        </w:rPr>
      </w:pPr>
    </w:p>
    <w:sectPr w:rsidR="00952163" w:rsidRPr="00952163" w:rsidSect="00BE6BB0">
      <w:pgSz w:w="12240" w:h="15840" w:code="1"/>
      <w:pgMar w:top="720" w:right="1440" w:bottom="72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8360" w14:textId="77777777" w:rsidR="003E7976" w:rsidRDefault="003E7976" w:rsidP="005C0BB9">
      <w:r>
        <w:separator/>
      </w:r>
    </w:p>
  </w:endnote>
  <w:endnote w:type="continuationSeparator" w:id="0">
    <w:p w14:paraId="08BCEE69" w14:textId="77777777" w:rsidR="003E7976" w:rsidRDefault="003E7976" w:rsidP="005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02ED" w14:textId="77777777" w:rsidR="003E7976" w:rsidRDefault="003E7976" w:rsidP="005C0BB9">
      <w:r>
        <w:separator/>
      </w:r>
    </w:p>
  </w:footnote>
  <w:footnote w:type="continuationSeparator" w:id="0">
    <w:p w14:paraId="194DE2C2" w14:textId="77777777" w:rsidR="003E7976" w:rsidRDefault="003E7976" w:rsidP="005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461"/>
    <w:multiLevelType w:val="multilevel"/>
    <w:tmpl w:val="CCA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E75DB"/>
    <w:multiLevelType w:val="multilevel"/>
    <w:tmpl w:val="4BE6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E1159"/>
    <w:multiLevelType w:val="multilevel"/>
    <w:tmpl w:val="74DEF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E124950"/>
    <w:multiLevelType w:val="multilevel"/>
    <w:tmpl w:val="8682AC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F1A619D"/>
    <w:multiLevelType w:val="hybridMultilevel"/>
    <w:tmpl w:val="CAE8B8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4A5C6F"/>
    <w:multiLevelType w:val="hybridMultilevel"/>
    <w:tmpl w:val="D35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1E19"/>
    <w:multiLevelType w:val="multilevel"/>
    <w:tmpl w:val="DB90A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826786D"/>
    <w:multiLevelType w:val="hybridMultilevel"/>
    <w:tmpl w:val="746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94266"/>
    <w:multiLevelType w:val="multilevel"/>
    <w:tmpl w:val="11E4D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1386734"/>
    <w:multiLevelType w:val="hybridMultilevel"/>
    <w:tmpl w:val="E36A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B48EA"/>
    <w:multiLevelType w:val="hybridMultilevel"/>
    <w:tmpl w:val="D4E61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000588"/>
    <w:multiLevelType w:val="multilevel"/>
    <w:tmpl w:val="DE22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C1319"/>
    <w:multiLevelType w:val="hybridMultilevel"/>
    <w:tmpl w:val="A716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45050"/>
    <w:multiLevelType w:val="multilevel"/>
    <w:tmpl w:val="52B69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E872699"/>
    <w:multiLevelType w:val="hybridMultilevel"/>
    <w:tmpl w:val="0A2C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D000CB"/>
    <w:multiLevelType w:val="multilevel"/>
    <w:tmpl w:val="52B69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2F60F26"/>
    <w:multiLevelType w:val="hybridMultilevel"/>
    <w:tmpl w:val="BE5C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755E0"/>
    <w:multiLevelType w:val="multilevel"/>
    <w:tmpl w:val="57F8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81DAD"/>
    <w:multiLevelType w:val="multilevel"/>
    <w:tmpl w:val="57DA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D85207"/>
    <w:multiLevelType w:val="hybridMultilevel"/>
    <w:tmpl w:val="A6A46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9"/>
  </w:num>
  <w:num w:numId="4">
    <w:abstractNumId w:val="19"/>
  </w:num>
  <w:num w:numId="5">
    <w:abstractNumId w:val="0"/>
  </w:num>
  <w:num w:numId="6">
    <w:abstractNumId w:val="12"/>
  </w:num>
  <w:num w:numId="7">
    <w:abstractNumId w:val="8"/>
  </w:num>
  <w:num w:numId="8">
    <w:abstractNumId w:val="6"/>
  </w:num>
  <w:num w:numId="9">
    <w:abstractNumId w:val="4"/>
  </w:num>
  <w:num w:numId="10">
    <w:abstractNumId w:val="5"/>
  </w:num>
  <w:num w:numId="11">
    <w:abstractNumId w:val="1"/>
  </w:num>
  <w:num w:numId="12">
    <w:abstractNumId w:val="11"/>
  </w:num>
  <w:num w:numId="13">
    <w:abstractNumId w:val="17"/>
  </w:num>
  <w:num w:numId="14">
    <w:abstractNumId w:val="15"/>
  </w:num>
  <w:num w:numId="15">
    <w:abstractNumId w:val="13"/>
  </w:num>
  <w:num w:numId="16">
    <w:abstractNumId w:val="2"/>
  </w:num>
  <w:num w:numId="17">
    <w:abstractNumId w:val="10"/>
  </w:num>
  <w:num w:numId="18">
    <w:abstractNumId w:val="1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93"/>
    <w:rsid w:val="00007906"/>
    <w:rsid w:val="00012AA0"/>
    <w:rsid w:val="00014302"/>
    <w:rsid w:val="00015DBC"/>
    <w:rsid w:val="000169D0"/>
    <w:rsid w:val="00037A6F"/>
    <w:rsid w:val="00040EC7"/>
    <w:rsid w:val="0004543B"/>
    <w:rsid w:val="000510E7"/>
    <w:rsid w:val="000709AD"/>
    <w:rsid w:val="00073D3E"/>
    <w:rsid w:val="00076BF5"/>
    <w:rsid w:val="000805F7"/>
    <w:rsid w:val="00081589"/>
    <w:rsid w:val="000E0A59"/>
    <w:rsid w:val="000E2397"/>
    <w:rsid w:val="000F6899"/>
    <w:rsid w:val="00131692"/>
    <w:rsid w:val="00134EF8"/>
    <w:rsid w:val="00143572"/>
    <w:rsid w:val="001466E6"/>
    <w:rsid w:val="00151D6B"/>
    <w:rsid w:val="00162274"/>
    <w:rsid w:val="00184AB7"/>
    <w:rsid w:val="001A24DB"/>
    <w:rsid w:val="001A30BC"/>
    <w:rsid w:val="001C0C71"/>
    <w:rsid w:val="001C7CC2"/>
    <w:rsid w:val="001F1698"/>
    <w:rsid w:val="002038BF"/>
    <w:rsid w:val="00211914"/>
    <w:rsid w:val="00212BD1"/>
    <w:rsid w:val="002221A3"/>
    <w:rsid w:val="00237ADB"/>
    <w:rsid w:val="00242B1C"/>
    <w:rsid w:val="002432D3"/>
    <w:rsid w:val="00243794"/>
    <w:rsid w:val="002524B3"/>
    <w:rsid w:val="0027407C"/>
    <w:rsid w:val="0027795E"/>
    <w:rsid w:val="0029333A"/>
    <w:rsid w:val="00293DDF"/>
    <w:rsid w:val="002B22F6"/>
    <w:rsid w:val="002B3A97"/>
    <w:rsid w:val="002D686C"/>
    <w:rsid w:val="002E161C"/>
    <w:rsid w:val="002E616C"/>
    <w:rsid w:val="002F6669"/>
    <w:rsid w:val="00303443"/>
    <w:rsid w:val="003117DB"/>
    <w:rsid w:val="00314C06"/>
    <w:rsid w:val="003262E0"/>
    <w:rsid w:val="00336BBD"/>
    <w:rsid w:val="00373D74"/>
    <w:rsid w:val="003754C5"/>
    <w:rsid w:val="0039114E"/>
    <w:rsid w:val="003A0792"/>
    <w:rsid w:val="003A215B"/>
    <w:rsid w:val="003A3C6C"/>
    <w:rsid w:val="003B4A2C"/>
    <w:rsid w:val="003D0AC8"/>
    <w:rsid w:val="003D6EC2"/>
    <w:rsid w:val="003E7976"/>
    <w:rsid w:val="003F444E"/>
    <w:rsid w:val="00407BCE"/>
    <w:rsid w:val="00407CFA"/>
    <w:rsid w:val="00416224"/>
    <w:rsid w:val="004202D9"/>
    <w:rsid w:val="00424B15"/>
    <w:rsid w:val="00426282"/>
    <w:rsid w:val="00427E7D"/>
    <w:rsid w:val="004301BC"/>
    <w:rsid w:val="004407E7"/>
    <w:rsid w:val="00442C51"/>
    <w:rsid w:val="00443953"/>
    <w:rsid w:val="00454123"/>
    <w:rsid w:val="004932FA"/>
    <w:rsid w:val="00493393"/>
    <w:rsid w:val="0049340C"/>
    <w:rsid w:val="00495D7B"/>
    <w:rsid w:val="004A1FE9"/>
    <w:rsid w:val="004B753D"/>
    <w:rsid w:val="004C13F5"/>
    <w:rsid w:val="004C714F"/>
    <w:rsid w:val="004C7B07"/>
    <w:rsid w:val="004D27BB"/>
    <w:rsid w:val="004E0962"/>
    <w:rsid w:val="004F1B4E"/>
    <w:rsid w:val="004F3451"/>
    <w:rsid w:val="004F3E30"/>
    <w:rsid w:val="005030F0"/>
    <w:rsid w:val="005053EB"/>
    <w:rsid w:val="00505714"/>
    <w:rsid w:val="005135B9"/>
    <w:rsid w:val="00523483"/>
    <w:rsid w:val="0055364E"/>
    <w:rsid w:val="005707F0"/>
    <w:rsid w:val="005742AF"/>
    <w:rsid w:val="00591BCC"/>
    <w:rsid w:val="00592E96"/>
    <w:rsid w:val="00595458"/>
    <w:rsid w:val="00596650"/>
    <w:rsid w:val="005A6ED2"/>
    <w:rsid w:val="005B359E"/>
    <w:rsid w:val="005B3DB0"/>
    <w:rsid w:val="005C0BB9"/>
    <w:rsid w:val="005C1550"/>
    <w:rsid w:val="005D7179"/>
    <w:rsid w:val="005E21EE"/>
    <w:rsid w:val="005F14D7"/>
    <w:rsid w:val="005F4CDC"/>
    <w:rsid w:val="006060E0"/>
    <w:rsid w:val="00610BDF"/>
    <w:rsid w:val="006314FA"/>
    <w:rsid w:val="00662091"/>
    <w:rsid w:val="006720A6"/>
    <w:rsid w:val="006C602B"/>
    <w:rsid w:val="0073098F"/>
    <w:rsid w:val="00752647"/>
    <w:rsid w:val="007647DB"/>
    <w:rsid w:val="007743A6"/>
    <w:rsid w:val="007759FB"/>
    <w:rsid w:val="007A2F6D"/>
    <w:rsid w:val="007B683C"/>
    <w:rsid w:val="007D3E60"/>
    <w:rsid w:val="008039F8"/>
    <w:rsid w:val="00804A9C"/>
    <w:rsid w:val="00814F27"/>
    <w:rsid w:val="0082659A"/>
    <w:rsid w:val="00835228"/>
    <w:rsid w:val="00840756"/>
    <w:rsid w:val="00845E32"/>
    <w:rsid w:val="00865474"/>
    <w:rsid w:val="008737ED"/>
    <w:rsid w:val="00882F1D"/>
    <w:rsid w:val="0088618A"/>
    <w:rsid w:val="008876E8"/>
    <w:rsid w:val="00892846"/>
    <w:rsid w:val="00896629"/>
    <w:rsid w:val="008B1E89"/>
    <w:rsid w:val="008B6DCE"/>
    <w:rsid w:val="008C074F"/>
    <w:rsid w:val="008D3274"/>
    <w:rsid w:val="008F61B9"/>
    <w:rsid w:val="009006F0"/>
    <w:rsid w:val="009079E9"/>
    <w:rsid w:val="00912091"/>
    <w:rsid w:val="0092263E"/>
    <w:rsid w:val="00923D65"/>
    <w:rsid w:val="00925DCA"/>
    <w:rsid w:val="00931701"/>
    <w:rsid w:val="00937B36"/>
    <w:rsid w:val="00937E51"/>
    <w:rsid w:val="00952163"/>
    <w:rsid w:val="00962BF4"/>
    <w:rsid w:val="009858DE"/>
    <w:rsid w:val="009B4CC4"/>
    <w:rsid w:val="009C5BB0"/>
    <w:rsid w:val="009C79B4"/>
    <w:rsid w:val="009C7AB9"/>
    <w:rsid w:val="009D08CB"/>
    <w:rsid w:val="009D0E5D"/>
    <w:rsid w:val="009D24A6"/>
    <w:rsid w:val="009D7330"/>
    <w:rsid w:val="009E07ED"/>
    <w:rsid w:val="009E6E61"/>
    <w:rsid w:val="009F1211"/>
    <w:rsid w:val="00A22C46"/>
    <w:rsid w:val="00A23EA1"/>
    <w:rsid w:val="00A26978"/>
    <w:rsid w:val="00A32DB3"/>
    <w:rsid w:val="00A3429B"/>
    <w:rsid w:val="00A44868"/>
    <w:rsid w:val="00A56EE6"/>
    <w:rsid w:val="00A671AC"/>
    <w:rsid w:val="00A67FFA"/>
    <w:rsid w:val="00A77125"/>
    <w:rsid w:val="00A93C9F"/>
    <w:rsid w:val="00A97919"/>
    <w:rsid w:val="00AA6D9E"/>
    <w:rsid w:val="00AD07E3"/>
    <w:rsid w:val="00AD2D66"/>
    <w:rsid w:val="00AF443A"/>
    <w:rsid w:val="00B22CD7"/>
    <w:rsid w:val="00B23102"/>
    <w:rsid w:val="00B2637D"/>
    <w:rsid w:val="00B36912"/>
    <w:rsid w:val="00B43CD1"/>
    <w:rsid w:val="00B646FF"/>
    <w:rsid w:val="00B70A29"/>
    <w:rsid w:val="00B96EDB"/>
    <w:rsid w:val="00BB1036"/>
    <w:rsid w:val="00BC77A3"/>
    <w:rsid w:val="00BC7AB5"/>
    <w:rsid w:val="00BD2F58"/>
    <w:rsid w:val="00BE4A7E"/>
    <w:rsid w:val="00BE6BB0"/>
    <w:rsid w:val="00BF1FEA"/>
    <w:rsid w:val="00BF5574"/>
    <w:rsid w:val="00C12C74"/>
    <w:rsid w:val="00C228E1"/>
    <w:rsid w:val="00C2364D"/>
    <w:rsid w:val="00C2456D"/>
    <w:rsid w:val="00C43C83"/>
    <w:rsid w:val="00C5245D"/>
    <w:rsid w:val="00C67EA7"/>
    <w:rsid w:val="00C738A1"/>
    <w:rsid w:val="00C767B4"/>
    <w:rsid w:val="00C77C75"/>
    <w:rsid w:val="00C82D76"/>
    <w:rsid w:val="00CA2FFE"/>
    <w:rsid w:val="00CA5676"/>
    <w:rsid w:val="00CD7FF7"/>
    <w:rsid w:val="00CF1ECE"/>
    <w:rsid w:val="00CF4E0C"/>
    <w:rsid w:val="00D236F7"/>
    <w:rsid w:val="00D26CE1"/>
    <w:rsid w:val="00D34EF5"/>
    <w:rsid w:val="00D41898"/>
    <w:rsid w:val="00D46C6B"/>
    <w:rsid w:val="00D50487"/>
    <w:rsid w:val="00D52AC6"/>
    <w:rsid w:val="00D622A5"/>
    <w:rsid w:val="00D64585"/>
    <w:rsid w:val="00D71A9D"/>
    <w:rsid w:val="00D73228"/>
    <w:rsid w:val="00DA0CB4"/>
    <w:rsid w:val="00DA1D58"/>
    <w:rsid w:val="00DB0201"/>
    <w:rsid w:val="00DE4CB2"/>
    <w:rsid w:val="00DF1D8F"/>
    <w:rsid w:val="00DF58B8"/>
    <w:rsid w:val="00E044CA"/>
    <w:rsid w:val="00E114C6"/>
    <w:rsid w:val="00E2275C"/>
    <w:rsid w:val="00E37098"/>
    <w:rsid w:val="00E66252"/>
    <w:rsid w:val="00E9208D"/>
    <w:rsid w:val="00E97186"/>
    <w:rsid w:val="00EB4217"/>
    <w:rsid w:val="00EF3544"/>
    <w:rsid w:val="00EF52DD"/>
    <w:rsid w:val="00F0451E"/>
    <w:rsid w:val="00F139A3"/>
    <w:rsid w:val="00F166F3"/>
    <w:rsid w:val="00F2497E"/>
    <w:rsid w:val="00F32148"/>
    <w:rsid w:val="00F35357"/>
    <w:rsid w:val="00F367BA"/>
    <w:rsid w:val="00F65046"/>
    <w:rsid w:val="00F75A36"/>
    <w:rsid w:val="00F8535A"/>
    <w:rsid w:val="00F86CA9"/>
    <w:rsid w:val="00F90718"/>
    <w:rsid w:val="00FA2972"/>
    <w:rsid w:val="00FB2DD4"/>
    <w:rsid w:val="00FB5BC5"/>
    <w:rsid w:val="00FC21A0"/>
    <w:rsid w:val="00FC2645"/>
    <w:rsid w:val="00FD37A9"/>
    <w:rsid w:val="00FD5DB8"/>
    <w:rsid w:val="00FE1975"/>
    <w:rsid w:val="00FE3971"/>
    <w:rsid w:val="00FF3855"/>
    <w:rsid w:val="00FF4C2D"/>
    <w:rsid w:val="3715F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2518"/>
  <w15:chartTrackingRefBased/>
  <w15:docId w15:val="{017705E8-7404-5D40-9412-D58E956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1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25DCA"/>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6720A6"/>
    <w:pPr>
      <w:keepNext/>
      <w:overflowPunct w:val="0"/>
      <w:autoSpaceDE w:val="0"/>
      <w:autoSpaceDN w:val="0"/>
      <w:adjustRightInd w:val="0"/>
      <w:spacing w:after="60" w:line="480" w:lineRule="atLeast"/>
      <w:ind w:left="10" w:right="170"/>
      <w:textAlignment w:val="baseline"/>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720A6"/>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6720A6"/>
    <w:pPr>
      <w:overflowPunct w:val="0"/>
      <w:autoSpaceDE w:val="0"/>
      <w:autoSpaceDN w:val="0"/>
      <w:adjustRightInd w:val="0"/>
      <w:textAlignment w:val="baseline"/>
    </w:pPr>
    <w:rPr>
      <w:color w:val="000080"/>
      <w:szCs w:val="20"/>
    </w:rPr>
  </w:style>
  <w:style w:type="character" w:customStyle="1" w:styleId="BodyTextChar">
    <w:name w:val="Body Text Char"/>
    <w:basedOn w:val="DefaultParagraphFont"/>
    <w:link w:val="BodyText"/>
    <w:uiPriority w:val="99"/>
    <w:rsid w:val="006720A6"/>
    <w:rPr>
      <w:rFonts w:ascii="Times New Roman" w:eastAsia="Times New Roman" w:hAnsi="Times New Roman" w:cs="Times New Roman"/>
      <w:color w:val="000080"/>
      <w:sz w:val="24"/>
      <w:szCs w:val="20"/>
    </w:rPr>
  </w:style>
  <w:style w:type="paragraph" w:styleId="CommentText">
    <w:name w:val="annotation text"/>
    <w:basedOn w:val="Normal"/>
    <w:link w:val="CommentTextChar"/>
    <w:uiPriority w:val="99"/>
    <w:semiHidden/>
    <w:rsid w:val="006720A6"/>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6720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21EE"/>
    <w:pPr>
      <w:overflowPunct w:val="0"/>
      <w:autoSpaceDE w:val="0"/>
      <w:autoSpaceDN w:val="0"/>
      <w:adjustRightInd w:val="0"/>
      <w:textAlignment w:val="baseline"/>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EE"/>
    <w:rPr>
      <w:rFonts w:ascii="Segoe UI" w:eastAsia="Times New Roman" w:hAnsi="Segoe UI" w:cs="Segoe UI"/>
      <w:sz w:val="18"/>
      <w:szCs w:val="18"/>
    </w:rPr>
  </w:style>
  <w:style w:type="paragraph" w:styleId="Header">
    <w:name w:val="header"/>
    <w:basedOn w:val="Normal"/>
    <w:link w:val="HeaderChar"/>
    <w:uiPriority w:val="99"/>
    <w:unhideWhenUsed/>
    <w:rsid w:val="005C0BB9"/>
    <w:pPr>
      <w:tabs>
        <w:tab w:val="center" w:pos="4680"/>
        <w:tab w:val="right" w:pos="936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rsid w:val="005C0B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0BB9"/>
    <w:pPr>
      <w:tabs>
        <w:tab w:val="center" w:pos="4680"/>
        <w:tab w:val="right" w:pos="936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5C0BB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C0BB9"/>
    <w:rPr>
      <w:color w:val="0000FF"/>
      <w:u w:val="single"/>
    </w:rPr>
  </w:style>
  <w:style w:type="paragraph" w:styleId="ListParagraph">
    <w:name w:val="List Paragraph"/>
    <w:basedOn w:val="Normal"/>
    <w:uiPriority w:val="34"/>
    <w:qFormat/>
    <w:rsid w:val="00BF5574"/>
    <w:pPr>
      <w:ind w:left="720"/>
      <w:contextualSpacing/>
    </w:pPr>
  </w:style>
  <w:style w:type="character" w:customStyle="1" w:styleId="apple-converted-space">
    <w:name w:val="apple-converted-space"/>
    <w:basedOn w:val="DefaultParagraphFont"/>
    <w:rsid w:val="00E044CA"/>
  </w:style>
  <w:style w:type="table" w:styleId="TableGrid">
    <w:name w:val="Table Grid"/>
    <w:basedOn w:val="TableNormal"/>
    <w:uiPriority w:val="39"/>
    <w:rsid w:val="001A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62E0"/>
    <w:pPr>
      <w:spacing w:before="100" w:beforeAutospacing="1" w:after="100" w:afterAutospacing="1"/>
    </w:pPr>
  </w:style>
  <w:style w:type="character" w:customStyle="1" w:styleId="Heading2Char">
    <w:name w:val="Heading 2 Char"/>
    <w:basedOn w:val="DefaultParagraphFont"/>
    <w:link w:val="Heading2"/>
    <w:uiPriority w:val="9"/>
    <w:rsid w:val="00925DCA"/>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rsid w:val="00925DCA"/>
    <w:rPr>
      <w:color w:val="605E5C"/>
      <w:shd w:val="clear" w:color="auto" w:fill="E1DFDD"/>
    </w:rPr>
  </w:style>
  <w:style w:type="character" w:styleId="Strong">
    <w:name w:val="Strong"/>
    <w:basedOn w:val="DefaultParagraphFont"/>
    <w:uiPriority w:val="22"/>
    <w:qFormat/>
    <w:rsid w:val="004407E7"/>
    <w:rPr>
      <w:b/>
      <w:bCs/>
    </w:rPr>
  </w:style>
  <w:style w:type="character" w:styleId="FollowedHyperlink">
    <w:name w:val="FollowedHyperlink"/>
    <w:basedOn w:val="DefaultParagraphFont"/>
    <w:uiPriority w:val="99"/>
    <w:semiHidden/>
    <w:unhideWhenUsed/>
    <w:rsid w:val="00FA2972"/>
    <w:rPr>
      <w:color w:val="954F72" w:themeColor="followedHyperlink"/>
      <w:u w:val="single"/>
    </w:rPr>
  </w:style>
  <w:style w:type="character" w:styleId="CommentReference">
    <w:name w:val="annotation reference"/>
    <w:basedOn w:val="DefaultParagraphFont"/>
    <w:uiPriority w:val="99"/>
    <w:semiHidden/>
    <w:unhideWhenUsed/>
    <w:rsid w:val="00B646FF"/>
    <w:rPr>
      <w:sz w:val="16"/>
      <w:szCs w:val="16"/>
    </w:rPr>
  </w:style>
  <w:style w:type="paragraph" w:styleId="CommentSubject">
    <w:name w:val="annotation subject"/>
    <w:basedOn w:val="CommentText"/>
    <w:next w:val="CommentText"/>
    <w:link w:val="CommentSubjectChar"/>
    <w:uiPriority w:val="99"/>
    <w:semiHidden/>
    <w:unhideWhenUsed/>
    <w:rsid w:val="00B646FF"/>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B646FF"/>
    <w:rPr>
      <w:rFonts w:ascii="Times New Roman" w:eastAsia="Times New Roman" w:hAnsi="Times New Roman" w:cs="Times New Roman"/>
      <w:b/>
      <w:bCs/>
      <w:sz w:val="20"/>
      <w:szCs w:val="20"/>
    </w:rPr>
  </w:style>
  <w:style w:type="character" w:customStyle="1" w:styleId="xapple-converted-space">
    <w:name w:val="x_apple-converted-space"/>
    <w:basedOn w:val="DefaultParagraphFont"/>
    <w:rsid w:val="004932FA"/>
  </w:style>
  <w:style w:type="paragraph" w:styleId="Revision">
    <w:name w:val="Revision"/>
    <w:hidden/>
    <w:uiPriority w:val="99"/>
    <w:semiHidden/>
    <w:rsid w:val="0004543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2D3"/>
    <w:rPr>
      <w:i/>
      <w:iCs/>
    </w:rPr>
  </w:style>
  <w:style w:type="character" w:styleId="UnresolvedMention">
    <w:name w:val="Unresolved Mention"/>
    <w:basedOn w:val="DefaultParagraphFont"/>
    <w:uiPriority w:val="99"/>
    <w:semiHidden/>
    <w:unhideWhenUsed/>
    <w:rsid w:val="004A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6952">
      <w:bodyDiv w:val="1"/>
      <w:marLeft w:val="0"/>
      <w:marRight w:val="0"/>
      <w:marTop w:val="0"/>
      <w:marBottom w:val="0"/>
      <w:divBdr>
        <w:top w:val="none" w:sz="0" w:space="0" w:color="auto"/>
        <w:left w:val="none" w:sz="0" w:space="0" w:color="auto"/>
        <w:bottom w:val="none" w:sz="0" w:space="0" w:color="auto"/>
        <w:right w:val="none" w:sz="0" w:space="0" w:color="auto"/>
      </w:divBdr>
      <w:divsChild>
        <w:div w:id="2108116854">
          <w:marLeft w:val="0"/>
          <w:marRight w:val="0"/>
          <w:marTop w:val="0"/>
          <w:marBottom w:val="0"/>
          <w:divBdr>
            <w:top w:val="none" w:sz="0" w:space="0" w:color="auto"/>
            <w:left w:val="none" w:sz="0" w:space="0" w:color="auto"/>
            <w:bottom w:val="none" w:sz="0" w:space="0" w:color="auto"/>
            <w:right w:val="none" w:sz="0" w:space="0" w:color="auto"/>
          </w:divBdr>
          <w:divsChild>
            <w:div w:id="257640913">
              <w:marLeft w:val="0"/>
              <w:marRight w:val="0"/>
              <w:marTop w:val="0"/>
              <w:marBottom w:val="0"/>
              <w:divBdr>
                <w:top w:val="none" w:sz="0" w:space="0" w:color="auto"/>
                <w:left w:val="none" w:sz="0" w:space="0" w:color="auto"/>
                <w:bottom w:val="none" w:sz="0" w:space="0" w:color="auto"/>
                <w:right w:val="none" w:sz="0" w:space="0" w:color="auto"/>
              </w:divBdr>
              <w:divsChild>
                <w:div w:id="1825245348">
                  <w:marLeft w:val="0"/>
                  <w:marRight w:val="0"/>
                  <w:marTop w:val="0"/>
                  <w:marBottom w:val="0"/>
                  <w:divBdr>
                    <w:top w:val="none" w:sz="0" w:space="0" w:color="auto"/>
                    <w:left w:val="none" w:sz="0" w:space="0" w:color="auto"/>
                    <w:bottom w:val="none" w:sz="0" w:space="0" w:color="auto"/>
                    <w:right w:val="none" w:sz="0" w:space="0" w:color="auto"/>
                  </w:divBdr>
                  <w:divsChild>
                    <w:div w:id="1396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119">
      <w:bodyDiv w:val="1"/>
      <w:marLeft w:val="0"/>
      <w:marRight w:val="0"/>
      <w:marTop w:val="0"/>
      <w:marBottom w:val="0"/>
      <w:divBdr>
        <w:top w:val="none" w:sz="0" w:space="0" w:color="auto"/>
        <w:left w:val="none" w:sz="0" w:space="0" w:color="auto"/>
        <w:bottom w:val="none" w:sz="0" w:space="0" w:color="auto"/>
        <w:right w:val="none" w:sz="0" w:space="0" w:color="auto"/>
      </w:divBdr>
      <w:divsChild>
        <w:div w:id="661397323">
          <w:marLeft w:val="0"/>
          <w:marRight w:val="0"/>
          <w:marTop w:val="0"/>
          <w:marBottom w:val="0"/>
          <w:divBdr>
            <w:top w:val="none" w:sz="0" w:space="0" w:color="auto"/>
            <w:left w:val="none" w:sz="0" w:space="0" w:color="auto"/>
            <w:bottom w:val="none" w:sz="0" w:space="0" w:color="auto"/>
            <w:right w:val="none" w:sz="0" w:space="0" w:color="auto"/>
          </w:divBdr>
          <w:divsChild>
            <w:div w:id="1592205182">
              <w:marLeft w:val="0"/>
              <w:marRight w:val="0"/>
              <w:marTop w:val="0"/>
              <w:marBottom w:val="0"/>
              <w:divBdr>
                <w:top w:val="none" w:sz="0" w:space="0" w:color="auto"/>
                <w:left w:val="none" w:sz="0" w:space="0" w:color="auto"/>
                <w:bottom w:val="none" w:sz="0" w:space="0" w:color="auto"/>
                <w:right w:val="none" w:sz="0" w:space="0" w:color="auto"/>
              </w:divBdr>
              <w:divsChild>
                <w:div w:id="5612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351">
      <w:bodyDiv w:val="1"/>
      <w:marLeft w:val="0"/>
      <w:marRight w:val="0"/>
      <w:marTop w:val="0"/>
      <w:marBottom w:val="0"/>
      <w:divBdr>
        <w:top w:val="none" w:sz="0" w:space="0" w:color="auto"/>
        <w:left w:val="none" w:sz="0" w:space="0" w:color="auto"/>
        <w:bottom w:val="none" w:sz="0" w:space="0" w:color="auto"/>
        <w:right w:val="none" w:sz="0" w:space="0" w:color="auto"/>
      </w:divBdr>
      <w:divsChild>
        <w:div w:id="58752636">
          <w:marLeft w:val="0"/>
          <w:marRight w:val="0"/>
          <w:marTop w:val="0"/>
          <w:marBottom w:val="0"/>
          <w:divBdr>
            <w:top w:val="none" w:sz="0" w:space="0" w:color="auto"/>
            <w:left w:val="none" w:sz="0" w:space="0" w:color="auto"/>
            <w:bottom w:val="none" w:sz="0" w:space="0" w:color="auto"/>
            <w:right w:val="none" w:sz="0" w:space="0" w:color="auto"/>
          </w:divBdr>
          <w:divsChild>
            <w:div w:id="1467313853">
              <w:marLeft w:val="0"/>
              <w:marRight w:val="0"/>
              <w:marTop w:val="0"/>
              <w:marBottom w:val="0"/>
              <w:divBdr>
                <w:top w:val="none" w:sz="0" w:space="0" w:color="auto"/>
                <w:left w:val="none" w:sz="0" w:space="0" w:color="auto"/>
                <w:bottom w:val="none" w:sz="0" w:space="0" w:color="auto"/>
                <w:right w:val="none" w:sz="0" w:space="0" w:color="auto"/>
              </w:divBdr>
              <w:divsChild>
                <w:div w:id="1488394911">
                  <w:marLeft w:val="0"/>
                  <w:marRight w:val="0"/>
                  <w:marTop w:val="0"/>
                  <w:marBottom w:val="0"/>
                  <w:divBdr>
                    <w:top w:val="none" w:sz="0" w:space="0" w:color="auto"/>
                    <w:left w:val="none" w:sz="0" w:space="0" w:color="auto"/>
                    <w:bottom w:val="none" w:sz="0" w:space="0" w:color="auto"/>
                    <w:right w:val="none" w:sz="0" w:space="0" w:color="auto"/>
                  </w:divBdr>
                  <w:divsChild>
                    <w:div w:id="5463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3569">
      <w:bodyDiv w:val="1"/>
      <w:marLeft w:val="0"/>
      <w:marRight w:val="0"/>
      <w:marTop w:val="0"/>
      <w:marBottom w:val="0"/>
      <w:divBdr>
        <w:top w:val="none" w:sz="0" w:space="0" w:color="auto"/>
        <w:left w:val="none" w:sz="0" w:space="0" w:color="auto"/>
        <w:bottom w:val="none" w:sz="0" w:space="0" w:color="auto"/>
        <w:right w:val="none" w:sz="0" w:space="0" w:color="auto"/>
      </w:divBdr>
    </w:div>
    <w:div w:id="445470987">
      <w:bodyDiv w:val="1"/>
      <w:marLeft w:val="0"/>
      <w:marRight w:val="0"/>
      <w:marTop w:val="0"/>
      <w:marBottom w:val="0"/>
      <w:divBdr>
        <w:top w:val="none" w:sz="0" w:space="0" w:color="auto"/>
        <w:left w:val="none" w:sz="0" w:space="0" w:color="auto"/>
        <w:bottom w:val="none" w:sz="0" w:space="0" w:color="auto"/>
        <w:right w:val="none" w:sz="0" w:space="0" w:color="auto"/>
      </w:divBdr>
      <w:divsChild>
        <w:div w:id="998727227">
          <w:marLeft w:val="0"/>
          <w:marRight w:val="0"/>
          <w:marTop w:val="0"/>
          <w:marBottom w:val="0"/>
          <w:divBdr>
            <w:top w:val="none" w:sz="0" w:space="0" w:color="auto"/>
            <w:left w:val="none" w:sz="0" w:space="0" w:color="auto"/>
            <w:bottom w:val="none" w:sz="0" w:space="0" w:color="auto"/>
            <w:right w:val="none" w:sz="0" w:space="0" w:color="auto"/>
          </w:divBdr>
          <w:divsChild>
            <w:div w:id="169029904">
              <w:marLeft w:val="0"/>
              <w:marRight w:val="0"/>
              <w:marTop w:val="0"/>
              <w:marBottom w:val="0"/>
              <w:divBdr>
                <w:top w:val="none" w:sz="0" w:space="0" w:color="auto"/>
                <w:left w:val="none" w:sz="0" w:space="0" w:color="auto"/>
                <w:bottom w:val="none" w:sz="0" w:space="0" w:color="auto"/>
                <w:right w:val="none" w:sz="0" w:space="0" w:color="auto"/>
              </w:divBdr>
              <w:divsChild>
                <w:div w:id="1939213146">
                  <w:marLeft w:val="0"/>
                  <w:marRight w:val="0"/>
                  <w:marTop w:val="0"/>
                  <w:marBottom w:val="0"/>
                  <w:divBdr>
                    <w:top w:val="none" w:sz="0" w:space="0" w:color="auto"/>
                    <w:left w:val="none" w:sz="0" w:space="0" w:color="auto"/>
                    <w:bottom w:val="none" w:sz="0" w:space="0" w:color="auto"/>
                    <w:right w:val="none" w:sz="0" w:space="0" w:color="auto"/>
                  </w:divBdr>
                  <w:divsChild>
                    <w:div w:id="6008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09659">
      <w:bodyDiv w:val="1"/>
      <w:marLeft w:val="0"/>
      <w:marRight w:val="0"/>
      <w:marTop w:val="0"/>
      <w:marBottom w:val="0"/>
      <w:divBdr>
        <w:top w:val="none" w:sz="0" w:space="0" w:color="auto"/>
        <w:left w:val="none" w:sz="0" w:space="0" w:color="auto"/>
        <w:bottom w:val="none" w:sz="0" w:space="0" w:color="auto"/>
        <w:right w:val="none" w:sz="0" w:space="0" w:color="auto"/>
      </w:divBdr>
    </w:div>
    <w:div w:id="512840828">
      <w:bodyDiv w:val="1"/>
      <w:marLeft w:val="0"/>
      <w:marRight w:val="0"/>
      <w:marTop w:val="0"/>
      <w:marBottom w:val="0"/>
      <w:divBdr>
        <w:top w:val="none" w:sz="0" w:space="0" w:color="auto"/>
        <w:left w:val="none" w:sz="0" w:space="0" w:color="auto"/>
        <w:bottom w:val="none" w:sz="0" w:space="0" w:color="auto"/>
        <w:right w:val="none" w:sz="0" w:space="0" w:color="auto"/>
      </w:divBdr>
    </w:div>
    <w:div w:id="742141441">
      <w:bodyDiv w:val="1"/>
      <w:marLeft w:val="0"/>
      <w:marRight w:val="0"/>
      <w:marTop w:val="0"/>
      <w:marBottom w:val="0"/>
      <w:divBdr>
        <w:top w:val="none" w:sz="0" w:space="0" w:color="auto"/>
        <w:left w:val="none" w:sz="0" w:space="0" w:color="auto"/>
        <w:bottom w:val="none" w:sz="0" w:space="0" w:color="auto"/>
        <w:right w:val="none" w:sz="0" w:space="0" w:color="auto"/>
      </w:divBdr>
    </w:div>
    <w:div w:id="822740889">
      <w:bodyDiv w:val="1"/>
      <w:marLeft w:val="0"/>
      <w:marRight w:val="0"/>
      <w:marTop w:val="0"/>
      <w:marBottom w:val="0"/>
      <w:divBdr>
        <w:top w:val="none" w:sz="0" w:space="0" w:color="auto"/>
        <w:left w:val="none" w:sz="0" w:space="0" w:color="auto"/>
        <w:bottom w:val="none" w:sz="0" w:space="0" w:color="auto"/>
        <w:right w:val="none" w:sz="0" w:space="0" w:color="auto"/>
      </w:divBdr>
      <w:divsChild>
        <w:div w:id="1164124440">
          <w:marLeft w:val="0"/>
          <w:marRight w:val="0"/>
          <w:marTop w:val="0"/>
          <w:marBottom w:val="0"/>
          <w:divBdr>
            <w:top w:val="none" w:sz="0" w:space="0" w:color="auto"/>
            <w:left w:val="none" w:sz="0" w:space="0" w:color="auto"/>
            <w:bottom w:val="none" w:sz="0" w:space="0" w:color="auto"/>
            <w:right w:val="none" w:sz="0" w:space="0" w:color="auto"/>
          </w:divBdr>
          <w:divsChild>
            <w:div w:id="395977198">
              <w:marLeft w:val="0"/>
              <w:marRight w:val="0"/>
              <w:marTop w:val="0"/>
              <w:marBottom w:val="0"/>
              <w:divBdr>
                <w:top w:val="none" w:sz="0" w:space="0" w:color="auto"/>
                <w:left w:val="none" w:sz="0" w:space="0" w:color="auto"/>
                <w:bottom w:val="none" w:sz="0" w:space="0" w:color="auto"/>
                <w:right w:val="none" w:sz="0" w:space="0" w:color="auto"/>
              </w:divBdr>
              <w:divsChild>
                <w:div w:id="309214173">
                  <w:marLeft w:val="0"/>
                  <w:marRight w:val="0"/>
                  <w:marTop w:val="0"/>
                  <w:marBottom w:val="0"/>
                  <w:divBdr>
                    <w:top w:val="none" w:sz="0" w:space="0" w:color="auto"/>
                    <w:left w:val="none" w:sz="0" w:space="0" w:color="auto"/>
                    <w:bottom w:val="none" w:sz="0" w:space="0" w:color="auto"/>
                    <w:right w:val="none" w:sz="0" w:space="0" w:color="auto"/>
                  </w:divBdr>
                  <w:divsChild>
                    <w:div w:id="17156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6187">
      <w:bodyDiv w:val="1"/>
      <w:marLeft w:val="0"/>
      <w:marRight w:val="0"/>
      <w:marTop w:val="0"/>
      <w:marBottom w:val="0"/>
      <w:divBdr>
        <w:top w:val="none" w:sz="0" w:space="0" w:color="auto"/>
        <w:left w:val="none" w:sz="0" w:space="0" w:color="auto"/>
        <w:bottom w:val="none" w:sz="0" w:space="0" w:color="auto"/>
        <w:right w:val="none" w:sz="0" w:space="0" w:color="auto"/>
      </w:divBdr>
    </w:div>
    <w:div w:id="893464213">
      <w:bodyDiv w:val="1"/>
      <w:marLeft w:val="0"/>
      <w:marRight w:val="0"/>
      <w:marTop w:val="0"/>
      <w:marBottom w:val="0"/>
      <w:divBdr>
        <w:top w:val="none" w:sz="0" w:space="0" w:color="auto"/>
        <w:left w:val="none" w:sz="0" w:space="0" w:color="auto"/>
        <w:bottom w:val="none" w:sz="0" w:space="0" w:color="auto"/>
        <w:right w:val="none" w:sz="0" w:space="0" w:color="auto"/>
      </w:divBdr>
      <w:divsChild>
        <w:div w:id="82800172">
          <w:marLeft w:val="0"/>
          <w:marRight w:val="0"/>
          <w:marTop w:val="0"/>
          <w:marBottom w:val="0"/>
          <w:divBdr>
            <w:top w:val="none" w:sz="0" w:space="0" w:color="auto"/>
            <w:left w:val="none" w:sz="0" w:space="0" w:color="auto"/>
            <w:bottom w:val="none" w:sz="0" w:space="0" w:color="auto"/>
            <w:right w:val="none" w:sz="0" w:space="0" w:color="auto"/>
          </w:divBdr>
          <w:divsChild>
            <w:div w:id="25569413">
              <w:marLeft w:val="0"/>
              <w:marRight w:val="0"/>
              <w:marTop w:val="0"/>
              <w:marBottom w:val="0"/>
              <w:divBdr>
                <w:top w:val="none" w:sz="0" w:space="0" w:color="auto"/>
                <w:left w:val="none" w:sz="0" w:space="0" w:color="auto"/>
                <w:bottom w:val="none" w:sz="0" w:space="0" w:color="auto"/>
                <w:right w:val="none" w:sz="0" w:space="0" w:color="auto"/>
              </w:divBdr>
              <w:divsChild>
                <w:div w:id="20725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9283">
      <w:bodyDiv w:val="1"/>
      <w:marLeft w:val="0"/>
      <w:marRight w:val="0"/>
      <w:marTop w:val="0"/>
      <w:marBottom w:val="0"/>
      <w:divBdr>
        <w:top w:val="none" w:sz="0" w:space="0" w:color="auto"/>
        <w:left w:val="none" w:sz="0" w:space="0" w:color="auto"/>
        <w:bottom w:val="none" w:sz="0" w:space="0" w:color="auto"/>
        <w:right w:val="none" w:sz="0" w:space="0" w:color="auto"/>
      </w:divBdr>
    </w:div>
    <w:div w:id="1069382834">
      <w:bodyDiv w:val="1"/>
      <w:marLeft w:val="0"/>
      <w:marRight w:val="0"/>
      <w:marTop w:val="0"/>
      <w:marBottom w:val="0"/>
      <w:divBdr>
        <w:top w:val="none" w:sz="0" w:space="0" w:color="auto"/>
        <w:left w:val="none" w:sz="0" w:space="0" w:color="auto"/>
        <w:bottom w:val="none" w:sz="0" w:space="0" w:color="auto"/>
        <w:right w:val="none" w:sz="0" w:space="0" w:color="auto"/>
      </w:divBdr>
      <w:divsChild>
        <w:div w:id="213275385">
          <w:marLeft w:val="0"/>
          <w:marRight w:val="0"/>
          <w:marTop w:val="0"/>
          <w:marBottom w:val="0"/>
          <w:divBdr>
            <w:top w:val="none" w:sz="0" w:space="0" w:color="auto"/>
            <w:left w:val="none" w:sz="0" w:space="0" w:color="auto"/>
            <w:bottom w:val="none" w:sz="0" w:space="0" w:color="auto"/>
            <w:right w:val="none" w:sz="0" w:space="0" w:color="auto"/>
          </w:divBdr>
          <w:divsChild>
            <w:div w:id="1946840012">
              <w:marLeft w:val="0"/>
              <w:marRight w:val="0"/>
              <w:marTop w:val="0"/>
              <w:marBottom w:val="0"/>
              <w:divBdr>
                <w:top w:val="none" w:sz="0" w:space="0" w:color="auto"/>
                <w:left w:val="none" w:sz="0" w:space="0" w:color="auto"/>
                <w:bottom w:val="none" w:sz="0" w:space="0" w:color="auto"/>
                <w:right w:val="none" w:sz="0" w:space="0" w:color="auto"/>
              </w:divBdr>
              <w:divsChild>
                <w:div w:id="1724283435">
                  <w:marLeft w:val="0"/>
                  <w:marRight w:val="0"/>
                  <w:marTop w:val="0"/>
                  <w:marBottom w:val="0"/>
                  <w:divBdr>
                    <w:top w:val="none" w:sz="0" w:space="0" w:color="auto"/>
                    <w:left w:val="none" w:sz="0" w:space="0" w:color="auto"/>
                    <w:bottom w:val="none" w:sz="0" w:space="0" w:color="auto"/>
                    <w:right w:val="none" w:sz="0" w:space="0" w:color="auto"/>
                  </w:divBdr>
                  <w:divsChild>
                    <w:div w:id="1006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089">
      <w:bodyDiv w:val="1"/>
      <w:marLeft w:val="0"/>
      <w:marRight w:val="0"/>
      <w:marTop w:val="0"/>
      <w:marBottom w:val="0"/>
      <w:divBdr>
        <w:top w:val="none" w:sz="0" w:space="0" w:color="auto"/>
        <w:left w:val="none" w:sz="0" w:space="0" w:color="auto"/>
        <w:bottom w:val="none" w:sz="0" w:space="0" w:color="auto"/>
        <w:right w:val="none" w:sz="0" w:space="0" w:color="auto"/>
      </w:divBdr>
      <w:divsChild>
        <w:div w:id="140124614">
          <w:marLeft w:val="0"/>
          <w:marRight w:val="0"/>
          <w:marTop w:val="0"/>
          <w:marBottom w:val="0"/>
          <w:divBdr>
            <w:top w:val="none" w:sz="0" w:space="0" w:color="auto"/>
            <w:left w:val="none" w:sz="0" w:space="0" w:color="auto"/>
            <w:bottom w:val="none" w:sz="0" w:space="0" w:color="auto"/>
            <w:right w:val="none" w:sz="0" w:space="0" w:color="auto"/>
          </w:divBdr>
          <w:divsChild>
            <w:div w:id="1801414553">
              <w:marLeft w:val="0"/>
              <w:marRight w:val="0"/>
              <w:marTop w:val="0"/>
              <w:marBottom w:val="0"/>
              <w:divBdr>
                <w:top w:val="none" w:sz="0" w:space="0" w:color="auto"/>
                <w:left w:val="none" w:sz="0" w:space="0" w:color="auto"/>
                <w:bottom w:val="none" w:sz="0" w:space="0" w:color="auto"/>
                <w:right w:val="none" w:sz="0" w:space="0" w:color="auto"/>
              </w:divBdr>
              <w:divsChild>
                <w:div w:id="10414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2830">
      <w:bodyDiv w:val="1"/>
      <w:marLeft w:val="0"/>
      <w:marRight w:val="0"/>
      <w:marTop w:val="0"/>
      <w:marBottom w:val="0"/>
      <w:divBdr>
        <w:top w:val="none" w:sz="0" w:space="0" w:color="auto"/>
        <w:left w:val="none" w:sz="0" w:space="0" w:color="auto"/>
        <w:bottom w:val="none" w:sz="0" w:space="0" w:color="auto"/>
        <w:right w:val="none" w:sz="0" w:space="0" w:color="auto"/>
      </w:divBdr>
      <w:divsChild>
        <w:div w:id="324019845">
          <w:marLeft w:val="0"/>
          <w:marRight w:val="0"/>
          <w:marTop w:val="0"/>
          <w:marBottom w:val="0"/>
          <w:divBdr>
            <w:top w:val="none" w:sz="0" w:space="0" w:color="auto"/>
            <w:left w:val="none" w:sz="0" w:space="0" w:color="auto"/>
            <w:bottom w:val="none" w:sz="0" w:space="0" w:color="auto"/>
            <w:right w:val="none" w:sz="0" w:space="0" w:color="auto"/>
          </w:divBdr>
          <w:divsChild>
            <w:div w:id="1267033235">
              <w:marLeft w:val="0"/>
              <w:marRight w:val="0"/>
              <w:marTop w:val="0"/>
              <w:marBottom w:val="0"/>
              <w:divBdr>
                <w:top w:val="none" w:sz="0" w:space="0" w:color="auto"/>
                <w:left w:val="none" w:sz="0" w:space="0" w:color="auto"/>
                <w:bottom w:val="none" w:sz="0" w:space="0" w:color="auto"/>
                <w:right w:val="none" w:sz="0" w:space="0" w:color="auto"/>
              </w:divBdr>
              <w:divsChild>
                <w:div w:id="6496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9935">
      <w:bodyDiv w:val="1"/>
      <w:marLeft w:val="0"/>
      <w:marRight w:val="0"/>
      <w:marTop w:val="0"/>
      <w:marBottom w:val="0"/>
      <w:divBdr>
        <w:top w:val="none" w:sz="0" w:space="0" w:color="auto"/>
        <w:left w:val="none" w:sz="0" w:space="0" w:color="auto"/>
        <w:bottom w:val="none" w:sz="0" w:space="0" w:color="auto"/>
        <w:right w:val="none" w:sz="0" w:space="0" w:color="auto"/>
      </w:divBdr>
    </w:div>
    <w:div w:id="1336570761">
      <w:bodyDiv w:val="1"/>
      <w:marLeft w:val="0"/>
      <w:marRight w:val="0"/>
      <w:marTop w:val="0"/>
      <w:marBottom w:val="0"/>
      <w:divBdr>
        <w:top w:val="none" w:sz="0" w:space="0" w:color="auto"/>
        <w:left w:val="none" w:sz="0" w:space="0" w:color="auto"/>
        <w:bottom w:val="none" w:sz="0" w:space="0" w:color="auto"/>
        <w:right w:val="none" w:sz="0" w:space="0" w:color="auto"/>
      </w:divBdr>
      <w:divsChild>
        <w:div w:id="1297636664">
          <w:marLeft w:val="0"/>
          <w:marRight w:val="0"/>
          <w:marTop w:val="0"/>
          <w:marBottom w:val="0"/>
          <w:divBdr>
            <w:top w:val="none" w:sz="0" w:space="0" w:color="auto"/>
            <w:left w:val="none" w:sz="0" w:space="0" w:color="auto"/>
            <w:bottom w:val="none" w:sz="0" w:space="0" w:color="auto"/>
            <w:right w:val="none" w:sz="0" w:space="0" w:color="auto"/>
          </w:divBdr>
          <w:divsChild>
            <w:div w:id="944119298">
              <w:marLeft w:val="0"/>
              <w:marRight w:val="0"/>
              <w:marTop w:val="0"/>
              <w:marBottom w:val="0"/>
              <w:divBdr>
                <w:top w:val="none" w:sz="0" w:space="0" w:color="auto"/>
                <w:left w:val="none" w:sz="0" w:space="0" w:color="auto"/>
                <w:bottom w:val="none" w:sz="0" w:space="0" w:color="auto"/>
                <w:right w:val="none" w:sz="0" w:space="0" w:color="auto"/>
              </w:divBdr>
              <w:divsChild>
                <w:div w:id="1769740575">
                  <w:marLeft w:val="0"/>
                  <w:marRight w:val="0"/>
                  <w:marTop w:val="0"/>
                  <w:marBottom w:val="0"/>
                  <w:divBdr>
                    <w:top w:val="none" w:sz="0" w:space="0" w:color="auto"/>
                    <w:left w:val="none" w:sz="0" w:space="0" w:color="auto"/>
                    <w:bottom w:val="none" w:sz="0" w:space="0" w:color="auto"/>
                    <w:right w:val="none" w:sz="0" w:space="0" w:color="auto"/>
                  </w:divBdr>
                  <w:divsChild>
                    <w:div w:id="17429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73500">
      <w:bodyDiv w:val="1"/>
      <w:marLeft w:val="0"/>
      <w:marRight w:val="0"/>
      <w:marTop w:val="0"/>
      <w:marBottom w:val="0"/>
      <w:divBdr>
        <w:top w:val="none" w:sz="0" w:space="0" w:color="auto"/>
        <w:left w:val="none" w:sz="0" w:space="0" w:color="auto"/>
        <w:bottom w:val="none" w:sz="0" w:space="0" w:color="auto"/>
        <w:right w:val="none" w:sz="0" w:space="0" w:color="auto"/>
      </w:divBdr>
      <w:divsChild>
        <w:div w:id="1377508653">
          <w:marLeft w:val="0"/>
          <w:marRight w:val="0"/>
          <w:marTop w:val="0"/>
          <w:marBottom w:val="0"/>
          <w:divBdr>
            <w:top w:val="none" w:sz="0" w:space="0" w:color="auto"/>
            <w:left w:val="none" w:sz="0" w:space="0" w:color="auto"/>
            <w:bottom w:val="none" w:sz="0" w:space="0" w:color="auto"/>
            <w:right w:val="none" w:sz="0" w:space="0" w:color="auto"/>
          </w:divBdr>
          <w:divsChild>
            <w:div w:id="1548568953">
              <w:marLeft w:val="0"/>
              <w:marRight w:val="0"/>
              <w:marTop w:val="0"/>
              <w:marBottom w:val="0"/>
              <w:divBdr>
                <w:top w:val="none" w:sz="0" w:space="0" w:color="auto"/>
                <w:left w:val="none" w:sz="0" w:space="0" w:color="auto"/>
                <w:bottom w:val="none" w:sz="0" w:space="0" w:color="auto"/>
                <w:right w:val="none" w:sz="0" w:space="0" w:color="auto"/>
              </w:divBdr>
              <w:divsChild>
                <w:div w:id="439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2224">
      <w:bodyDiv w:val="1"/>
      <w:marLeft w:val="0"/>
      <w:marRight w:val="0"/>
      <w:marTop w:val="0"/>
      <w:marBottom w:val="0"/>
      <w:divBdr>
        <w:top w:val="none" w:sz="0" w:space="0" w:color="auto"/>
        <w:left w:val="none" w:sz="0" w:space="0" w:color="auto"/>
        <w:bottom w:val="none" w:sz="0" w:space="0" w:color="auto"/>
        <w:right w:val="none" w:sz="0" w:space="0" w:color="auto"/>
      </w:divBdr>
      <w:divsChild>
        <w:div w:id="1708335328">
          <w:marLeft w:val="0"/>
          <w:marRight w:val="0"/>
          <w:marTop w:val="0"/>
          <w:marBottom w:val="0"/>
          <w:divBdr>
            <w:top w:val="none" w:sz="0" w:space="0" w:color="auto"/>
            <w:left w:val="none" w:sz="0" w:space="0" w:color="auto"/>
            <w:bottom w:val="none" w:sz="0" w:space="0" w:color="auto"/>
            <w:right w:val="none" w:sz="0" w:space="0" w:color="auto"/>
          </w:divBdr>
          <w:divsChild>
            <w:div w:id="1287352697">
              <w:marLeft w:val="0"/>
              <w:marRight w:val="0"/>
              <w:marTop w:val="0"/>
              <w:marBottom w:val="0"/>
              <w:divBdr>
                <w:top w:val="none" w:sz="0" w:space="0" w:color="auto"/>
                <w:left w:val="none" w:sz="0" w:space="0" w:color="auto"/>
                <w:bottom w:val="none" w:sz="0" w:space="0" w:color="auto"/>
                <w:right w:val="none" w:sz="0" w:space="0" w:color="auto"/>
              </w:divBdr>
              <w:divsChild>
                <w:div w:id="78521285">
                  <w:marLeft w:val="0"/>
                  <w:marRight w:val="0"/>
                  <w:marTop w:val="0"/>
                  <w:marBottom w:val="0"/>
                  <w:divBdr>
                    <w:top w:val="none" w:sz="0" w:space="0" w:color="auto"/>
                    <w:left w:val="none" w:sz="0" w:space="0" w:color="auto"/>
                    <w:bottom w:val="none" w:sz="0" w:space="0" w:color="auto"/>
                    <w:right w:val="none" w:sz="0" w:space="0" w:color="auto"/>
                  </w:divBdr>
                  <w:divsChild>
                    <w:div w:id="4636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90397">
      <w:bodyDiv w:val="1"/>
      <w:marLeft w:val="0"/>
      <w:marRight w:val="0"/>
      <w:marTop w:val="0"/>
      <w:marBottom w:val="0"/>
      <w:divBdr>
        <w:top w:val="none" w:sz="0" w:space="0" w:color="auto"/>
        <w:left w:val="none" w:sz="0" w:space="0" w:color="auto"/>
        <w:bottom w:val="none" w:sz="0" w:space="0" w:color="auto"/>
        <w:right w:val="none" w:sz="0" w:space="0" w:color="auto"/>
      </w:divBdr>
    </w:div>
    <w:div w:id="1476335834">
      <w:bodyDiv w:val="1"/>
      <w:marLeft w:val="0"/>
      <w:marRight w:val="0"/>
      <w:marTop w:val="0"/>
      <w:marBottom w:val="0"/>
      <w:divBdr>
        <w:top w:val="none" w:sz="0" w:space="0" w:color="auto"/>
        <w:left w:val="none" w:sz="0" w:space="0" w:color="auto"/>
        <w:bottom w:val="none" w:sz="0" w:space="0" w:color="auto"/>
        <w:right w:val="none" w:sz="0" w:space="0" w:color="auto"/>
      </w:divBdr>
    </w:div>
    <w:div w:id="1564951264">
      <w:bodyDiv w:val="1"/>
      <w:marLeft w:val="0"/>
      <w:marRight w:val="0"/>
      <w:marTop w:val="0"/>
      <w:marBottom w:val="0"/>
      <w:divBdr>
        <w:top w:val="none" w:sz="0" w:space="0" w:color="auto"/>
        <w:left w:val="none" w:sz="0" w:space="0" w:color="auto"/>
        <w:bottom w:val="none" w:sz="0" w:space="0" w:color="auto"/>
        <w:right w:val="none" w:sz="0" w:space="0" w:color="auto"/>
      </w:divBdr>
    </w:div>
    <w:div w:id="1572038809">
      <w:bodyDiv w:val="1"/>
      <w:marLeft w:val="0"/>
      <w:marRight w:val="0"/>
      <w:marTop w:val="0"/>
      <w:marBottom w:val="0"/>
      <w:divBdr>
        <w:top w:val="none" w:sz="0" w:space="0" w:color="auto"/>
        <w:left w:val="none" w:sz="0" w:space="0" w:color="auto"/>
        <w:bottom w:val="none" w:sz="0" w:space="0" w:color="auto"/>
        <w:right w:val="none" w:sz="0" w:space="0" w:color="auto"/>
      </w:divBdr>
      <w:divsChild>
        <w:div w:id="1896551428">
          <w:marLeft w:val="0"/>
          <w:marRight w:val="0"/>
          <w:marTop w:val="0"/>
          <w:marBottom w:val="0"/>
          <w:divBdr>
            <w:top w:val="none" w:sz="0" w:space="0" w:color="auto"/>
            <w:left w:val="none" w:sz="0" w:space="0" w:color="auto"/>
            <w:bottom w:val="none" w:sz="0" w:space="0" w:color="auto"/>
            <w:right w:val="none" w:sz="0" w:space="0" w:color="auto"/>
          </w:divBdr>
          <w:divsChild>
            <w:div w:id="1951693265">
              <w:marLeft w:val="0"/>
              <w:marRight w:val="0"/>
              <w:marTop w:val="0"/>
              <w:marBottom w:val="0"/>
              <w:divBdr>
                <w:top w:val="none" w:sz="0" w:space="0" w:color="auto"/>
                <w:left w:val="none" w:sz="0" w:space="0" w:color="auto"/>
                <w:bottom w:val="none" w:sz="0" w:space="0" w:color="auto"/>
                <w:right w:val="none" w:sz="0" w:space="0" w:color="auto"/>
              </w:divBdr>
              <w:divsChild>
                <w:div w:id="422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8795">
      <w:bodyDiv w:val="1"/>
      <w:marLeft w:val="0"/>
      <w:marRight w:val="0"/>
      <w:marTop w:val="0"/>
      <w:marBottom w:val="0"/>
      <w:divBdr>
        <w:top w:val="none" w:sz="0" w:space="0" w:color="auto"/>
        <w:left w:val="none" w:sz="0" w:space="0" w:color="auto"/>
        <w:bottom w:val="none" w:sz="0" w:space="0" w:color="auto"/>
        <w:right w:val="none" w:sz="0" w:space="0" w:color="auto"/>
      </w:divBdr>
      <w:divsChild>
        <w:div w:id="1957834220">
          <w:marLeft w:val="0"/>
          <w:marRight w:val="0"/>
          <w:marTop w:val="0"/>
          <w:marBottom w:val="0"/>
          <w:divBdr>
            <w:top w:val="none" w:sz="0" w:space="0" w:color="auto"/>
            <w:left w:val="none" w:sz="0" w:space="0" w:color="auto"/>
            <w:bottom w:val="none" w:sz="0" w:space="0" w:color="auto"/>
            <w:right w:val="none" w:sz="0" w:space="0" w:color="auto"/>
          </w:divBdr>
          <w:divsChild>
            <w:div w:id="818379317">
              <w:marLeft w:val="0"/>
              <w:marRight w:val="0"/>
              <w:marTop w:val="0"/>
              <w:marBottom w:val="0"/>
              <w:divBdr>
                <w:top w:val="none" w:sz="0" w:space="0" w:color="auto"/>
                <w:left w:val="none" w:sz="0" w:space="0" w:color="auto"/>
                <w:bottom w:val="none" w:sz="0" w:space="0" w:color="auto"/>
                <w:right w:val="none" w:sz="0" w:space="0" w:color="auto"/>
              </w:divBdr>
              <w:divsChild>
                <w:div w:id="1580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508">
      <w:bodyDiv w:val="1"/>
      <w:marLeft w:val="0"/>
      <w:marRight w:val="0"/>
      <w:marTop w:val="0"/>
      <w:marBottom w:val="0"/>
      <w:divBdr>
        <w:top w:val="none" w:sz="0" w:space="0" w:color="auto"/>
        <w:left w:val="none" w:sz="0" w:space="0" w:color="auto"/>
        <w:bottom w:val="none" w:sz="0" w:space="0" w:color="auto"/>
        <w:right w:val="none" w:sz="0" w:space="0" w:color="auto"/>
      </w:divBdr>
    </w:div>
    <w:div w:id="1673944818">
      <w:bodyDiv w:val="1"/>
      <w:marLeft w:val="0"/>
      <w:marRight w:val="0"/>
      <w:marTop w:val="0"/>
      <w:marBottom w:val="0"/>
      <w:divBdr>
        <w:top w:val="none" w:sz="0" w:space="0" w:color="auto"/>
        <w:left w:val="none" w:sz="0" w:space="0" w:color="auto"/>
        <w:bottom w:val="none" w:sz="0" w:space="0" w:color="auto"/>
        <w:right w:val="none" w:sz="0" w:space="0" w:color="auto"/>
      </w:divBdr>
      <w:divsChild>
        <w:div w:id="1948190896">
          <w:marLeft w:val="0"/>
          <w:marRight w:val="0"/>
          <w:marTop w:val="0"/>
          <w:marBottom w:val="0"/>
          <w:divBdr>
            <w:top w:val="none" w:sz="0" w:space="0" w:color="auto"/>
            <w:left w:val="none" w:sz="0" w:space="0" w:color="auto"/>
            <w:bottom w:val="none" w:sz="0" w:space="0" w:color="auto"/>
            <w:right w:val="none" w:sz="0" w:space="0" w:color="auto"/>
          </w:divBdr>
          <w:divsChild>
            <w:div w:id="963538414">
              <w:marLeft w:val="0"/>
              <w:marRight w:val="0"/>
              <w:marTop w:val="0"/>
              <w:marBottom w:val="0"/>
              <w:divBdr>
                <w:top w:val="none" w:sz="0" w:space="0" w:color="auto"/>
                <w:left w:val="none" w:sz="0" w:space="0" w:color="auto"/>
                <w:bottom w:val="none" w:sz="0" w:space="0" w:color="auto"/>
                <w:right w:val="none" w:sz="0" w:space="0" w:color="auto"/>
              </w:divBdr>
              <w:divsChild>
                <w:div w:id="1877425271">
                  <w:marLeft w:val="0"/>
                  <w:marRight w:val="0"/>
                  <w:marTop w:val="0"/>
                  <w:marBottom w:val="0"/>
                  <w:divBdr>
                    <w:top w:val="none" w:sz="0" w:space="0" w:color="auto"/>
                    <w:left w:val="none" w:sz="0" w:space="0" w:color="auto"/>
                    <w:bottom w:val="none" w:sz="0" w:space="0" w:color="auto"/>
                    <w:right w:val="none" w:sz="0" w:space="0" w:color="auto"/>
                  </w:divBdr>
                  <w:divsChild>
                    <w:div w:id="12408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83075">
      <w:bodyDiv w:val="1"/>
      <w:marLeft w:val="0"/>
      <w:marRight w:val="0"/>
      <w:marTop w:val="0"/>
      <w:marBottom w:val="0"/>
      <w:divBdr>
        <w:top w:val="none" w:sz="0" w:space="0" w:color="auto"/>
        <w:left w:val="none" w:sz="0" w:space="0" w:color="auto"/>
        <w:bottom w:val="none" w:sz="0" w:space="0" w:color="auto"/>
        <w:right w:val="none" w:sz="0" w:space="0" w:color="auto"/>
      </w:divBdr>
    </w:div>
    <w:div w:id="1743747952">
      <w:bodyDiv w:val="1"/>
      <w:marLeft w:val="0"/>
      <w:marRight w:val="0"/>
      <w:marTop w:val="0"/>
      <w:marBottom w:val="0"/>
      <w:divBdr>
        <w:top w:val="none" w:sz="0" w:space="0" w:color="auto"/>
        <w:left w:val="none" w:sz="0" w:space="0" w:color="auto"/>
        <w:bottom w:val="none" w:sz="0" w:space="0" w:color="auto"/>
        <w:right w:val="none" w:sz="0" w:space="0" w:color="auto"/>
      </w:divBdr>
    </w:div>
    <w:div w:id="1764229209">
      <w:bodyDiv w:val="1"/>
      <w:marLeft w:val="0"/>
      <w:marRight w:val="0"/>
      <w:marTop w:val="0"/>
      <w:marBottom w:val="0"/>
      <w:divBdr>
        <w:top w:val="none" w:sz="0" w:space="0" w:color="auto"/>
        <w:left w:val="none" w:sz="0" w:space="0" w:color="auto"/>
        <w:bottom w:val="none" w:sz="0" w:space="0" w:color="auto"/>
        <w:right w:val="none" w:sz="0" w:space="0" w:color="auto"/>
      </w:divBdr>
    </w:div>
    <w:div w:id="1767338782">
      <w:bodyDiv w:val="1"/>
      <w:marLeft w:val="0"/>
      <w:marRight w:val="0"/>
      <w:marTop w:val="0"/>
      <w:marBottom w:val="0"/>
      <w:divBdr>
        <w:top w:val="none" w:sz="0" w:space="0" w:color="auto"/>
        <w:left w:val="none" w:sz="0" w:space="0" w:color="auto"/>
        <w:bottom w:val="none" w:sz="0" w:space="0" w:color="auto"/>
        <w:right w:val="none" w:sz="0" w:space="0" w:color="auto"/>
      </w:divBdr>
      <w:divsChild>
        <w:div w:id="146364798">
          <w:marLeft w:val="0"/>
          <w:marRight w:val="0"/>
          <w:marTop w:val="0"/>
          <w:marBottom w:val="0"/>
          <w:divBdr>
            <w:top w:val="none" w:sz="0" w:space="0" w:color="auto"/>
            <w:left w:val="none" w:sz="0" w:space="0" w:color="auto"/>
            <w:bottom w:val="none" w:sz="0" w:space="0" w:color="auto"/>
            <w:right w:val="none" w:sz="0" w:space="0" w:color="auto"/>
          </w:divBdr>
          <w:divsChild>
            <w:div w:id="857353006">
              <w:marLeft w:val="0"/>
              <w:marRight w:val="0"/>
              <w:marTop w:val="0"/>
              <w:marBottom w:val="0"/>
              <w:divBdr>
                <w:top w:val="none" w:sz="0" w:space="0" w:color="auto"/>
                <w:left w:val="none" w:sz="0" w:space="0" w:color="auto"/>
                <w:bottom w:val="none" w:sz="0" w:space="0" w:color="auto"/>
                <w:right w:val="none" w:sz="0" w:space="0" w:color="auto"/>
              </w:divBdr>
              <w:divsChild>
                <w:div w:id="2063481968">
                  <w:marLeft w:val="0"/>
                  <w:marRight w:val="0"/>
                  <w:marTop w:val="0"/>
                  <w:marBottom w:val="0"/>
                  <w:divBdr>
                    <w:top w:val="none" w:sz="0" w:space="0" w:color="auto"/>
                    <w:left w:val="none" w:sz="0" w:space="0" w:color="auto"/>
                    <w:bottom w:val="none" w:sz="0" w:space="0" w:color="auto"/>
                    <w:right w:val="none" w:sz="0" w:space="0" w:color="auto"/>
                  </w:divBdr>
                  <w:divsChild>
                    <w:div w:id="1874924392">
                      <w:marLeft w:val="0"/>
                      <w:marRight w:val="0"/>
                      <w:marTop w:val="0"/>
                      <w:marBottom w:val="0"/>
                      <w:divBdr>
                        <w:top w:val="none" w:sz="0" w:space="0" w:color="auto"/>
                        <w:left w:val="none" w:sz="0" w:space="0" w:color="auto"/>
                        <w:bottom w:val="none" w:sz="0" w:space="0" w:color="auto"/>
                        <w:right w:val="none" w:sz="0" w:space="0" w:color="auto"/>
                      </w:divBdr>
                    </w:div>
                    <w:div w:id="1257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4760">
      <w:bodyDiv w:val="1"/>
      <w:marLeft w:val="0"/>
      <w:marRight w:val="0"/>
      <w:marTop w:val="0"/>
      <w:marBottom w:val="0"/>
      <w:divBdr>
        <w:top w:val="none" w:sz="0" w:space="0" w:color="auto"/>
        <w:left w:val="none" w:sz="0" w:space="0" w:color="auto"/>
        <w:bottom w:val="none" w:sz="0" w:space="0" w:color="auto"/>
        <w:right w:val="none" w:sz="0" w:space="0" w:color="auto"/>
      </w:divBdr>
    </w:div>
    <w:div w:id="1850440994">
      <w:bodyDiv w:val="1"/>
      <w:marLeft w:val="0"/>
      <w:marRight w:val="0"/>
      <w:marTop w:val="0"/>
      <w:marBottom w:val="0"/>
      <w:divBdr>
        <w:top w:val="none" w:sz="0" w:space="0" w:color="auto"/>
        <w:left w:val="none" w:sz="0" w:space="0" w:color="auto"/>
        <w:bottom w:val="none" w:sz="0" w:space="0" w:color="auto"/>
        <w:right w:val="none" w:sz="0" w:space="0" w:color="auto"/>
      </w:divBdr>
      <w:divsChild>
        <w:div w:id="1013190496">
          <w:marLeft w:val="0"/>
          <w:marRight w:val="0"/>
          <w:marTop w:val="0"/>
          <w:marBottom w:val="0"/>
          <w:divBdr>
            <w:top w:val="none" w:sz="0" w:space="0" w:color="auto"/>
            <w:left w:val="none" w:sz="0" w:space="0" w:color="auto"/>
            <w:bottom w:val="none" w:sz="0" w:space="0" w:color="auto"/>
            <w:right w:val="none" w:sz="0" w:space="0" w:color="auto"/>
          </w:divBdr>
          <w:divsChild>
            <w:div w:id="1432355985">
              <w:marLeft w:val="0"/>
              <w:marRight w:val="0"/>
              <w:marTop w:val="0"/>
              <w:marBottom w:val="0"/>
              <w:divBdr>
                <w:top w:val="none" w:sz="0" w:space="0" w:color="auto"/>
                <w:left w:val="none" w:sz="0" w:space="0" w:color="auto"/>
                <w:bottom w:val="none" w:sz="0" w:space="0" w:color="auto"/>
                <w:right w:val="none" w:sz="0" w:space="0" w:color="auto"/>
              </w:divBdr>
              <w:divsChild>
                <w:div w:id="8610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4258">
      <w:bodyDiv w:val="1"/>
      <w:marLeft w:val="0"/>
      <w:marRight w:val="0"/>
      <w:marTop w:val="0"/>
      <w:marBottom w:val="0"/>
      <w:divBdr>
        <w:top w:val="none" w:sz="0" w:space="0" w:color="auto"/>
        <w:left w:val="none" w:sz="0" w:space="0" w:color="auto"/>
        <w:bottom w:val="none" w:sz="0" w:space="0" w:color="auto"/>
        <w:right w:val="none" w:sz="0" w:space="0" w:color="auto"/>
      </w:divBdr>
      <w:divsChild>
        <w:div w:id="2111049635">
          <w:marLeft w:val="0"/>
          <w:marRight w:val="0"/>
          <w:marTop w:val="0"/>
          <w:marBottom w:val="0"/>
          <w:divBdr>
            <w:top w:val="none" w:sz="0" w:space="0" w:color="auto"/>
            <w:left w:val="none" w:sz="0" w:space="0" w:color="auto"/>
            <w:bottom w:val="none" w:sz="0" w:space="0" w:color="auto"/>
            <w:right w:val="none" w:sz="0" w:space="0" w:color="auto"/>
          </w:divBdr>
          <w:divsChild>
            <w:div w:id="370611702">
              <w:marLeft w:val="0"/>
              <w:marRight w:val="0"/>
              <w:marTop w:val="0"/>
              <w:marBottom w:val="0"/>
              <w:divBdr>
                <w:top w:val="none" w:sz="0" w:space="0" w:color="auto"/>
                <w:left w:val="none" w:sz="0" w:space="0" w:color="auto"/>
                <w:bottom w:val="none" w:sz="0" w:space="0" w:color="auto"/>
                <w:right w:val="none" w:sz="0" w:space="0" w:color="auto"/>
              </w:divBdr>
              <w:divsChild>
                <w:div w:id="17192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34322">
      <w:bodyDiv w:val="1"/>
      <w:marLeft w:val="0"/>
      <w:marRight w:val="0"/>
      <w:marTop w:val="0"/>
      <w:marBottom w:val="0"/>
      <w:divBdr>
        <w:top w:val="none" w:sz="0" w:space="0" w:color="auto"/>
        <w:left w:val="none" w:sz="0" w:space="0" w:color="auto"/>
        <w:bottom w:val="none" w:sz="0" w:space="0" w:color="auto"/>
        <w:right w:val="none" w:sz="0" w:space="0" w:color="auto"/>
      </w:divBdr>
      <w:divsChild>
        <w:div w:id="1830093941">
          <w:marLeft w:val="0"/>
          <w:marRight w:val="0"/>
          <w:marTop w:val="0"/>
          <w:marBottom w:val="0"/>
          <w:divBdr>
            <w:top w:val="none" w:sz="0" w:space="0" w:color="auto"/>
            <w:left w:val="none" w:sz="0" w:space="0" w:color="auto"/>
            <w:bottom w:val="none" w:sz="0" w:space="0" w:color="auto"/>
            <w:right w:val="none" w:sz="0" w:space="0" w:color="auto"/>
          </w:divBdr>
          <w:divsChild>
            <w:div w:id="1054692601">
              <w:marLeft w:val="0"/>
              <w:marRight w:val="0"/>
              <w:marTop w:val="0"/>
              <w:marBottom w:val="0"/>
              <w:divBdr>
                <w:top w:val="none" w:sz="0" w:space="0" w:color="auto"/>
                <w:left w:val="none" w:sz="0" w:space="0" w:color="auto"/>
                <w:bottom w:val="none" w:sz="0" w:space="0" w:color="auto"/>
                <w:right w:val="none" w:sz="0" w:space="0" w:color="auto"/>
              </w:divBdr>
              <w:divsChild>
                <w:div w:id="507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ag.ca.gov/sites/default/files/documents/2021-04/Hsg%20Element%20Timeline.xlsx" TargetMode="External"/><Relationship Id="rId5" Type="http://schemas.openxmlformats.org/officeDocument/2006/relationships/styles" Target="styles.xml"/><Relationship Id="rId10" Type="http://schemas.openxmlformats.org/officeDocument/2006/relationships/hyperlink" Target="https://abag.ca.gov/our-work/housing/housing-technical-assistance-progra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8b798a6-1abe-4ebe-958c-25a1beb3b7c7">Memos</Category>
    <Relevant_x0020_Agency_x002f_Committee_x002f_Entity xmlns="08b798a6-1abe-4ebe-958c-25a1beb3b7c7">
      <Value>ABAG</Value>
    </Relevant_x0020_Agency_x002f_Committee_x002f_Entity>
    <SharedWithUsers xmlns="697ef417-3637-47dc-ac00-6dc50240ea7b">
      <UserInfo>
        <DisplayName>Employee Resources Visitors</DisplayName>
        <AccountId>5</AccountId>
        <AccountType/>
      </UserInfo>
      <UserInfo>
        <DisplayName>SharingLinks.5d4814ec-bed9-4734-9eb6-909da7ce5782.Flexible.18851fb3-7d2d-40b7-8edf-d7492e2b0817</DisplayName>
        <AccountId>24</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077405A774FA444A12C6D34D9232C28" ma:contentTypeVersion="11" ma:contentTypeDescription="Create a new document." ma:contentTypeScope="" ma:versionID="e18ebaeacb78dbe1dc54ad54a117f8b7">
  <xsd:schema xmlns:xsd="http://www.w3.org/2001/XMLSchema" xmlns:xs="http://www.w3.org/2001/XMLSchema" xmlns:p="http://schemas.microsoft.com/office/2006/metadata/properties" xmlns:ns2="08b798a6-1abe-4ebe-958c-25a1beb3b7c7" xmlns:ns3="697ef417-3637-47dc-ac00-6dc50240ea7b" targetNamespace="http://schemas.microsoft.com/office/2006/metadata/properties" ma:root="true" ma:fieldsID="87edbe1ae7aeff997e2cd1721455542b" ns2:_="" ns3:_="">
    <xsd:import namespace="08b798a6-1abe-4ebe-958c-25a1beb3b7c7"/>
    <xsd:import namespace="697ef417-3637-47dc-ac00-6dc50240ea7b"/>
    <xsd:element name="properties">
      <xsd:complexType>
        <xsd:sequence>
          <xsd:element name="documentManagement">
            <xsd:complexType>
              <xsd:all>
                <xsd:element ref="ns2:Category"/>
                <xsd:element ref="ns2:Relevant_x0020_Agency_x002f_Committee_x002f_Entit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798a6-1abe-4ebe-958c-25a1beb3b7c7" elementFormDefault="qualified">
    <xsd:import namespace="http://schemas.microsoft.com/office/2006/documentManagement/types"/>
    <xsd:import namespace="http://schemas.microsoft.com/office/infopath/2007/PartnerControls"/>
    <xsd:element name="Category" ma:index="5" ma:displayName="Category" ma:format="Dropdown" ma:internalName="Category" ma:readOnly="false">
      <xsd:simpleType>
        <xsd:restriction base="dms:Choice">
          <xsd:enumeration value="Letterhead"/>
          <xsd:enumeration value="Letterhead - Cobranded"/>
          <xsd:enumeration value="Letter of Transmittal"/>
          <xsd:enumeration value="Memos"/>
          <xsd:enumeration value="News Releases"/>
        </xsd:restriction>
      </xsd:simpleType>
    </xsd:element>
    <xsd:element name="Relevant_x0020_Agency_x002f_Committee_x002f_Entity" ma:index="6" nillable="true" ma:displayName="Relevant Agency/Committee/Entity" ma:internalName="Relevant_x0020_Agency_x002f_Committee_x002f_Entity" ma:readOnly="false">
      <xsd:complexType>
        <xsd:complexContent>
          <xsd:extension base="dms:MultiChoiceFillIn">
            <xsd:sequence>
              <xsd:element name="Value" maxOccurs="unbounded" minOccurs="0" nillable="true">
                <xsd:simpleType>
                  <xsd:union memberTypes="dms:Text">
                    <xsd:simpleType>
                      <xsd:restriction base="dms:Choice">
                        <xsd:enumeration value="375 Beale"/>
                        <xsd:enumeration value="ABAG"/>
                        <xsd:enumeration value="BAAQMD"/>
                        <xsd:enumeration value="BAHA"/>
                        <xsd:enumeration value="BAIFA"/>
                        <xsd:enumeration value="BART"/>
                        <xsd:enumeration value="BATA"/>
                        <xsd:enumeration value="Bay Area Metro"/>
                        <xsd:enumeration value="BCDC"/>
                        <xsd:enumeration value="Caltrans"/>
                        <xsd:enumeration value="Clipper"/>
                        <xsd:enumeration value="FSP"/>
                        <xsd:enumeration value="JPC"/>
                        <xsd:enumeration value="MTC"/>
                        <xsd:enumeration value="PBA 2040"/>
                        <xsd:enumeration value="RAFC"/>
                        <xsd:enumeration value="SAFE"/>
                        <xsd:enumeration value="SCAG"/>
                        <xsd:enumeration value="TBPOC"/>
                      </xsd:restriction>
                    </xsd:simpleType>
                  </xsd:un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ef417-3637-47dc-ac00-6dc50240ea7b"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FD012-9D8F-42EF-A309-1A71DC1D0EF2}">
  <ds:schemaRefs>
    <ds:schemaRef ds:uri="http://schemas.microsoft.com/office/2006/metadata/properties"/>
    <ds:schemaRef ds:uri="http://schemas.microsoft.com/office/infopath/2007/PartnerControls"/>
    <ds:schemaRef ds:uri="08b798a6-1abe-4ebe-958c-25a1beb3b7c7"/>
    <ds:schemaRef ds:uri="697ef417-3637-47dc-ac00-6dc50240ea7b"/>
  </ds:schemaRefs>
</ds:datastoreItem>
</file>

<file path=customXml/itemProps2.xml><?xml version="1.0" encoding="utf-8"?>
<ds:datastoreItem xmlns:ds="http://schemas.openxmlformats.org/officeDocument/2006/customXml" ds:itemID="{4F4AD5AD-C718-4C7B-8959-991772B3708C}">
  <ds:schemaRefs>
    <ds:schemaRef ds:uri="http://schemas.microsoft.com/sharepoint/v3/contenttype/forms"/>
  </ds:schemaRefs>
</ds:datastoreItem>
</file>

<file path=customXml/itemProps3.xml><?xml version="1.0" encoding="utf-8"?>
<ds:datastoreItem xmlns:ds="http://schemas.openxmlformats.org/officeDocument/2006/customXml" ds:itemID="{2B68C666-A272-4F09-82AF-C6C4DFE6C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798a6-1abe-4ebe-958c-25a1beb3b7c7"/>
    <ds:schemaRef ds:uri="697ef417-3637-47dc-ac00-6dc50240e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ABAG Memorandum</vt:lpstr>
    </vt:vector>
  </TitlesOfParts>
  <Company>MTC</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ABAG Memorandum</dc:title>
  <dc:subject/>
  <dc:creator>Microsoft Office User</dc:creator>
  <cp:keywords/>
  <dc:description/>
  <cp:lastModifiedBy>Leah Zippert</cp:lastModifiedBy>
  <cp:revision>2</cp:revision>
  <cp:lastPrinted>2016-04-21T16:29:00Z</cp:lastPrinted>
  <dcterms:created xsi:type="dcterms:W3CDTF">2021-07-28T16:45:00Z</dcterms:created>
  <dcterms:modified xsi:type="dcterms:W3CDTF">2021-07-28T16:45:00Z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0x010100B077405A774FA444A12C6D34D9232C28</vt:lpwstr>
  </property>
</Properties>
</file>