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EF8A7" w14:textId="77777777" w:rsidR="00072AB5" w:rsidRDefault="00072AB5" w:rsidP="00072AB5">
      <w:pPr>
        <w:pStyle w:val="Heading2"/>
        <w:rPr>
          <w:rFonts w:ascii="Raleway" w:hAnsi="Raleway"/>
          <w:b/>
          <w:bCs/>
          <w:sz w:val="24"/>
          <w:szCs w:val="24"/>
        </w:rPr>
      </w:pPr>
    </w:p>
    <w:p w14:paraId="65B605EB" w14:textId="77777777" w:rsidR="00072AB5" w:rsidRDefault="00072AB5" w:rsidP="00072AB5"/>
    <w:p w14:paraId="130DEDC1" w14:textId="77777777" w:rsidR="00072AB5" w:rsidRDefault="00072AB5" w:rsidP="00072AB5"/>
    <w:p w14:paraId="1866AF60" w14:textId="77777777" w:rsidR="00072AB5" w:rsidRDefault="00072AB5" w:rsidP="00072AB5"/>
    <w:p w14:paraId="3662BA6F" w14:textId="77777777" w:rsidR="00072AB5" w:rsidRDefault="00072AB5" w:rsidP="00072AB5"/>
    <w:p w14:paraId="049715E3" w14:textId="77777777" w:rsidR="00072AB5" w:rsidRDefault="00072AB5" w:rsidP="00072AB5"/>
    <w:p w14:paraId="332F459C" w14:textId="77777777" w:rsidR="00072AB5" w:rsidRDefault="00072AB5" w:rsidP="00072AB5"/>
    <w:p w14:paraId="378E4897" w14:textId="073D028B" w:rsidR="00072AB5" w:rsidRPr="00C27B72" w:rsidRDefault="007D5D61" w:rsidP="00072AB5">
      <w:pPr>
        <w:rPr>
          <w:rFonts w:ascii="Raleway Black" w:hAnsi="Raleway Black"/>
          <w:sz w:val="24"/>
          <w:szCs w:val="24"/>
        </w:rPr>
      </w:pPr>
      <w:r>
        <w:rPr>
          <w:rFonts w:ascii="Raleway Black" w:hAnsi="Raleway Black"/>
          <w:sz w:val="24"/>
          <w:szCs w:val="24"/>
        </w:rPr>
        <w:t>RESOURCE</w:t>
      </w:r>
      <w:r w:rsidR="00072AB5">
        <w:rPr>
          <w:rFonts w:ascii="Raleway Black" w:hAnsi="Raleway Black"/>
          <w:sz w:val="24"/>
          <w:szCs w:val="24"/>
        </w:rPr>
        <w:t xml:space="preserve"> </w:t>
      </w:r>
    </w:p>
    <w:p w14:paraId="6883974E" w14:textId="2D11708B" w:rsidR="00072AB5" w:rsidRPr="00C27B72" w:rsidRDefault="007D5D61" w:rsidP="00072AB5">
      <w:pPr>
        <w:shd w:val="clear" w:color="auto" w:fill="B4C6E7" w:themeFill="accent1" w:themeFillTint="66"/>
        <w:spacing w:after="60"/>
        <w:rPr>
          <w:rFonts w:ascii="Raleway Black" w:hAnsi="Raleway Black"/>
          <w:sz w:val="32"/>
          <w:szCs w:val="32"/>
        </w:rPr>
      </w:pPr>
      <w:r>
        <w:rPr>
          <w:rFonts w:ascii="Raleway Black" w:hAnsi="Raleway Black"/>
          <w:sz w:val="32"/>
          <w:szCs w:val="32"/>
        </w:rPr>
        <w:t>Resilient Housing Policies</w:t>
      </w:r>
      <w:r w:rsidR="00C72E4F">
        <w:rPr>
          <w:rFonts w:ascii="Raleway Black" w:hAnsi="Raleway Black"/>
          <w:sz w:val="32"/>
          <w:szCs w:val="32"/>
        </w:rPr>
        <w:t xml:space="preserve"> &amp; Programs</w:t>
      </w:r>
    </w:p>
    <w:p w14:paraId="1B506BFF" w14:textId="7D039B7E" w:rsidR="00072AB5" w:rsidRPr="00C27B72" w:rsidRDefault="001352DC" w:rsidP="00072AB5">
      <w:pPr>
        <w:shd w:val="clear" w:color="auto" w:fill="B4C6E7" w:themeFill="accent1" w:themeFillTint="66"/>
        <w:rPr>
          <w:rFonts w:ascii="Raleway" w:hAnsi="Raleway"/>
          <w:sz w:val="26"/>
          <w:szCs w:val="26"/>
        </w:rPr>
      </w:pPr>
      <w:r>
        <w:rPr>
          <w:rFonts w:ascii="Raleway" w:hAnsi="Raleway"/>
          <w:sz w:val="26"/>
          <w:szCs w:val="26"/>
        </w:rPr>
        <w:t>Example</w:t>
      </w:r>
      <w:r w:rsidR="00713BAF">
        <w:rPr>
          <w:rFonts w:ascii="Raleway" w:hAnsi="Raleway"/>
          <w:sz w:val="26"/>
          <w:szCs w:val="26"/>
        </w:rPr>
        <w:t xml:space="preserve"> policies</w:t>
      </w:r>
      <w:r w:rsidR="00A114BC">
        <w:rPr>
          <w:rFonts w:ascii="Raleway" w:hAnsi="Raleway"/>
          <w:sz w:val="26"/>
          <w:szCs w:val="26"/>
        </w:rPr>
        <w:t xml:space="preserve"> and programs</w:t>
      </w:r>
      <w:r w:rsidR="00713BAF">
        <w:rPr>
          <w:rFonts w:ascii="Raleway" w:hAnsi="Raleway"/>
          <w:sz w:val="26"/>
          <w:szCs w:val="26"/>
        </w:rPr>
        <w:t xml:space="preserve"> </w:t>
      </w:r>
      <w:r w:rsidR="00BE4729">
        <w:rPr>
          <w:rFonts w:ascii="Raleway" w:hAnsi="Raleway"/>
          <w:sz w:val="26"/>
          <w:szCs w:val="26"/>
        </w:rPr>
        <w:t xml:space="preserve">for general plan </w:t>
      </w:r>
      <w:r w:rsidR="009F68F0">
        <w:rPr>
          <w:rFonts w:ascii="Raleway" w:hAnsi="Raleway"/>
          <w:sz w:val="26"/>
          <w:szCs w:val="26"/>
        </w:rPr>
        <w:t>h</w:t>
      </w:r>
      <w:r w:rsidR="00BE4729">
        <w:rPr>
          <w:rFonts w:ascii="Raleway" w:hAnsi="Raleway"/>
          <w:sz w:val="26"/>
          <w:szCs w:val="26"/>
        </w:rPr>
        <w:t xml:space="preserve">ousing </w:t>
      </w:r>
      <w:r w:rsidR="009F68F0">
        <w:rPr>
          <w:rFonts w:ascii="Raleway" w:hAnsi="Raleway"/>
          <w:sz w:val="26"/>
          <w:szCs w:val="26"/>
        </w:rPr>
        <w:t>e</w:t>
      </w:r>
      <w:r w:rsidR="00BE4729">
        <w:rPr>
          <w:rFonts w:ascii="Raleway" w:hAnsi="Raleway"/>
          <w:sz w:val="26"/>
          <w:szCs w:val="26"/>
        </w:rPr>
        <w:t>lements</w:t>
      </w:r>
    </w:p>
    <w:p w14:paraId="774BD53F" w14:textId="4DC8E1E0" w:rsidR="00072AB5" w:rsidRDefault="009F68F0" w:rsidP="00072AB5">
      <w:pPr>
        <w:jc w:val="right"/>
      </w:pPr>
      <w:r>
        <w:rPr>
          <w:rFonts w:ascii="Raleway" w:hAnsi="Raleway"/>
        </w:rPr>
        <w:t xml:space="preserve">Version 1 – </w:t>
      </w:r>
      <w:r w:rsidR="00BE4729">
        <w:rPr>
          <w:rFonts w:ascii="Raleway" w:hAnsi="Raleway"/>
        </w:rPr>
        <w:t>Ju</w:t>
      </w:r>
      <w:r w:rsidR="001352DC">
        <w:rPr>
          <w:rFonts w:ascii="Raleway" w:hAnsi="Raleway"/>
        </w:rPr>
        <w:t>ly</w:t>
      </w:r>
      <w:r w:rsidR="00072AB5">
        <w:rPr>
          <w:rFonts w:ascii="Raleway" w:hAnsi="Raleway"/>
        </w:rPr>
        <w:t xml:space="preserve"> 2021</w:t>
      </w:r>
    </w:p>
    <w:p w14:paraId="3340DA42" w14:textId="77777777" w:rsidR="00072AB5" w:rsidRDefault="00072AB5" w:rsidP="00072AB5"/>
    <w:p w14:paraId="5A01DFEE" w14:textId="77777777" w:rsidR="00072AB5" w:rsidRDefault="00072AB5" w:rsidP="00072AB5"/>
    <w:p w14:paraId="14F89205" w14:textId="77777777" w:rsidR="00072AB5" w:rsidRDefault="00072AB5" w:rsidP="00072AB5"/>
    <w:p w14:paraId="1F067427" w14:textId="77777777" w:rsidR="00072AB5" w:rsidRDefault="00072AB5" w:rsidP="00072AB5"/>
    <w:p w14:paraId="55A2C7B2" w14:textId="77777777" w:rsidR="00072AB5" w:rsidRDefault="00072AB5" w:rsidP="00072AB5"/>
    <w:p w14:paraId="60D3D519" w14:textId="77777777" w:rsidR="00072AB5" w:rsidRDefault="00072AB5" w:rsidP="00072AB5"/>
    <w:p w14:paraId="39A30D54" w14:textId="77777777" w:rsidR="00072AB5" w:rsidRDefault="00072AB5" w:rsidP="00072AB5"/>
    <w:p w14:paraId="3F4322E9" w14:textId="77777777" w:rsidR="00072AB5" w:rsidRDefault="00072AB5" w:rsidP="00072AB5"/>
    <w:p w14:paraId="7FB354B9" w14:textId="77777777" w:rsidR="0068589E" w:rsidRDefault="0068589E" w:rsidP="00072AB5"/>
    <w:p w14:paraId="492A30F0" w14:textId="77777777" w:rsidR="00072AB5" w:rsidRDefault="00072AB5" w:rsidP="00072AB5"/>
    <w:p w14:paraId="2567984C" w14:textId="77777777" w:rsidR="00072AB5" w:rsidRDefault="00072AB5" w:rsidP="00072AB5"/>
    <w:p w14:paraId="124A74DA" w14:textId="6C94B755" w:rsidR="00072AB5" w:rsidRPr="00080A7C" w:rsidRDefault="00072AB5" w:rsidP="00072AB5">
      <w:pPr>
        <w:jc w:val="center"/>
        <w:rPr>
          <w:rFonts w:ascii="Raleway" w:hAnsi="Raleway"/>
          <w:sz w:val="24"/>
          <w:szCs w:val="24"/>
        </w:rPr>
      </w:pPr>
      <w:r w:rsidRPr="00C27B72">
        <w:rPr>
          <w:rFonts w:ascii="Raleway Black" w:hAnsi="Raleway Black"/>
          <w:sz w:val="24"/>
          <w:szCs w:val="24"/>
        </w:rPr>
        <w:t xml:space="preserve">CONTENTS </w:t>
      </w:r>
      <w:r w:rsidRPr="00C27B72">
        <w:rPr>
          <w:rFonts w:ascii="Raleway" w:hAnsi="Raleway"/>
          <w:sz w:val="24"/>
          <w:szCs w:val="24"/>
        </w:rPr>
        <w:t>(</w:t>
      </w:r>
      <w:r w:rsidR="00080A7C">
        <w:rPr>
          <w:rFonts w:ascii="Raleway" w:hAnsi="Raleway"/>
          <w:sz w:val="24"/>
          <w:szCs w:val="24"/>
        </w:rPr>
        <w:t>41</w:t>
      </w:r>
      <w:r w:rsidR="00080A7C" w:rsidRPr="00080A7C">
        <w:rPr>
          <w:rFonts w:ascii="Raleway" w:hAnsi="Raleway"/>
          <w:sz w:val="24"/>
          <w:szCs w:val="24"/>
        </w:rPr>
        <w:t xml:space="preserve"> </w:t>
      </w:r>
      <w:r w:rsidRPr="00080A7C">
        <w:rPr>
          <w:rFonts w:ascii="Raleway" w:hAnsi="Raleway"/>
          <w:sz w:val="24"/>
          <w:szCs w:val="24"/>
        </w:rPr>
        <w:t>pages)</w:t>
      </w:r>
    </w:p>
    <w:p w14:paraId="4D718F7C" w14:textId="7BEC03E4" w:rsidR="00072AB5" w:rsidRPr="00080A7C" w:rsidRDefault="00C639AD" w:rsidP="00072AB5">
      <w:pPr>
        <w:pStyle w:val="Heading2"/>
        <w:numPr>
          <w:ilvl w:val="0"/>
          <w:numId w:val="8"/>
        </w:numPr>
        <w:ind w:left="450" w:hanging="270"/>
        <w:rPr>
          <w:rFonts w:ascii="Raleway" w:hAnsi="Raleway"/>
          <w:sz w:val="24"/>
          <w:szCs w:val="24"/>
        </w:rPr>
      </w:pPr>
      <w:hyperlink w:anchor="_Introduction_to_the" w:history="1">
        <w:r w:rsidR="00BE4729" w:rsidRPr="00080A7C">
          <w:rPr>
            <w:rStyle w:val="Hyperlink"/>
            <w:rFonts w:ascii="Raleway" w:hAnsi="Raleway"/>
            <w:sz w:val="24"/>
            <w:szCs w:val="24"/>
          </w:rPr>
          <w:t>Introduction to the Resilient Housing Policy Resource</w:t>
        </w:r>
      </w:hyperlink>
      <w:r w:rsidR="005B3720" w:rsidRPr="00080A7C">
        <w:rPr>
          <w:rFonts w:ascii="Raleway" w:hAnsi="Raleway"/>
          <w:sz w:val="24"/>
          <w:szCs w:val="24"/>
        </w:rPr>
        <w:t xml:space="preserve"> (page</w:t>
      </w:r>
      <w:r w:rsidR="00EC7A6C" w:rsidRPr="00080A7C">
        <w:rPr>
          <w:rFonts w:ascii="Raleway" w:hAnsi="Raleway"/>
          <w:sz w:val="24"/>
          <w:szCs w:val="24"/>
        </w:rPr>
        <w:t xml:space="preserve"> 2</w:t>
      </w:r>
      <w:r w:rsidR="005B3720" w:rsidRPr="00080A7C">
        <w:rPr>
          <w:rFonts w:ascii="Raleway" w:hAnsi="Raleway"/>
          <w:sz w:val="24"/>
          <w:szCs w:val="24"/>
        </w:rPr>
        <w:t>)</w:t>
      </w:r>
    </w:p>
    <w:p w14:paraId="162A9FCB" w14:textId="3BF6D84D" w:rsidR="0068589E" w:rsidRPr="00080A7C" w:rsidRDefault="00C639AD" w:rsidP="00072AB5">
      <w:pPr>
        <w:pStyle w:val="Heading2"/>
        <w:numPr>
          <w:ilvl w:val="0"/>
          <w:numId w:val="8"/>
        </w:numPr>
        <w:ind w:left="450" w:hanging="270"/>
        <w:rPr>
          <w:rFonts w:ascii="Raleway" w:hAnsi="Raleway"/>
          <w:sz w:val="24"/>
          <w:szCs w:val="24"/>
        </w:rPr>
      </w:pPr>
      <w:hyperlink w:anchor="_How-to-Guide_for_the" w:history="1">
        <w:r w:rsidR="005B3720" w:rsidRPr="00080A7C">
          <w:rPr>
            <w:rStyle w:val="Hyperlink"/>
            <w:rFonts w:ascii="Raleway" w:hAnsi="Raleway"/>
            <w:sz w:val="24"/>
            <w:szCs w:val="24"/>
          </w:rPr>
          <w:t>How-to-Guide for the Resilient Housing Policies</w:t>
        </w:r>
      </w:hyperlink>
      <w:r w:rsidR="005B3720" w:rsidRPr="00080A7C">
        <w:rPr>
          <w:rFonts w:ascii="Raleway" w:hAnsi="Raleway"/>
          <w:sz w:val="24"/>
          <w:szCs w:val="24"/>
        </w:rPr>
        <w:t xml:space="preserve"> (page</w:t>
      </w:r>
      <w:r w:rsidR="00EC7A6C" w:rsidRPr="00080A7C">
        <w:rPr>
          <w:rFonts w:ascii="Raleway" w:hAnsi="Raleway"/>
          <w:sz w:val="24"/>
          <w:szCs w:val="24"/>
        </w:rPr>
        <w:t xml:space="preserve"> 3</w:t>
      </w:r>
      <w:r w:rsidR="005B3720" w:rsidRPr="00080A7C">
        <w:rPr>
          <w:rFonts w:ascii="Raleway" w:hAnsi="Raleway"/>
          <w:sz w:val="24"/>
          <w:szCs w:val="24"/>
        </w:rPr>
        <w:t>)</w:t>
      </w:r>
      <w:r w:rsidR="0068589E" w:rsidRPr="00080A7C">
        <w:t xml:space="preserve"> </w:t>
      </w:r>
    </w:p>
    <w:p w14:paraId="0B769A58" w14:textId="204A3C21" w:rsidR="0068589E" w:rsidRPr="00080A7C" w:rsidRDefault="00C639AD">
      <w:pPr>
        <w:pStyle w:val="Heading2"/>
        <w:numPr>
          <w:ilvl w:val="0"/>
          <w:numId w:val="8"/>
        </w:numPr>
        <w:ind w:left="450" w:hanging="270"/>
        <w:rPr>
          <w:rFonts w:ascii="Raleway" w:hAnsi="Raleway"/>
          <w:sz w:val="24"/>
          <w:szCs w:val="24"/>
        </w:rPr>
      </w:pPr>
      <w:hyperlink w:anchor="_Equity_considerations_for" w:history="1">
        <w:r w:rsidR="00080A7C" w:rsidRPr="00080A7C">
          <w:rPr>
            <w:rStyle w:val="Hyperlink"/>
            <w:rFonts w:ascii="Raleway" w:hAnsi="Raleway"/>
            <w:sz w:val="24"/>
            <w:szCs w:val="24"/>
          </w:rPr>
          <w:t>Equity Considerations for Resilient P</w:t>
        </w:r>
        <w:r w:rsidR="0068589E" w:rsidRPr="00080A7C">
          <w:rPr>
            <w:rStyle w:val="Hyperlink"/>
            <w:rFonts w:ascii="Raleway" w:hAnsi="Raleway"/>
            <w:sz w:val="24"/>
            <w:szCs w:val="24"/>
          </w:rPr>
          <w:t>olicies</w:t>
        </w:r>
      </w:hyperlink>
      <w:r w:rsidR="0068589E" w:rsidRPr="00080A7C">
        <w:rPr>
          <w:rFonts w:ascii="Raleway" w:hAnsi="Raleway"/>
          <w:sz w:val="24"/>
          <w:szCs w:val="24"/>
        </w:rPr>
        <w:t xml:space="preserve"> (</w:t>
      </w:r>
      <w:r w:rsidR="0068589E" w:rsidRPr="00AA79C3">
        <w:rPr>
          <w:rFonts w:ascii="Raleway" w:hAnsi="Raleway"/>
          <w:sz w:val="24"/>
          <w:szCs w:val="24"/>
        </w:rPr>
        <w:t xml:space="preserve">page </w:t>
      </w:r>
      <w:r w:rsidR="00080A7C" w:rsidRPr="00080A7C">
        <w:rPr>
          <w:rFonts w:ascii="Raleway" w:hAnsi="Raleway"/>
          <w:sz w:val="24"/>
          <w:szCs w:val="24"/>
        </w:rPr>
        <w:t>4-5</w:t>
      </w:r>
      <w:r w:rsidR="0068589E" w:rsidRPr="00080A7C">
        <w:rPr>
          <w:rFonts w:ascii="Raleway" w:hAnsi="Raleway"/>
          <w:sz w:val="24"/>
          <w:szCs w:val="24"/>
        </w:rPr>
        <w:t>)</w:t>
      </w:r>
    </w:p>
    <w:p w14:paraId="74C9DD39" w14:textId="0A7C3FDF" w:rsidR="00072AB5" w:rsidRPr="00080A7C" w:rsidRDefault="00C639AD" w:rsidP="00072AB5">
      <w:pPr>
        <w:pStyle w:val="Heading2"/>
        <w:numPr>
          <w:ilvl w:val="0"/>
          <w:numId w:val="8"/>
        </w:numPr>
        <w:ind w:left="450" w:hanging="270"/>
        <w:rPr>
          <w:rFonts w:ascii="Raleway" w:hAnsi="Raleway"/>
          <w:sz w:val="24"/>
          <w:szCs w:val="24"/>
        </w:rPr>
      </w:pPr>
      <w:hyperlink w:anchor="_Table_of_Contents" w:history="1">
        <w:r w:rsidR="00EC7A6C" w:rsidRPr="00080A7C">
          <w:rPr>
            <w:rStyle w:val="Hyperlink"/>
            <w:rFonts w:ascii="Raleway" w:hAnsi="Raleway"/>
            <w:sz w:val="24"/>
            <w:szCs w:val="24"/>
          </w:rPr>
          <w:t>Resilient Housing Policies</w:t>
        </w:r>
      </w:hyperlink>
      <w:r w:rsidR="00EC7A6C" w:rsidRPr="00080A7C">
        <w:rPr>
          <w:rFonts w:ascii="Raleway" w:hAnsi="Raleway"/>
          <w:sz w:val="24"/>
          <w:szCs w:val="24"/>
        </w:rPr>
        <w:t xml:space="preserve"> (pages 4-</w:t>
      </w:r>
      <w:r w:rsidR="0052508F" w:rsidRPr="00AA79C3">
        <w:rPr>
          <w:rFonts w:ascii="Raleway" w:hAnsi="Raleway"/>
          <w:sz w:val="24"/>
          <w:szCs w:val="24"/>
        </w:rPr>
        <w:t>28</w:t>
      </w:r>
      <w:r w:rsidR="00EC7A6C" w:rsidRPr="00080A7C">
        <w:rPr>
          <w:rFonts w:ascii="Raleway" w:hAnsi="Raleway"/>
          <w:sz w:val="24"/>
          <w:szCs w:val="24"/>
        </w:rPr>
        <w:t>)</w:t>
      </w:r>
    </w:p>
    <w:p w14:paraId="7F38BBA1" w14:textId="491F10DA" w:rsidR="00072AB5" w:rsidRPr="00080A7C" w:rsidRDefault="00C639AD" w:rsidP="00072AB5">
      <w:pPr>
        <w:pStyle w:val="Heading2"/>
        <w:numPr>
          <w:ilvl w:val="0"/>
          <w:numId w:val="8"/>
        </w:numPr>
        <w:ind w:left="450" w:hanging="270"/>
        <w:rPr>
          <w:rFonts w:ascii="Raleway" w:hAnsi="Raleway"/>
          <w:sz w:val="24"/>
          <w:szCs w:val="24"/>
        </w:rPr>
      </w:pPr>
      <w:hyperlink w:anchor="_Annotated_Bibliography_–" w:history="1">
        <w:r w:rsidR="00072AB5" w:rsidRPr="00080A7C">
          <w:rPr>
            <w:rStyle w:val="Hyperlink"/>
            <w:rFonts w:ascii="Raleway" w:hAnsi="Raleway"/>
            <w:sz w:val="24"/>
            <w:szCs w:val="24"/>
          </w:rPr>
          <w:t xml:space="preserve">Annotated Bibliography – </w:t>
        </w:r>
        <w:r w:rsidR="00A549C9" w:rsidRPr="00080A7C">
          <w:rPr>
            <w:rStyle w:val="Hyperlink"/>
            <w:rFonts w:ascii="Raleway" w:hAnsi="Raleway"/>
            <w:sz w:val="24"/>
            <w:szCs w:val="24"/>
          </w:rPr>
          <w:t xml:space="preserve">Original </w:t>
        </w:r>
        <w:r w:rsidR="00EC7A6C" w:rsidRPr="00080A7C">
          <w:rPr>
            <w:rStyle w:val="Hyperlink"/>
            <w:rFonts w:ascii="Raleway" w:hAnsi="Raleway"/>
            <w:sz w:val="24"/>
            <w:szCs w:val="24"/>
          </w:rPr>
          <w:t xml:space="preserve">Sources for the </w:t>
        </w:r>
        <w:r w:rsidR="00A549C9" w:rsidRPr="00080A7C">
          <w:rPr>
            <w:rStyle w:val="Hyperlink"/>
            <w:rFonts w:ascii="Raleway" w:hAnsi="Raleway"/>
            <w:sz w:val="24"/>
            <w:szCs w:val="24"/>
          </w:rPr>
          <w:t>Policies</w:t>
        </w:r>
      </w:hyperlink>
      <w:r w:rsidR="00EC7A6C" w:rsidRPr="00080A7C">
        <w:rPr>
          <w:rFonts w:ascii="Raleway" w:hAnsi="Raleway"/>
          <w:sz w:val="24"/>
          <w:szCs w:val="24"/>
        </w:rPr>
        <w:t xml:space="preserve"> (pages</w:t>
      </w:r>
      <w:r w:rsidR="00A549C9" w:rsidRPr="00080A7C">
        <w:rPr>
          <w:rFonts w:ascii="Raleway" w:hAnsi="Raleway"/>
          <w:sz w:val="24"/>
          <w:szCs w:val="24"/>
        </w:rPr>
        <w:t xml:space="preserve"> </w:t>
      </w:r>
      <w:r w:rsidR="00080A7C" w:rsidRPr="00AA79C3">
        <w:rPr>
          <w:rFonts w:ascii="Raleway" w:hAnsi="Raleway"/>
          <w:sz w:val="24"/>
          <w:szCs w:val="24"/>
        </w:rPr>
        <w:t>37-38</w:t>
      </w:r>
      <w:r w:rsidR="00A549C9" w:rsidRPr="00080A7C">
        <w:rPr>
          <w:rFonts w:ascii="Raleway" w:hAnsi="Raleway"/>
          <w:sz w:val="24"/>
          <w:szCs w:val="24"/>
        </w:rPr>
        <w:t>)</w:t>
      </w:r>
    </w:p>
    <w:p w14:paraId="257019EA" w14:textId="77777777" w:rsidR="00072AB5" w:rsidRDefault="00072AB5" w:rsidP="004C378E">
      <w:pPr>
        <w:pStyle w:val="Title"/>
      </w:pPr>
    </w:p>
    <w:p w14:paraId="0B399590" w14:textId="3EA04F5A" w:rsidR="004C378E" w:rsidRPr="0038318F" w:rsidRDefault="004C378E" w:rsidP="004C378E">
      <w:pPr>
        <w:pStyle w:val="Heading1"/>
        <w:rPr>
          <w:bCs/>
          <w:szCs w:val="24"/>
        </w:rPr>
      </w:pPr>
      <w:bookmarkStart w:id="0" w:name="_Introduction_to_the"/>
      <w:bookmarkEnd w:id="0"/>
      <w:r w:rsidRPr="0038318F">
        <w:rPr>
          <w:bCs/>
          <w:szCs w:val="24"/>
        </w:rPr>
        <w:lastRenderedPageBreak/>
        <w:t>Intro</w:t>
      </w:r>
      <w:r w:rsidR="00E5501E" w:rsidRPr="0038318F">
        <w:rPr>
          <w:bCs/>
          <w:szCs w:val="24"/>
        </w:rPr>
        <w:t xml:space="preserve">duction to </w:t>
      </w:r>
      <w:r w:rsidR="00BE4729" w:rsidRPr="0038318F">
        <w:rPr>
          <w:bCs/>
          <w:szCs w:val="24"/>
        </w:rPr>
        <w:t>the Resilient Housing Policy Resource</w:t>
      </w:r>
    </w:p>
    <w:p w14:paraId="4A0F13AB" w14:textId="32A8D10D" w:rsidR="0034000F" w:rsidRPr="0034000F" w:rsidRDefault="00843E09" w:rsidP="00B34E4B">
      <w:r>
        <w:t xml:space="preserve">Jurisdictions across the state are required to identify sufficient housing sites pursuant to </w:t>
      </w:r>
      <w:r w:rsidR="00292CBB">
        <w:t xml:space="preserve">the </w:t>
      </w:r>
      <w:r>
        <w:t>R</w:t>
      </w:r>
      <w:r w:rsidR="00292CBB">
        <w:t>egional Housing Needs Assessment (R</w:t>
      </w:r>
      <w:r>
        <w:t>HNA</w:t>
      </w:r>
      <w:r w:rsidR="00292CBB">
        <w:t xml:space="preserve">) </w:t>
      </w:r>
      <w:r>
        <w:t xml:space="preserve">in </w:t>
      </w:r>
      <w:r w:rsidR="0034000F">
        <w:t>their H</w:t>
      </w:r>
      <w:r>
        <w:t xml:space="preserve">ousing </w:t>
      </w:r>
      <w:r w:rsidR="0034000F">
        <w:t>E</w:t>
      </w:r>
      <w:r>
        <w:t>lement</w:t>
      </w:r>
      <w:r w:rsidR="0034000F">
        <w:t xml:space="preserve"> U</w:t>
      </w:r>
      <w:r>
        <w:t xml:space="preserve">pdates. </w:t>
      </w:r>
      <w:r w:rsidR="00645CD7">
        <w:t>In addition, there are</w:t>
      </w:r>
      <w:r w:rsidR="0034000F">
        <w:t xml:space="preserve"> requirements</w:t>
      </w:r>
      <w:r w:rsidR="006C40B8">
        <w:t xml:space="preserve">, </w:t>
      </w:r>
      <w:r w:rsidR="00645CD7">
        <w:t>such as the</w:t>
      </w:r>
      <w:r w:rsidR="006C40B8">
        <w:t xml:space="preserve"> </w:t>
      </w:r>
      <w:r w:rsidR="00292CBB">
        <w:t>A</w:t>
      </w:r>
      <w:r w:rsidR="006C40B8">
        <w:t>ffirmatively Furthering Fair Housing (A</w:t>
      </w:r>
      <w:r w:rsidR="00292CBB">
        <w:t>FFH</w:t>
      </w:r>
      <w:r w:rsidR="006C40B8">
        <w:t>)</w:t>
      </w:r>
      <w:r w:rsidR="00292CBB">
        <w:t xml:space="preserve">, </w:t>
      </w:r>
      <w:r w:rsidR="00377B92">
        <w:t xml:space="preserve">which </w:t>
      </w:r>
      <w:r w:rsidR="00292CBB">
        <w:t>cities</w:t>
      </w:r>
      <w:r w:rsidR="0034000F">
        <w:t xml:space="preserve"> must </w:t>
      </w:r>
      <w:r w:rsidR="00377B92">
        <w:t xml:space="preserve">also </w:t>
      </w:r>
      <w:r w:rsidR="0034000F">
        <w:t xml:space="preserve">meet </w:t>
      </w:r>
      <w:r w:rsidR="00067AB7">
        <w:t>to have</w:t>
      </w:r>
      <w:r w:rsidR="0034000F">
        <w:t xml:space="preserve"> a compliant Housing Element</w:t>
      </w:r>
      <w:r w:rsidR="00377B92">
        <w:t>, r</w:t>
      </w:r>
      <w:r w:rsidR="0034000F">
        <w:t>egardless of hazards</w:t>
      </w:r>
      <w:r w:rsidR="00292CBB">
        <w:t xml:space="preserve"> in their community</w:t>
      </w:r>
      <w:r w:rsidR="0034000F">
        <w:t xml:space="preserve">. However, the Housing Element can </w:t>
      </w:r>
      <w:r w:rsidR="00377B92">
        <w:t xml:space="preserve">also </w:t>
      </w:r>
      <w:r w:rsidR="0034000F">
        <w:t>be a pathway</w:t>
      </w:r>
      <w:r>
        <w:t xml:space="preserve"> to not only </w:t>
      </w:r>
      <w:r w:rsidR="00292CBB">
        <w:t xml:space="preserve">integrate resilience and ensure that existing and </w:t>
      </w:r>
      <w:r w:rsidR="00A114BC">
        <w:t xml:space="preserve">to be constructed </w:t>
      </w:r>
      <w:r w:rsidR="00292CBB">
        <w:t xml:space="preserve">housing will last into the future, but also </w:t>
      </w:r>
      <w:r>
        <w:t>align other planning efforts, such as Local Hazard Mitigation Plan’s, safety elements, or</w:t>
      </w:r>
      <w:r w:rsidR="00292CBB">
        <w:t xml:space="preserve"> environmental justice efforts. No matter a jurisdictions level of capacity, u</w:t>
      </w:r>
      <w:r w:rsidR="0034000F">
        <w:t>sing the Resilient Housing Policy Resource</w:t>
      </w:r>
      <w:r w:rsidR="00377B92">
        <w:t>,</w:t>
      </w:r>
      <w:r w:rsidR="00292CBB">
        <w:t xml:space="preserve"> </w:t>
      </w:r>
      <w:r w:rsidR="0034000F">
        <w:t xml:space="preserve">all </w:t>
      </w:r>
      <w:r w:rsidR="00292CBB">
        <w:t xml:space="preserve">cities </w:t>
      </w:r>
      <w:r w:rsidR="0034000F">
        <w:t>can incorporate</w:t>
      </w:r>
      <w:r w:rsidR="00292CBB">
        <w:t xml:space="preserve"> some level of resilience into their Housing Elements by directly incorporating either</w:t>
      </w:r>
      <w:r w:rsidR="0034000F">
        <w:t xml:space="preserve"> short term easy to implement policies</w:t>
      </w:r>
      <w:r w:rsidR="00A114BC">
        <w:t>,</w:t>
      </w:r>
      <w:r w:rsidR="0034000F">
        <w:t xml:space="preserve"> and/or long-term policies that set the stage for harder to reach adaptation goals.</w:t>
      </w:r>
      <w:r w:rsidR="0034000F" w:rsidRPr="0034000F">
        <w:t xml:space="preserve"> </w:t>
      </w:r>
      <w:r w:rsidR="00292CBB">
        <w:t xml:space="preserve">Jurisdictions will need to </w:t>
      </w:r>
      <w:r w:rsidR="0034000F">
        <w:t>balanc</w:t>
      </w:r>
      <w:r w:rsidR="006C40B8">
        <w:t>e</w:t>
      </w:r>
      <w:r w:rsidR="0034000F">
        <w:t xml:space="preserve"> </w:t>
      </w:r>
      <w:r w:rsidR="00A114BC">
        <w:t xml:space="preserve">the tradeoffs between </w:t>
      </w:r>
      <w:r w:rsidR="006C40B8">
        <w:t xml:space="preserve">equity, housing, and environmental </w:t>
      </w:r>
      <w:r w:rsidR="0034000F">
        <w:t>goals</w:t>
      </w:r>
      <w:r w:rsidR="006C40B8">
        <w:t xml:space="preserve"> while</w:t>
      </w:r>
      <w:r w:rsidR="0034000F">
        <w:t xml:space="preserve"> zoning for future </w:t>
      </w:r>
      <w:r w:rsidR="00067AB7">
        <w:t>housing and</w:t>
      </w:r>
      <w:r w:rsidR="006C40B8">
        <w:t xml:space="preserve"> </w:t>
      </w:r>
      <w:r w:rsidR="0034000F">
        <w:t>placing housing in areas where they may be at risk</w:t>
      </w:r>
      <w:r w:rsidR="00A114BC">
        <w:t xml:space="preserve"> to hazards</w:t>
      </w:r>
      <w:r w:rsidR="0034000F">
        <w:t xml:space="preserve">. </w:t>
      </w:r>
      <w:r w:rsidR="0034000F">
        <w:rPr>
          <w:rFonts w:ascii="Calibri" w:hAnsi="Calibri" w:cs="Calibri"/>
          <w:color w:val="201F1E"/>
          <w:shd w:val="clear" w:color="auto" w:fill="FFFFFF"/>
        </w:rPr>
        <w:t>Resilient housing</w:t>
      </w:r>
      <w:r w:rsidR="0034000F">
        <w:t xml:space="preserve"> </w:t>
      </w:r>
      <w:r w:rsidR="006C40B8">
        <w:t xml:space="preserve">is a key piece to fostering resilient communities and </w:t>
      </w:r>
      <w:r w:rsidR="0034000F">
        <w:t>can work to reduce a community’s housing risk to climate change and seismic hazards (i.e. wildfire, flooding, sea level rise, extreme heat, drought, seismic, and multi-hazard</w:t>
      </w:r>
      <w:r w:rsidR="00A114BC">
        <w:t>s</w:t>
      </w:r>
      <w:r w:rsidR="0034000F">
        <w:t>)</w:t>
      </w:r>
      <w:r w:rsidR="006C40B8">
        <w:t>.</w:t>
      </w:r>
    </w:p>
    <w:p w14:paraId="65B787CF" w14:textId="1168A0C3" w:rsidR="00695DBB" w:rsidRPr="00987F0F" w:rsidRDefault="00695DBB" w:rsidP="00B34E4B">
      <w:pPr>
        <w:rPr>
          <w:rFonts w:cstheme="minorHAnsi"/>
        </w:rPr>
      </w:pPr>
      <w:r>
        <w:t xml:space="preserve">A community’s risk refers to the degree to which natural, built, and human systems have the potential </w:t>
      </w:r>
      <w:r w:rsidRPr="00AC0160">
        <w:t xml:space="preserve">to be damaged or lost as a result of a hazardous condition from exposure to climate </w:t>
      </w:r>
      <w:r w:rsidR="000E50FE">
        <w:t>change</w:t>
      </w:r>
      <w:r w:rsidR="00F07BF4">
        <w:t xml:space="preserve"> </w:t>
      </w:r>
      <w:r w:rsidR="00B20F9E">
        <w:t>and seismic</w:t>
      </w:r>
      <w:r w:rsidR="000E50FE">
        <w:t xml:space="preserve"> </w:t>
      </w:r>
      <w:r w:rsidR="00A114BC">
        <w:t>threats</w:t>
      </w:r>
      <w:r w:rsidRPr="00AC0160">
        <w:t xml:space="preserve">. As depicted in </w:t>
      </w:r>
      <w:r w:rsidRPr="00987F0F">
        <w:rPr>
          <w:i/>
          <w:iCs/>
        </w:rPr>
        <w:t>Figure 1</w:t>
      </w:r>
      <w:r w:rsidRPr="00AC0160">
        <w:t xml:space="preserve"> below, </w:t>
      </w:r>
      <w:r w:rsidRPr="00987F0F">
        <w:t>risk reduction can be achieved by reducing the exposure, sensitivity and/or consequences of hazards and by increasing a jurisdictions adaptive capacity to prepare and respond to them. Risk can increase or decrease because of decisions and policies around physical (built and environmental), social, political, and/or economic factor(s). (APG, OPR, 2020).</w:t>
      </w:r>
      <w:r w:rsidR="00283F43" w:rsidRPr="00987F0F">
        <w:t xml:space="preserve"> </w:t>
      </w:r>
    </w:p>
    <w:p w14:paraId="29341A57" w14:textId="45323987" w:rsidR="005613F7" w:rsidRPr="00AC0160" w:rsidRDefault="00061CA3" w:rsidP="005613F7">
      <w:r w:rsidRPr="00AC0160">
        <w:rPr>
          <w:noProof/>
        </w:rPr>
        <w:drawing>
          <wp:inline distT="0" distB="0" distL="0" distR="0" wp14:anchorId="470D8C7D" wp14:editId="3CA38620">
            <wp:extent cx="5460808" cy="100767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0808" cy="1007671"/>
                    </a:xfrm>
                    <a:prstGeom prst="rect">
                      <a:avLst/>
                    </a:prstGeom>
                  </pic:spPr>
                </pic:pic>
              </a:graphicData>
            </a:graphic>
          </wp:inline>
        </w:drawing>
      </w:r>
    </w:p>
    <w:p w14:paraId="7775B420" w14:textId="74A4AF5D" w:rsidR="002D0AB1" w:rsidRPr="00987F0F" w:rsidRDefault="005613F7" w:rsidP="00A04FDD">
      <w:pPr>
        <w:pStyle w:val="FigureTitle"/>
      </w:pPr>
      <w:r w:rsidRPr="00987F0F">
        <w:t xml:space="preserve">Figure 1. </w:t>
      </w:r>
      <w:r w:rsidR="00664F5D" w:rsidRPr="00987F0F">
        <w:t xml:space="preserve">Components of </w:t>
      </w:r>
      <w:r w:rsidR="00714D47" w:rsidRPr="00987F0F">
        <w:t>Risk</w:t>
      </w:r>
    </w:p>
    <w:p w14:paraId="7D4799ED" w14:textId="6C35A872" w:rsidR="00B34E4B" w:rsidRPr="0058611E" w:rsidRDefault="0058611E" w:rsidP="00B34E4B">
      <w:pPr>
        <w:rPr>
          <w:rFonts w:cstheme="minorHAnsi"/>
        </w:rPr>
      </w:pPr>
      <w:r w:rsidRPr="00987F0F">
        <w:t xml:space="preserve">The policies </w:t>
      </w:r>
      <w:r w:rsidR="00292CBB">
        <w:t xml:space="preserve">within the Resilient Housing Policy Briefer </w:t>
      </w:r>
      <w:r w:rsidRPr="00987F0F">
        <w:t xml:space="preserve">were developed to help </w:t>
      </w:r>
      <w:r w:rsidRPr="00987F0F">
        <w:rPr>
          <w:rFonts w:cstheme="minorHAnsi"/>
        </w:rPr>
        <w:t xml:space="preserve">address </w:t>
      </w:r>
      <w:r w:rsidR="00A114BC">
        <w:rPr>
          <w:rFonts w:cstheme="minorHAnsi"/>
        </w:rPr>
        <w:t>a community’s</w:t>
      </w:r>
      <w:r w:rsidR="00A114BC" w:rsidRPr="00987F0F">
        <w:rPr>
          <w:rFonts w:cstheme="minorHAnsi"/>
        </w:rPr>
        <w:t xml:space="preserve"> </w:t>
      </w:r>
      <w:r w:rsidRPr="00987F0F">
        <w:rPr>
          <w:rFonts w:cstheme="minorHAnsi"/>
        </w:rPr>
        <w:t>existing and future housing stock’s exposure, sensitivity, consequences, and adaptive capacity to hazards</w:t>
      </w:r>
      <w:r w:rsidR="00C37BBA" w:rsidRPr="00987F0F">
        <w:rPr>
          <w:rFonts w:cstheme="minorHAnsi"/>
        </w:rPr>
        <w:t xml:space="preserve">. </w:t>
      </w:r>
      <w:r w:rsidR="00F847A9" w:rsidRPr="00987F0F">
        <w:rPr>
          <w:rFonts w:cstheme="minorHAnsi"/>
          <w:i/>
          <w:iCs/>
        </w:rPr>
        <w:t>F</w:t>
      </w:r>
      <w:r w:rsidR="00E42E79" w:rsidRPr="00987F0F">
        <w:rPr>
          <w:rFonts w:cstheme="minorHAnsi"/>
          <w:i/>
          <w:iCs/>
        </w:rPr>
        <w:t xml:space="preserve">igure </w:t>
      </w:r>
      <w:r w:rsidR="005613F7" w:rsidRPr="00987F0F">
        <w:rPr>
          <w:rFonts w:cstheme="minorHAnsi"/>
          <w:i/>
          <w:iCs/>
        </w:rPr>
        <w:t>2</w:t>
      </w:r>
      <w:r w:rsidR="00E42E79" w:rsidRPr="00AC0160">
        <w:rPr>
          <w:rFonts w:cstheme="minorHAnsi"/>
        </w:rPr>
        <w:t xml:space="preserve"> </w:t>
      </w:r>
      <w:r w:rsidR="00B919A5" w:rsidRPr="00987F0F">
        <w:rPr>
          <w:rFonts w:cstheme="minorHAnsi"/>
        </w:rPr>
        <w:t>illustrates the</w:t>
      </w:r>
      <w:r w:rsidR="00E42E79" w:rsidRPr="00987F0F">
        <w:rPr>
          <w:rFonts w:cstheme="minorHAnsi"/>
        </w:rPr>
        <w:t xml:space="preserve"> policy organization </w:t>
      </w:r>
      <w:r w:rsidR="00C37BBA" w:rsidRPr="00987F0F">
        <w:rPr>
          <w:rFonts w:cstheme="minorHAnsi"/>
        </w:rPr>
        <w:t xml:space="preserve">into the four </w:t>
      </w:r>
      <w:r w:rsidR="005B3720" w:rsidRPr="00987F0F">
        <w:rPr>
          <w:rFonts w:cstheme="minorHAnsi"/>
        </w:rPr>
        <w:t xml:space="preserve">components described above as well as </w:t>
      </w:r>
      <w:r w:rsidR="00A5263E" w:rsidRPr="00987F0F">
        <w:rPr>
          <w:rFonts w:cstheme="minorHAnsi"/>
        </w:rPr>
        <w:t>the secondary organizing</w:t>
      </w:r>
      <w:r w:rsidR="00A5263E">
        <w:rPr>
          <w:rFonts w:cstheme="minorHAnsi"/>
        </w:rPr>
        <w:t xml:space="preserve"> themes</w:t>
      </w:r>
      <w:r w:rsidR="00C37BBA">
        <w:rPr>
          <w:rFonts w:cstheme="minorHAnsi"/>
        </w:rPr>
        <w:t xml:space="preserve"> for the </w:t>
      </w:r>
      <w:r w:rsidR="00CB4522" w:rsidRPr="00AF1BB0">
        <w:rPr>
          <w:rFonts w:cstheme="minorHAnsi"/>
        </w:rPr>
        <w:t>6</w:t>
      </w:r>
      <w:r w:rsidR="00E315C3" w:rsidRPr="00AF1BB0">
        <w:rPr>
          <w:rFonts w:cstheme="minorHAnsi"/>
        </w:rPr>
        <w:t>0</w:t>
      </w:r>
      <w:r w:rsidR="00CB4522" w:rsidRPr="00987F0F">
        <w:rPr>
          <w:rFonts w:cstheme="minorHAnsi"/>
        </w:rPr>
        <w:t xml:space="preserve"> </w:t>
      </w:r>
      <w:r w:rsidR="00C37BBA" w:rsidRPr="00987F0F">
        <w:rPr>
          <w:rFonts w:cstheme="minorHAnsi"/>
        </w:rPr>
        <w:t>policies</w:t>
      </w:r>
      <w:r w:rsidR="00C37BBA">
        <w:rPr>
          <w:rFonts w:cstheme="minorHAnsi"/>
        </w:rPr>
        <w:t xml:space="preserve"> in the document</w:t>
      </w:r>
      <w:r w:rsidR="00A5263E">
        <w:rPr>
          <w:rFonts w:cstheme="minorHAnsi"/>
        </w:rPr>
        <w:t xml:space="preserve">. </w:t>
      </w:r>
    </w:p>
    <w:p w14:paraId="62E719C2" w14:textId="77777777" w:rsidR="0053732F" w:rsidRDefault="0053732F" w:rsidP="0053732F">
      <w:r>
        <w:rPr>
          <w:noProof/>
        </w:rPr>
        <w:lastRenderedPageBreak/>
        <w:drawing>
          <wp:inline distT="0" distB="0" distL="0" distR="0" wp14:anchorId="2284C116" wp14:editId="7C076667">
            <wp:extent cx="6285230" cy="1763454"/>
            <wp:effectExtent l="0" t="19050" r="20320" b="2730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1A8776A" w14:textId="702173F1" w:rsidR="00B34E4B" w:rsidRPr="00B34E4B" w:rsidRDefault="0053732F" w:rsidP="00067AB7">
      <w:pPr>
        <w:pStyle w:val="FigureTitle"/>
      </w:pPr>
      <w:r w:rsidRPr="003E75C8">
        <w:t xml:space="preserve">Figure </w:t>
      </w:r>
      <w:r>
        <w:t>2.</w:t>
      </w:r>
      <w:r w:rsidRPr="003E75C8">
        <w:t xml:space="preserve"> Resilient Policy Universe </w:t>
      </w:r>
      <w:r>
        <w:t xml:space="preserve">Organizing </w:t>
      </w:r>
      <w:r w:rsidR="00AF62C7">
        <w:t>by Components of Risk</w:t>
      </w:r>
    </w:p>
    <w:p w14:paraId="6A50994C" w14:textId="4E01A7AA" w:rsidR="000C009A" w:rsidRDefault="00885916" w:rsidP="00C6320F">
      <w:pPr>
        <w:pStyle w:val="Heading1"/>
        <w:rPr>
          <w:rFonts w:asciiTheme="minorHAnsi" w:hAnsiTheme="minorHAnsi" w:cstheme="minorHAnsi"/>
          <w:sz w:val="22"/>
          <w:szCs w:val="22"/>
        </w:rPr>
      </w:pPr>
      <w:bookmarkStart w:id="1" w:name="_How-to-Guide_for_the"/>
      <w:bookmarkEnd w:id="1"/>
      <w:r>
        <w:t xml:space="preserve">How-to-Guide </w:t>
      </w:r>
      <w:r w:rsidR="00C6320F">
        <w:t>for the Resilient Housing Policies</w:t>
      </w:r>
    </w:p>
    <w:p w14:paraId="441B95CD" w14:textId="3AF8EFCF" w:rsidR="00515C22" w:rsidRDefault="003F5BF6" w:rsidP="003C03E6">
      <w:pPr>
        <w:rPr>
          <w:rFonts w:cstheme="minorHAnsi"/>
        </w:rPr>
      </w:pPr>
      <w:r>
        <w:t xml:space="preserve">This policy resource is </w:t>
      </w:r>
      <w:r w:rsidR="00A114BC">
        <w:t xml:space="preserve">intended </w:t>
      </w:r>
      <w:r>
        <w:t>to be a starting poin</w:t>
      </w:r>
      <w:r w:rsidR="00E67810">
        <w:t xml:space="preserve">t for </w:t>
      </w:r>
      <w:r w:rsidR="00A114BC">
        <w:t xml:space="preserve">housing </w:t>
      </w:r>
      <w:r w:rsidR="00E67810">
        <w:t>policy development</w:t>
      </w:r>
      <w:r>
        <w:t xml:space="preserve"> as jurisdiction</w:t>
      </w:r>
      <w:r w:rsidR="00E67810">
        <w:t xml:space="preserve">s </w:t>
      </w:r>
      <w:r w:rsidR="00A114BC">
        <w:t xml:space="preserve">update </w:t>
      </w:r>
      <w:r>
        <w:t xml:space="preserve">their </w:t>
      </w:r>
      <w:r w:rsidR="00A114BC">
        <w:t>H</w:t>
      </w:r>
      <w:r>
        <w:t xml:space="preserve">ousing </w:t>
      </w:r>
      <w:r w:rsidR="00A114BC">
        <w:t>E</w:t>
      </w:r>
      <w:r>
        <w:t xml:space="preserve">lements and make </w:t>
      </w:r>
      <w:r w:rsidR="007729A7">
        <w:t xml:space="preserve">policy </w:t>
      </w:r>
      <w:r>
        <w:t xml:space="preserve">decisions. There is not one way to address your </w:t>
      </w:r>
      <w:r w:rsidR="007729A7">
        <w:t>communit</w:t>
      </w:r>
      <w:r w:rsidR="00F07BF4">
        <w:t>y’s</w:t>
      </w:r>
      <w:r>
        <w:t xml:space="preserve"> risk to hazards, however </w:t>
      </w:r>
      <w:r w:rsidR="007729A7" w:rsidRPr="003501F9">
        <w:rPr>
          <w:rFonts w:cstheme="minorHAnsi"/>
        </w:rPr>
        <w:t>the policies presented here provide a</w:t>
      </w:r>
      <w:r w:rsidR="00464798" w:rsidRPr="003501F9">
        <w:rPr>
          <w:rFonts w:cstheme="minorHAnsi"/>
        </w:rPr>
        <w:t xml:space="preserve"> unique </w:t>
      </w:r>
      <w:r w:rsidR="007729A7" w:rsidRPr="003501F9">
        <w:rPr>
          <w:rFonts w:cstheme="minorHAnsi"/>
        </w:rPr>
        <w:t xml:space="preserve">opportunity to integrate resilience directly into </w:t>
      </w:r>
      <w:r w:rsidR="00A114BC">
        <w:rPr>
          <w:rFonts w:cstheme="minorHAnsi"/>
        </w:rPr>
        <w:t>the</w:t>
      </w:r>
      <w:r w:rsidR="00A114BC" w:rsidRPr="003501F9">
        <w:rPr>
          <w:rFonts w:cstheme="minorHAnsi"/>
        </w:rPr>
        <w:t xml:space="preserve"> </w:t>
      </w:r>
      <w:r w:rsidR="00A114BC">
        <w:rPr>
          <w:rFonts w:cstheme="minorHAnsi"/>
        </w:rPr>
        <w:t>H</w:t>
      </w:r>
      <w:r w:rsidR="007729A7" w:rsidRPr="003501F9">
        <w:rPr>
          <w:rFonts w:cstheme="minorHAnsi"/>
        </w:rPr>
        <w:t xml:space="preserve">ousing </w:t>
      </w:r>
      <w:r w:rsidR="00A114BC">
        <w:rPr>
          <w:rFonts w:cstheme="minorHAnsi"/>
        </w:rPr>
        <w:t>E</w:t>
      </w:r>
      <w:r w:rsidR="007729A7" w:rsidRPr="003501F9">
        <w:rPr>
          <w:rFonts w:cstheme="minorHAnsi"/>
        </w:rPr>
        <w:t>lement as one avenue, among many, to</w:t>
      </w:r>
      <w:r>
        <w:t xml:space="preserve"> increase your </w:t>
      </w:r>
      <w:r w:rsidR="007729A7">
        <w:t>community’s</w:t>
      </w:r>
      <w:r>
        <w:t xml:space="preserve"> ability to prepare, respond, and recovery from a destabilizing event. </w:t>
      </w:r>
      <w:r w:rsidR="00645CD7">
        <w:rPr>
          <w:rFonts w:cstheme="minorHAnsi"/>
        </w:rPr>
        <w:t>These</w:t>
      </w:r>
      <w:r w:rsidR="00A119CB">
        <w:rPr>
          <w:rFonts w:cstheme="minorHAnsi"/>
        </w:rPr>
        <w:t xml:space="preserve"> p</w:t>
      </w:r>
      <w:r w:rsidR="00A119CB" w:rsidRPr="00CB5A61">
        <w:rPr>
          <w:rFonts w:cstheme="minorHAnsi"/>
        </w:rPr>
        <w:t xml:space="preserve">olicies </w:t>
      </w:r>
      <w:r w:rsidR="00645CD7">
        <w:rPr>
          <w:rFonts w:cstheme="minorHAnsi"/>
        </w:rPr>
        <w:t xml:space="preserve">have been adapted from their original language and combined with similar </w:t>
      </w:r>
      <w:r w:rsidR="00A114BC">
        <w:rPr>
          <w:rFonts w:cstheme="minorHAnsi"/>
        </w:rPr>
        <w:t xml:space="preserve">resilient </w:t>
      </w:r>
      <w:r w:rsidR="00645CD7">
        <w:rPr>
          <w:rFonts w:cstheme="minorHAnsi"/>
        </w:rPr>
        <w:t>policies inventoried</w:t>
      </w:r>
      <w:r w:rsidR="00A114BC">
        <w:rPr>
          <w:rFonts w:cstheme="minorHAnsi"/>
        </w:rPr>
        <w:t>. The policies were developed</w:t>
      </w:r>
      <w:r w:rsidR="00645CD7">
        <w:rPr>
          <w:rFonts w:cstheme="minorHAnsi"/>
        </w:rPr>
        <w:t xml:space="preserve"> with</w:t>
      </w:r>
      <w:r w:rsidR="00A119CB" w:rsidRPr="00CB5A61">
        <w:rPr>
          <w:rFonts w:cstheme="minorHAnsi"/>
        </w:rPr>
        <w:t xml:space="preserve"> the intention to be broa</w:t>
      </w:r>
      <w:r w:rsidR="00A119CB">
        <w:rPr>
          <w:rFonts w:cstheme="minorHAnsi"/>
        </w:rPr>
        <w:t>d enough to apply to any hazard</w:t>
      </w:r>
      <w:r w:rsidR="00A114BC">
        <w:rPr>
          <w:rFonts w:cstheme="minorHAnsi"/>
        </w:rPr>
        <w:t>.</w:t>
      </w:r>
      <w:r w:rsidR="00A119CB">
        <w:rPr>
          <w:rFonts w:cstheme="minorHAnsi"/>
        </w:rPr>
        <w:t xml:space="preserve"> </w:t>
      </w:r>
      <w:r w:rsidR="00A114BC">
        <w:rPr>
          <w:rFonts w:cstheme="minorHAnsi"/>
        </w:rPr>
        <w:t>T</w:t>
      </w:r>
      <w:r w:rsidR="00D94336">
        <w:rPr>
          <w:rFonts w:cstheme="minorHAnsi"/>
        </w:rPr>
        <w:t>herefore,</w:t>
      </w:r>
      <w:r w:rsidR="00A119CB">
        <w:rPr>
          <w:rFonts w:cstheme="minorHAnsi"/>
        </w:rPr>
        <w:t xml:space="preserve"> </w:t>
      </w:r>
      <w:r w:rsidR="00A114BC">
        <w:rPr>
          <w:rFonts w:cstheme="minorHAnsi"/>
        </w:rPr>
        <w:t>each p</w:t>
      </w:r>
      <w:r w:rsidR="00A114BC" w:rsidRPr="00CB5A61">
        <w:rPr>
          <w:rFonts w:cstheme="minorHAnsi"/>
        </w:rPr>
        <w:t>olic</w:t>
      </w:r>
      <w:r w:rsidR="00A114BC">
        <w:rPr>
          <w:rFonts w:cstheme="minorHAnsi"/>
        </w:rPr>
        <w:t>y</w:t>
      </w:r>
      <w:r w:rsidR="00A114BC" w:rsidRPr="00CB5A61">
        <w:rPr>
          <w:rFonts w:cstheme="minorHAnsi"/>
        </w:rPr>
        <w:t xml:space="preserve"> </w:t>
      </w:r>
      <w:r w:rsidR="00515C22">
        <w:rPr>
          <w:rFonts w:cstheme="minorHAnsi"/>
        </w:rPr>
        <w:t>should</w:t>
      </w:r>
      <w:r w:rsidR="00A119CB" w:rsidRPr="00CB5A61">
        <w:rPr>
          <w:rFonts w:cstheme="minorHAnsi"/>
        </w:rPr>
        <w:t xml:space="preserve"> be refined to </w:t>
      </w:r>
      <w:r w:rsidR="00A119CB">
        <w:rPr>
          <w:rFonts w:cstheme="minorHAnsi"/>
        </w:rPr>
        <w:t xml:space="preserve">best </w:t>
      </w:r>
      <w:r w:rsidR="00A119CB" w:rsidRPr="00CB5A61">
        <w:rPr>
          <w:rFonts w:cstheme="minorHAnsi"/>
        </w:rPr>
        <w:t>address a</w:t>
      </w:r>
      <w:r w:rsidR="00645CD7">
        <w:rPr>
          <w:rFonts w:cstheme="minorHAnsi"/>
        </w:rPr>
        <w:t xml:space="preserve"> jurisdictions unique vulnerabilities, and the needs of the community</w:t>
      </w:r>
      <w:r w:rsidR="00A119CB" w:rsidRPr="00CB5A61">
        <w:rPr>
          <w:rFonts w:cstheme="minorHAnsi"/>
        </w:rPr>
        <w:t>.</w:t>
      </w:r>
      <w:r w:rsidR="00515C22">
        <w:rPr>
          <w:rFonts w:cstheme="minorHAnsi"/>
        </w:rPr>
        <w:t xml:space="preserve"> </w:t>
      </w:r>
      <w:r w:rsidR="00515C22" w:rsidRPr="003501F9">
        <w:rPr>
          <w:rFonts w:cstheme="minorHAnsi"/>
        </w:rPr>
        <w:t xml:space="preserve">For more context on the </w:t>
      </w:r>
      <w:r w:rsidR="00515C22">
        <w:rPr>
          <w:rFonts w:cstheme="minorHAnsi"/>
        </w:rPr>
        <w:t>policies or find original policy language,</w:t>
      </w:r>
      <w:r w:rsidR="00515C22" w:rsidRPr="003501F9">
        <w:rPr>
          <w:rFonts w:cstheme="minorHAnsi"/>
        </w:rPr>
        <w:t xml:space="preserve"> consider exploring source documents in the </w:t>
      </w:r>
      <w:r w:rsidR="00515C22" w:rsidRPr="003501F9">
        <w:rPr>
          <w:rFonts w:cstheme="minorHAnsi"/>
          <w:i/>
          <w:iCs/>
        </w:rPr>
        <w:t>Annotated Bibliography</w:t>
      </w:r>
      <w:r w:rsidR="003C03E6">
        <w:rPr>
          <w:rFonts w:cstheme="minorHAnsi"/>
          <w:i/>
          <w:iCs/>
        </w:rPr>
        <w:t xml:space="preserve"> </w:t>
      </w:r>
      <w:r w:rsidR="003C03E6" w:rsidRPr="003C03E6">
        <w:rPr>
          <w:rFonts w:cstheme="minorHAnsi"/>
        </w:rPr>
        <w:t>(page 38)</w:t>
      </w:r>
      <w:r w:rsidR="00515C22" w:rsidRPr="003C03E6">
        <w:rPr>
          <w:rFonts w:cstheme="minorHAnsi"/>
        </w:rPr>
        <w:t xml:space="preserve"> and</w:t>
      </w:r>
      <w:r w:rsidR="00515C22">
        <w:rPr>
          <w:rFonts w:cstheme="minorHAnsi"/>
          <w:i/>
          <w:iCs/>
        </w:rPr>
        <w:t xml:space="preserve"> </w:t>
      </w:r>
      <w:r w:rsidR="00515C22" w:rsidRPr="001507E5">
        <w:rPr>
          <w:rFonts w:cstheme="minorHAnsi"/>
        </w:rPr>
        <w:t>the</w:t>
      </w:r>
      <w:r w:rsidR="00515C22">
        <w:rPr>
          <w:rFonts w:cstheme="minorHAnsi"/>
          <w:i/>
          <w:iCs/>
        </w:rPr>
        <w:t xml:space="preserve"> </w:t>
      </w:r>
      <w:r w:rsidR="00515C22" w:rsidRPr="001507E5">
        <w:rPr>
          <w:rFonts w:cstheme="minorHAnsi"/>
        </w:rPr>
        <w:t xml:space="preserve">full </w:t>
      </w:r>
      <w:hyperlink r:id="rId14" w:history="1">
        <w:r w:rsidR="00515C22" w:rsidRPr="008414B5">
          <w:rPr>
            <w:rStyle w:val="Hyperlink"/>
            <w:rFonts w:cstheme="minorHAnsi"/>
            <w:i/>
            <w:iCs/>
          </w:rPr>
          <w:t xml:space="preserve">Resilient </w:t>
        </w:r>
        <w:r w:rsidR="003C03E6" w:rsidRPr="008414B5">
          <w:rPr>
            <w:rStyle w:val="Hyperlink"/>
            <w:rFonts w:cstheme="minorHAnsi"/>
            <w:i/>
            <w:iCs/>
          </w:rPr>
          <w:t xml:space="preserve">Housing Excel </w:t>
        </w:r>
        <w:r w:rsidR="00515C22" w:rsidRPr="008414B5">
          <w:rPr>
            <w:rStyle w:val="Hyperlink"/>
            <w:rFonts w:cstheme="minorHAnsi"/>
            <w:i/>
            <w:iCs/>
          </w:rPr>
          <w:t>Policy Universe</w:t>
        </w:r>
      </w:hyperlink>
      <w:r w:rsidR="00515C22" w:rsidRPr="003501F9">
        <w:rPr>
          <w:rFonts w:cstheme="minorHAnsi"/>
        </w:rPr>
        <w:t>.</w:t>
      </w:r>
      <w:r w:rsidR="00515C22">
        <w:rPr>
          <w:rFonts w:cstheme="minorHAnsi"/>
        </w:rPr>
        <w:t xml:space="preserve"> </w:t>
      </w:r>
    </w:p>
    <w:p w14:paraId="7AEA2D7E" w14:textId="67CCD968" w:rsidR="003F5BF6" w:rsidRDefault="00515C22" w:rsidP="005301FE">
      <w:pPr>
        <w:shd w:val="clear" w:color="auto" w:fill="FFFFFF"/>
        <w:spacing w:before="100" w:beforeAutospacing="1" w:after="60" w:line="240" w:lineRule="auto"/>
      </w:pPr>
      <w:r>
        <w:rPr>
          <w:rFonts w:cstheme="minorHAnsi"/>
        </w:rPr>
        <w:t>T</w:t>
      </w:r>
      <w:r w:rsidRPr="007729A7">
        <w:rPr>
          <w:rFonts w:cstheme="minorHAnsi"/>
        </w:rPr>
        <w:t xml:space="preserve">he </w:t>
      </w:r>
      <w:r w:rsidR="00A114BC">
        <w:rPr>
          <w:rFonts w:cstheme="minorHAnsi"/>
        </w:rPr>
        <w:t>Resilient Housing Policy Resource</w:t>
      </w:r>
      <w:r w:rsidR="00A114BC" w:rsidRPr="007729A7">
        <w:rPr>
          <w:rFonts w:cstheme="minorHAnsi"/>
        </w:rPr>
        <w:t xml:space="preserve"> </w:t>
      </w:r>
      <w:r w:rsidRPr="007729A7">
        <w:rPr>
          <w:rFonts w:cstheme="minorHAnsi"/>
        </w:rPr>
        <w:t>should be thought of as a menu of possibilities from which to consider a few policies</w:t>
      </w:r>
      <w:r>
        <w:rPr>
          <w:rFonts w:cstheme="minorHAnsi"/>
        </w:rPr>
        <w:t xml:space="preserve"> and programs to include, or at the very least have discussions around tradeoffs when considering housing, resilience, and equity decision making</w:t>
      </w:r>
      <w:r w:rsidRPr="007729A7">
        <w:rPr>
          <w:rFonts w:cstheme="minorHAnsi"/>
        </w:rPr>
        <w:t>.</w:t>
      </w:r>
      <w:r>
        <w:rPr>
          <w:rFonts w:cstheme="minorHAnsi"/>
        </w:rPr>
        <w:t xml:space="preserve"> </w:t>
      </w:r>
      <w:r>
        <w:t>Before diving into this resource, i</w:t>
      </w:r>
      <w:r w:rsidRPr="003501F9">
        <w:rPr>
          <w:rFonts w:cstheme="minorHAnsi"/>
        </w:rPr>
        <w:t xml:space="preserve">t is important to note </w:t>
      </w:r>
      <w:r>
        <w:t xml:space="preserve">that all </w:t>
      </w:r>
      <w:r w:rsidRPr="003D75F0">
        <w:t xml:space="preserve">policies and programs vary in cost, implementation, timeline, and level of community input needed. </w:t>
      </w:r>
      <w:r w:rsidR="0069400B" w:rsidRPr="003D75F0">
        <w:rPr>
          <w:rFonts w:cstheme="minorHAnsi"/>
        </w:rPr>
        <w:t xml:space="preserve">In the </w:t>
      </w:r>
      <w:r w:rsidR="0069400B" w:rsidRPr="00C72E4F">
        <w:rPr>
          <w:rFonts w:cstheme="minorHAnsi"/>
        </w:rPr>
        <w:t>figure</w:t>
      </w:r>
      <w:r w:rsidR="0069400B" w:rsidRPr="003D75F0">
        <w:rPr>
          <w:rFonts w:cstheme="minorHAnsi"/>
        </w:rPr>
        <w:t xml:space="preserve"> below, the policy title is an indicator for whether the measure is considered a policy or program (i.e. Avoid</w:t>
      </w:r>
      <w:r w:rsidR="0069400B">
        <w:rPr>
          <w:rFonts w:cstheme="minorHAnsi"/>
        </w:rPr>
        <w:t xml:space="preserve">-1 is a policy, while Avoid-1.a is an implementing program). </w:t>
      </w:r>
      <w:r w:rsidR="00A119CB">
        <w:rPr>
          <w:rFonts w:cstheme="minorHAnsi"/>
        </w:rPr>
        <w:t xml:space="preserve">It </w:t>
      </w:r>
      <w:r w:rsidR="00A119CB" w:rsidRPr="00E966C5">
        <w:rPr>
          <w:rFonts w:cstheme="minorHAnsi"/>
        </w:rPr>
        <w:t>is not</w:t>
      </w:r>
      <w:r w:rsidR="00A119CB" w:rsidRPr="007729A7">
        <w:rPr>
          <w:rFonts w:cstheme="minorHAnsi"/>
        </w:rPr>
        <w:t xml:space="preserve"> intended</w:t>
      </w:r>
      <w:r w:rsidR="00A119CB">
        <w:rPr>
          <w:rFonts w:cstheme="minorHAnsi"/>
        </w:rPr>
        <w:t xml:space="preserve"> for jurisdictions</w:t>
      </w:r>
      <w:r w:rsidR="00A119CB" w:rsidRPr="007729A7">
        <w:rPr>
          <w:rFonts w:cstheme="minorHAnsi"/>
        </w:rPr>
        <w:t xml:space="preserve"> to </w:t>
      </w:r>
      <w:r w:rsidR="00A119CB">
        <w:rPr>
          <w:rFonts w:cstheme="minorHAnsi"/>
        </w:rPr>
        <w:t>incorporate</w:t>
      </w:r>
      <w:r w:rsidR="00A119CB" w:rsidRPr="007729A7">
        <w:rPr>
          <w:rFonts w:cstheme="minorHAnsi"/>
        </w:rPr>
        <w:t xml:space="preserve"> every policy</w:t>
      </w:r>
      <w:r w:rsidR="0069400B">
        <w:rPr>
          <w:rFonts w:cstheme="minorHAnsi"/>
        </w:rPr>
        <w:t xml:space="preserve"> or program in this </w:t>
      </w:r>
      <w:r w:rsidR="00067AB7">
        <w:rPr>
          <w:rFonts w:cstheme="minorHAnsi"/>
        </w:rPr>
        <w:t>document or</w:t>
      </w:r>
      <w:r w:rsidR="0069400B">
        <w:rPr>
          <w:rFonts w:cstheme="minorHAnsi"/>
        </w:rPr>
        <w:t xml:space="preserve"> need to incorporate every program with a policy and vice versa</w:t>
      </w:r>
      <w:r w:rsidR="00A119CB" w:rsidRPr="007729A7">
        <w:rPr>
          <w:rFonts w:cstheme="minorHAnsi"/>
        </w:rPr>
        <w:t xml:space="preserve">. </w:t>
      </w:r>
      <w:r w:rsidR="001C4B29">
        <w:rPr>
          <w:rFonts w:cstheme="minorHAnsi"/>
        </w:rPr>
        <w:t xml:space="preserve">See </w:t>
      </w:r>
      <w:r w:rsidR="001C4B29" w:rsidRPr="001C4B29">
        <w:rPr>
          <w:rFonts w:cstheme="minorHAnsi"/>
          <w:i/>
          <w:iCs/>
        </w:rPr>
        <w:t>Figure 3</w:t>
      </w:r>
      <w:r w:rsidR="001C4B29">
        <w:rPr>
          <w:rFonts w:cstheme="minorHAnsi"/>
        </w:rPr>
        <w:t xml:space="preserve"> for a description of how the policies are formatted in the document.</w:t>
      </w:r>
    </w:p>
    <w:p w14:paraId="3EEED89D" w14:textId="77777777" w:rsidR="005301FE" w:rsidRPr="003F5BF6" w:rsidRDefault="005301FE" w:rsidP="00E34B6F"/>
    <w:p w14:paraId="39C2687E" w14:textId="0F8E100D" w:rsidR="00197427" w:rsidRDefault="001C4B29">
      <w:pPr>
        <w:rPr>
          <w:rFonts w:asciiTheme="majorHAnsi" w:eastAsiaTheme="majorEastAsia" w:hAnsiTheme="majorHAnsi" w:cstheme="majorBidi"/>
          <w:b/>
          <w:sz w:val="24"/>
          <w:szCs w:val="32"/>
        </w:rPr>
      </w:pPr>
      <w:r>
        <w:rPr>
          <w:rFonts w:asciiTheme="majorHAnsi" w:eastAsiaTheme="majorEastAsia" w:hAnsiTheme="majorHAnsi" w:cstheme="majorBidi"/>
          <w:b/>
          <w:noProof/>
          <w:sz w:val="32"/>
          <w:szCs w:val="32"/>
        </w:rPr>
        <w:drawing>
          <wp:inline distT="0" distB="0" distL="0" distR="0" wp14:anchorId="161C1C9D" wp14:editId="455ECFB8">
            <wp:extent cx="6271591" cy="15879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7633" cy="1594593"/>
                    </a:xfrm>
                    <a:prstGeom prst="rect">
                      <a:avLst/>
                    </a:prstGeom>
                    <a:noFill/>
                    <a:ln>
                      <a:noFill/>
                    </a:ln>
                  </pic:spPr>
                </pic:pic>
              </a:graphicData>
            </a:graphic>
          </wp:inline>
        </w:drawing>
      </w:r>
    </w:p>
    <w:p w14:paraId="19A50C50" w14:textId="23F03F82" w:rsidR="005301FE" w:rsidRDefault="005301FE" w:rsidP="005301FE">
      <w:pPr>
        <w:pStyle w:val="FigureTitle"/>
      </w:pPr>
      <w:r>
        <w:t xml:space="preserve">Figure 3. </w:t>
      </w:r>
      <w:r w:rsidR="00922965">
        <w:t xml:space="preserve">How to Read the </w:t>
      </w:r>
      <w:r>
        <w:t>Resilient Housing Polic</w:t>
      </w:r>
      <w:r w:rsidR="00922965">
        <w:t>ies and Programs</w:t>
      </w:r>
    </w:p>
    <w:p w14:paraId="476AFB78" w14:textId="59C01A6B" w:rsidR="00670BA8" w:rsidRDefault="00670BA8" w:rsidP="00CE7C05">
      <w:pPr>
        <w:pStyle w:val="Heading1"/>
      </w:pPr>
      <w:bookmarkStart w:id="2" w:name="_Equity_considerations_for"/>
      <w:bookmarkEnd w:id="2"/>
      <w:r>
        <w:lastRenderedPageBreak/>
        <w:t>Equity considerations for resilient policies</w:t>
      </w:r>
    </w:p>
    <w:p w14:paraId="177D6564" w14:textId="624EE386" w:rsidR="003C0734" w:rsidRDefault="00D65E24" w:rsidP="006D74BB">
      <w:r>
        <w:t xml:space="preserve">Implementation of </w:t>
      </w:r>
      <w:r w:rsidR="007B1A8A">
        <w:t xml:space="preserve">certain </w:t>
      </w:r>
      <w:r w:rsidR="00A119CB">
        <w:t xml:space="preserve">policies </w:t>
      </w:r>
      <w:r w:rsidR="009D3F67">
        <w:t xml:space="preserve">in isolation without companion </w:t>
      </w:r>
      <w:r w:rsidR="00A119CB">
        <w:t xml:space="preserve">policies </w:t>
      </w:r>
      <w:r w:rsidR="00515C22">
        <w:t xml:space="preserve">can </w:t>
      </w:r>
      <w:r>
        <w:t>lead</w:t>
      </w:r>
      <w:r w:rsidR="007B1A8A">
        <w:t xml:space="preserve"> to</w:t>
      </w:r>
      <w:r>
        <w:t xml:space="preserve"> </w:t>
      </w:r>
      <w:r w:rsidR="00515C22">
        <w:t>exclusionary outcomes</w:t>
      </w:r>
      <w:r w:rsidR="0029272E">
        <w:t xml:space="preserve"> and </w:t>
      </w:r>
      <w:r w:rsidR="00080A7C">
        <w:t>unequal</w:t>
      </w:r>
      <w:r w:rsidR="0029272E">
        <w:t xml:space="preserve"> distribution of resources</w:t>
      </w:r>
      <w:r w:rsidR="009D3F67">
        <w:t xml:space="preserve"> and have negative impacts on</w:t>
      </w:r>
      <w:r w:rsidR="00645CD7">
        <w:t xml:space="preserve"> </w:t>
      </w:r>
      <w:r w:rsidR="006D74BB">
        <w:t>com</w:t>
      </w:r>
      <w:r w:rsidR="003501F9">
        <w:t>munities’</w:t>
      </w:r>
      <w:r w:rsidR="00F43717">
        <w:t xml:space="preserve"> of color</w:t>
      </w:r>
      <w:r w:rsidR="00645CD7">
        <w:t xml:space="preserve">, </w:t>
      </w:r>
      <w:r w:rsidR="009D3F67">
        <w:t>lower income households</w:t>
      </w:r>
      <w:r w:rsidR="00645CD7">
        <w:t xml:space="preserve">, </w:t>
      </w:r>
      <w:r w:rsidR="00515C22">
        <w:t xml:space="preserve">and </w:t>
      </w:r>
      <w:r w:rsidR="00645CD7">
        <w:t>residents with disabilities</w:t>
      </w:r>
      <w:r w:rsidR="009D3F67">
        <w:t>.</w:t>
      </w:r>
      <w:r w:rsidR="006D74BB">
        <w:t xml:space="preserve"> Equity is defined as just and fair inclusion into a society in which all can participate, prosper, and reach their full potential</w:t>
      </w:r>
      <w:r w:rsidR="00A114BC">
        <w:t>.</w:t>
      </w:r>
      <w:r w:rsidR="00645CD7">
        <w:rPr>
          <w:rStyle w:val="EndnoteReference"/>
        </w:rPr>
        <w:endnoteReference w:id="1"/>
      </w:r>
      <w:r w:rsidR="0029272E">
        <w:t xml:space="preserve"> Planning and policy decisions should be made with those most affected </w:t>
      </w:r>
      <w:r w:rsidR="00FC1F6E">
        <w:t xml:space="preserve">in mind by encouraging active engagement within this communities </w:t>
      </w:r>
      <w:r w:rsidR="0029272E">
        <w:t>to minimize impacts and make policies</w:t>
      </w:r>
      <w:r w:rsidR="00A114BC">
        <w:t xml:space="preserve"> and programs</w:t>
      </w:r>
      <w:r w:rsidR="0029272E">
        <w:t xml:space="preserve"> more equitable. </w:t>
      </w:r>
      <w:r w:rsidR="00B9557C">
        <w:t xml:space="preserve">The USDN’s </w:t>
      </w:r>
      <w:hyperlink r:id="rId16" w:history="1">
        <w:r w:rsidR="00B9557C" w:rsidRPr="00D369E9">
          <w:rPr>
            <w:rStyle w:val="Hyperlink"/>
            <w:i/>
            <w:iCs/>
          </w:rPr>
          <w:t xml:space="preserve">Guide to Equitable Driven Climate </w:t>
        </w:r>
        <w:r w:rsidR="0029272E" w:rsidRPr="00D369E9">
          <w:rPr>
            <w:rStyle w:val="Hyperlink"/>
            <w:i/>
            <w:iCs/>
          </w:rPr>
          <w:t>Preparedness</w:t>
        </w:r>
      </w:hyperlink>
      <w:r w:rsidR="0029272E" w:rsidRPr="00CE7C05">
        <w:rPr>
          <w:i/>
          <w:iCs/>
        </w:rPr>
        <w:t xml:space="preserve"> </w:t>
      </w:r>
      <w:r w:rsidR="0029272E">
        <w:t>includes</w:t>
      </w:r>
      <w:r w:rsidR="009B0B24">
        <w:t xml:space="preserve"> a framework that provides a structure for understanding equity and the basis for how government institutions can improve equitable outcomes through </w:t>
      </w:r>
      <w:r w:rsidR="000946B8">
        <w:t xml:space="preserve">their </w:t>
      </w:r>
      <w:r w:rsidR="009B0B24">
        <w:t xml:space="preserve">decision-making processes. </w:t>
      </w:r>
      <w:r w:rsidR="00EB133E">
        <w:t xml:space="preserve">The </w:t>
      </w:r>
      <w:r w:rsidR="00C56F28">
        <w:t>following</w:t>
      </w:r>
      <w:r w:rsidR="0029272E">
        <w:t xml:space="preserve"> </w:t>
      </w:r>
      <w:r w:rsidR="00FC1F6E">
        <w:t xml:space="preserve">equity </w:t>
      </w:r>
      <w:r w:rsidR="00A114BC">
        <w:t>considerations</w:t>
      </w:r>
      <w:r w:rsidR="0029272E">
        <w:t>, derived from the USDN resource,</w:t>
      </w:r>
      <w:r w:rsidR="00C56F28">
        <w:t xml:space="preserve"> </w:t>
      </w:r>
      <w:r w:rsidR="00EB133E">
        <w:t>ar</w:t>
      </w:r>
      <w:r w:rsidR="00670BA8">
        <w:t xml:space="preserve">e </w:t>
      </w:r>
      <w:r w:rsidR="00FC1F6E">
        <w:t xml:space="preserve">crucial for </w:t>
      </w:r>
      <w:r w:rsidR="00670BA8">
        <w:t>jurisdiction</w:t>
      </w:r>
      <w:r w:rsidR="00EB133E">
        <w:t>s</w:t>
      </w:r>
      <w:r w:rsidR="00FC1F6E">
        <w:t xml:space="preserve"> to</w:t>
      </w:r>
      <w:r w:rsidR="00EB133E">
        <w:t xml:space="preserve"> explore</w:t>
      </w:r>
      <w:r w:rsidR="00B9557C">
        <w:t xml:space="preserve"> to</w:t>
      </w:r>
      <w:r w:rsidR="006C53D7">
        <w:t xml:space="preserve"> </w:t>
      </w:r>
      <w:r w:rsidR="0029272E">
        <w:t xml:space="preserve">ensure that the outcomes of </w:t>
      </w:r>
      <w:r w:rsidR="00F43717">
        <w:t xml:space="preserve">resilient </w:t>
      </w:r>
      <w:r w:rsidR="0029272E">
        <w:t xml:space="preserve">policy implementation are fair and that the root causes of inequities are addressed through improved government processes and decisions. </w:t>
      </w:r>
      <w:r w:rsidR="00E24A27">
        <w:t xml:space="preserve">See </w:t>
      </w:r>
      <w:r w:rsidR="00E24A27" w:rsidRPr="00CE7C05">
        <w:rPr>
          <w:i/>
          <w:iCs/>
        </w:rPr>
        <w:t>Chapter 4 Equitable Climate Resilience Planning Solutions</w:t>
      </w:r>
      <w:r w:rsidR="003C7903">
        <w:t xml:space="preserve"> of the USDN guide for additional equity policy considerations</w:t>
      </w:r>
      <w:r w:rsidR="002D716F">
        <w:t xml:space="preserve"> </w:t>
      </w:r>
      <w:r w:rsidR="00A114BC">
        <w:t>in addition to t</w:t>
      </w:r>
      <w:r w:rsidR="002D716F" w:rsidRPr="00067AB7">
        <w:t>he State of California’s Dep</w:t>
      </w:r>
      <w:r w:rsidR="007356FF">
        <w:t>artment</w:t>
      </w:r>
      <w:r w:rsidR="002D716F" w:rsidRPr="00067AB7">
        <w:t xml:space="preserve"> of Housing and Community Development’s (HCD) </w:t>
      </w:r>
      <w:hyperlink r:id="rId17" w:history="1">
        <w:r w:rsidR="002D716F" w:rsidRPr="00364F9E">
          <w:rPr>
            <w:rStyle w:val="Hyperlink"/>
            <w:i/>
            <w:iCs/>
          </w:rPr>
          <w:t xml:space="preserve">Guidance to Affirmatively Furthering Fair Housing </w:t>
        </w:r>
      </w:hyperlink>
      <w:r w:rsidR="002D716F" w:rsidRPr="00067AB7">
        <w:t>to consider how your resilience planning can be part of advancing Affirmatively Furthering Fair Housing in your Housing Element.</w:t>
      </w:r>
      <w:r w:rsidR="003C7903" w:rsidRPr="002D716F">
        <w:t xml:space="preserve"> </w:t>
      </w:r>
    </w:p>
    <w:p w14:paraId="67ED79A7" w14:textId="5D1FA5F5" w:rsidR="00105F58" w:rsidRDefault="00105F58" w:rsidP="00410546">
      <w:r>
        <w:rPr>
          <w:b/>
          <w:bCs/>
        </w:rPr>
        <w:t>EQ-1. E</w:t>
      </w:r>
      <w:r w:rsidRPr="008D3797">
        <w:rPr>
          <w:b/>
          <w:bCs/>
        </w:rPr>
        <w:t>nsure ample opportunity to place</w:t>
      </w:r>
      <w:r>
        <w:rPr>
          <w:b/>
          <w:bCs/>
        </w:rPr>
        <w:t xml:space="preserve"> enough</w:t>
      </w:r>
      <w:r w:rsidRPr="008D3797">
        <w:rPr>
          <w:b/>
          <w:bCs/>
        </w:rPr>
        <w:t xml:space="preserve"> </w:t>
      </w:r>
      <w:r>
        <w:rPr>
          <w:b/>
          <w:bCs/>
        </w:rPr>
        <w:t xml:space="preserve">affordable </w:t>
      </w:r>
      <w:r w:rsidRPr="008D3797">
        <w:rPr>
          <w:b/>
          <w:bCs/>
        </w:rPr>
        <w:t xml:space="preserve">housing </w:t>
      </w:r>
      <w:r>
        <w:rPr>
          <w:b/>
          <w:bCs/>
        </w:rPr>
        <w:t>outside of hazardous areas.</w:t>
      </w:r>
      <w:r>
        <w:t xml:space="preserve">  Limiting or prohibiting new development in hazardous areas may reduce the availability of new housing. </w:t>
      </w:r>
      <w:r w:rsidR="007356FF">
        <w:t>Hazardous area, for example f</w:t>
      </w:r>
      <w:r>
        <w:t>lood prone areas</w:t>
      </w:r>
      <w:r w:rsidR="007356FF">
        <w:t>,</w:t>
      </w:r>
      <w:r>
        <w:t xml:space="preserve"> usually correlate with the locations of lower-income communities and communities of color</w:t>
      </w:r>
      <w:r w:rsidR="00580E00">
        <w:t>, who are at high risk of displacement should a hazard occur</w:t>
      </w:r>
      <w:r>
        <w:t xml:space="preserve">. Limiting or prohibiting new development in these areas may reduce the availability of affordable housing. Ensure that affordable housing development projects are </w:t>
      </w:r>
      <w:r w:rsidR="000946B8">
        <w:t xml:space="preserve">encouraged </w:t>
      </w:r>
      <w:r>
        <w:t xml:space="preserve">in areas at low risk of climate </w:t>
      </w:r>
      <w:r w:rsidR="0027053A">
        <w:t xml:space="preserve">change </w:t>
      </w:r>
      <w:r>
        <w:t>hazards and require</w:t>
      </w:r>
      <w:r w:rsidR="000946B8">
        <w:t xml:space="preserve"> </w:t>
      </w:r>
      <w:r w:rsidR="007B77E2">
        <w:t>cost-</w:t>
      </w:r>
      <w:r w:rsidR="000946B8">
        <w:t>reasonable</w:t>
      </w:r>
      <w:r>
        <w:t xml:space="preserve"> mitigations for development in proposed areas of high-risk development</w:t>
      </w:r>
      <w:r w:rsidR="007B77E2">
        <w:t xml:space="preserve">, see </w:t>
      </w:r>
      <w:r w:rsidR="007B77E2" w:rsidRPr="009E14FB">
        <w:rPr>
          <w:b/>
          <w:bCs/>
        </w:rPr>
        <w:t>EQ-3</w:t>
      </w:r>
      <w:r>
        <w:t>.</w:t>
      </w:r>
    </w:p>
    <w:p w14:paraId="4C347EDC" w14:textId="6613CD86" w:rsidR="00105F58" w:rsidRDefault="00105F58" w:rsidP="00410546">
      <w:r>
        <w:rPr>
          <w:b/>
          <w:bCs/>
        </w:rPr>
        <w:t xml:space="preserve">EQ-2. </w:t>
      </w:r>
      <w:r w:rsidR="00565C5E">
        <w:rPr>
          <w:b/>
          <w:bCs/>
        </w:rPr>
        <w:t xml:space="preserve">  Rebalance</w:t>
      </w:r>
      <w:r w:rsidRPr="008D3797">
        <w:rPr>
          <w:b/>
          <w:bCs/>
        </w:rPr>
        <w:t xml:space="preserve"> </w:t>
      </w:r>
      <w:r w:rsidR="001A129E">
        <w:rPr>
          <w:b/>
          <w:bCs/>
        </w:rPr>
        <w:t xml:space="preserve">the </w:t>
      </w:r>
      <w:r w:rsidRPr="008D3797">
        <w:rPr>
          <w:b/>
          <w:bCs/>
        </w:rPr>
        <w:t>distribut</w:t>
      </w:r>
      <w:r w:rsidR="00565C5E">
        <w:rPr>
          <w:b/>
          <w:bCs/>
        </w:rPr>
        <w:t>ion of</w:t>
      </w:r>
      <w:r w:rsidRPr="008D3797">
        <w:rPr>
          <w:b/>
          <w:bCs/>
        </w:rPr>
        <w:t xml:space="preserve"> resources, benefits, and burdens</w:t>
      </w:r>
      <w:r>
        <w:t xml:space="preserve"> regarding climate </w:t>
      </w:r>
      <w:r w:rsidR="0027053A">
        <w:t xml:space="preserve">change </w:t>
      </w:r>
      <w:r>
        <w:t>and seismic challenges when implementing policies and programs. Prioritize resources for communities that experience the greatest inequities, disproportionate impacts, and have the greatest unmet needs. This may include</w:t>
      </w:r>
      <w:r w:rsidR="00565C5E">
        <w:t xml:space="preserve"> evaluating how resources are currently being distributed and developing</w:t>
      </w:r>
      <w:r>
        <w:t xml:space="preserve"> incentives and funding mechanisms, such as subsidies or rebate</w:t>
      </w:r>
      <w:r w:rsidR="00843BDC">
        <w:t>s to implement installation of equipment, infrastructure, adaptation retrofits</w:t>
      </w:r>
      <w:r>
        <w:t xml:space="preserve">, </w:t>
      </w:r>
      <w:r w:rsidR="00843BDC">
        <w:t xml:space="preserve">ect., </w:t>
      </w:r>
      <w:r>
        <w:t>aimed at the most vulnerable populations or residents living in the most hazardous areas</w:t>
      </w:r>
      <w:r w:rsidR="00565C5E">
        <w:t xml:space="preserve"> and making choices to focus on the areas in most need</w:t>
      </w:r>
      <w:r>
        <w:t xml:space="preserve">. </w:t>
      </w:r>
    </w:p>
    <w:p w14:paraId="105FA0B9" w14:textId="3DA8402C" w:rsidR="00A84362" w:rsidRPr="00CE7C05" w:rsidRDefault="00F11FD1">
      <w:r>
        <w:rPr>
          <w:rStyle w:val="StrategyTitleChar"/>
        </w:rPr>
        <w:t xml:space="preserve">EQ-3 Maintain </w:t>
      </w:r>
      <w:r w:rsidR="00A84362" w:rsidRPr="00F11FD1">
        <w:rPr>
          <w:rStyle w:val="StrategyTitleChar"/>
        </w:rPr>
        <w:t xml:space="preserve">housing affordability </w:t>
      </w:r>
      <w:r w:rsidR="00750C52" w:rsidRPr="00F11FD1">
        <w:rPr>
          <w:rStyle w:val="StrategyTitleChar"/>
        </w:rPr>
        <w:t xml:space="preserve">and housing security </w:t>
      </w:r>
      <w:r w:rsidR="00A84362" w:rsidRPr="00F11FD1">
        <w:rPr>
          <w:rStyle w:val="StrategyTitleChar"/>
        </w:rPr>
        <w:t>with climate change adaptation regulations</w:t>
      </w:r>
      <w:r w:rsidR="00A84362" w:rsidRPr="00F11FD1">
        <w:rPr>
          <w:rStyle w:val="StrategyTitleChar"/>
          <w:b w:val="0"/>
          <w:bCs w:val="0"/>
        </w:rPr>
        <w:t xml:space="preserve">. </w:t>
      </w:r>
      <w:r w:rsidR="00A84362" w:rsidRPr="00F11FD1">
        <w:t>Consider the costs of mandates and</w:t>
      </w:r>
      <w:r w:rsidR="00A84362" w:rsidRPr="00A90F5A">
        <w:t xml:space="preserve"> increased standards for climate change adaptation regulations and those standards and regulations on housing affordability. These standards and regulations may include building hardening, building materials standards, landscaping, and siting. Policies should balance the need for climate adaptation with the negative impact of </w:t>
      </w:r>
      <w:r w:rsidR="00A84362">
        <w:t>increasing</w:t>
      </w:r>
      <w:r w:rsidR="00A84362" w:rsidRPr="00A90F5A">
        <w:t xml:space="preserve"> housing </w:t>
      </w:r>
      <w:r w:rsidR="00A84362">
        <w:t>costs</w:t>
      </w:r>
      <w:r w:rsidR="00A84362" w:rsidRPr="00A90F5A">
        <w:t xml:space="preserve"> for vulnerable populations.  The jurisdiction should provide incentives</w:t>
      </w:r>
      <w:r w:rsidR="00A84362">
        <w:t xml:space="preserve"> such as:</w:t>
      </w:r>
      <w:r w:rsidR="00A84362" w:rsidRPr="00A90F5A">
        <w:t xml:space="preserve"> reduced or waived fees, density bonuses, or more inclusive zoning requirements to offset increased costs of climate change adaptation regulations. </w:t>
      </w:r>
      <w:r w:rsidR="00750C52">
        <w:t xml:space="preserve">When measures result in higher costs </w:t>
      </w:r>
      <w:r w:rsidR="00750C52" w:rsidRPr="00364F9E">
        <w:rPr>
          <w:b/>
        </w:rPr>
        <w:t>EQ-2</w:t>
      </w:r>
      <w:r w:rsidR="00750C52">
        <w:t xml:space="preserve"> actions should be implemented to ensure lower-income homeowners are protected from being priced out of their property and lower-income renters have sufficient tenant protections </w:t>
      </w:r>
      <w:r w:rsidR="00D7274E">
        <w:t>to avoid eviction.</w:t>
      </w:r>
    </w:p>
    <w:p w14:paraId="5E80BAD8" w14:textId="22D7EE54" w:rsidR="00296FE0" w:rsidRDefault="0059436B" w:rsidP="00410546">
      <w:r>
        <w:rPr>
          <w:b/>
          <w:bCs/>
        </w:rPr>
        <w:lastRenderedPageBreak/>
        <w:t>EQ-</w:t>
      </w:r>
      <w:r w:rsidR="00A84362">
        <w:rPr>
          <w:b/>
          <w:bCs/>
        </w:rPr>
        <w:t>4</w:t>
      </w:r>
      <w:r>
        <w:rPr>
          <w:b/>
          <w:bCs/>
        </w:rPr>
        <w:t xml:space="preserve">. </w:t>
      </w:r>
      <w:r w:rsidR="000E7424" w:rsidRPr="00CE7C05">
        <w:rPr>
          <w:b/>
          <w:bCs/>
        </w:rPr>
        <w:t>C</w:t>
      </w:r>
      <w:r w:rsidR="00EB133E" w:rsidRPr="00CE7C05">
        <w:rPr>
          <w:b/>
          <w:bCs/>
        </w:rPr>
        <w:t>reat</w:t>
      </w:r>
      <w:r w:rsidR="000E7424" w:rsidRPr="00CE7C05">
        <w:rPr>
          <w:b/>
          <w:bCs/>
        </w:rPr>
        <w:t>e</w:t>
      </w:r>
      <w:r w:rsidR="00EB133E" w:rsidRPr="00CE7C05">
        <w:rPr>
          <w:b/>
          <w:bCs/>
        </w:rPr>
        <w:t xml:space="preserve"> </w:t>
      </w:r>
      <w:r w:rsidR="00B911C3">
        <w:rPr>
          <w:b/>
          <w:bCs/>
        </w:rPr>
        <w:t xml:space="preserve">and implement </w:t>
      </w:r>
      <w:r w:rsidR="00EB133E" w:rsidRPr="00CE7C05">
        <w:rPr>
          <w:b/>
          <w:bCs/>
        </w:rPr>
        <w:t>planning</w:t>
      </w:r>
      <w:r w:rsidR="00C56F28" w:rsidRPr="00CE7C05">
        <w:rPr>
          <w:b/>
          <w:bCs/>
        </w:rPr>
        <w:t xml:space="preserve"> processes that are transparent, fair, and inclusive</w:t>
      </w:r>
      <w:r w:rsidR="00C56F28">
        <w:t xml:space="preserve"> </w:t>
      </w:r>
      <w:r w:rsidR="000E7424">
        <w:t>when</w:t>
      </w:r>
      <w:r w:rsidR="00C56F28">
        <w:t xml:space="preserve"> developing and implementing any program, plan, or policy</w:t>
      </w:r>
      <w:r w:rsidR="00EB133E">
        <w:t>.</w:t>
      </w:r>
      <w:r w:rsidR="00FC1F6E">
        <w:t xml:space="preserve"> </w:t>
      </w:r>
      <w:r w:rsidR="00AA3620">
        <w:t xml:space="preserve">This may likely involve establishing new community outreach processes </w:t>
      </w:r>
      <w:r w:rsidR="00AA3620" w:rsidRPr="00AA3620">
        <w:t>other than the standard planning process outreach.</w:t>
      </w:r>
      <w:r w:rsidR="00AA3620">
        <w:t xml:space="preserve"> </w:t>
      </w:r>
      <w:r w:rsidR="005E4BFF">
        <w:t>Community involvement</w:t>
      </w:r>
      <w:r w:rsidR="001A2DF0">
        <w:t xml:space="preserve">, </w:t>
      </w:r>
      <w:r w:rsidR="001A2DF0" w:rsidRPr="001A2DF0">
        <w:t>partnership</w:t>
      </w:r>
      <w:r w:rsidR="001A2DF0">
        <w:t xml:space="preserve">s, co-design of plans and polices, and </w:t>
      </w:r>
      <w:r w:rsidR="001A2DF0" w:rsidRPr="001A2DF0">
        <w:t xml:space="preserve">making space for communities to lead the decision-making process </w:t>
      </w:r>
      <w:r w:rsidR="001A2DF0">
        <w:t xml:space="preserve">are </w:t>
      </w:r>
      <w:r w:rsidR="005E4BFF">
        <w:t>critical component</w:t>
      </w:r>
      <w:r w:rsidR="001A2DF0">
        <w:t>s</w:t>
      </w:r>
      <w:r w:rsidR="005E4BFF">
        <w:t xml:space="preserve"> of equitable resilience plannin</w:t>
      </w:r>
      <w:r w:rsidR="001A2DF0">
        <w:t>g</w:t>
      </w:r>
      <w:r w:rsidR="007B1A8A">
        <w:t xml:space="preserve">. </w:t>
      </w:r>
      <w:r w:rsidR="000946B8">
        <w:t>When done well, i</w:t>
      </w:r>
      <w:r w:rsidR="007B1A8A">
        <w:t>t</w:t>
      </w:r>
      <w:r w:rsidR="005E4BFF">
        <w:t xml:space="preserve"> ensures that issues of greatest concern for </w:t>
      </w:r>
      <w:r w:rsidR="007B1A8A">
        <w:t xml:space="preserve">these </w:t>
      </w:r>
      <w:r w:rsidR="005E4BFF">
        <w:t xml:space="preserve">communities </w:t>
      </w:r>
      <w:r w:rsidR="007B1A8A">
        <w:t xml:space="preserve">who are </w:t>
      </w:r>
      <w:r w:rsidR="005E4BFF">
        <w:t xml:space="preserve">disproportionately impacted by climate change are </w:t>
      </w:r>
      <w:r w:rsidR="005E4BFF" w:rsidRPr="005E4BFF">
        <w:t xml:space="preserve">elevated throughout the process, analysis reflects community expertise and experiences, and adopted preparedness and adaptation </w:t>
      </w:r>
      <w:r w:rsidR="00A119CB">
        <w:t>policies</w:t>
      </w:r>
      <w:r w:rsidR="00A119CB" w:rsidRPr="005E4BFF">
        <w:t xml:space="preserve"> </w:t>
      </w:r>
      <w:r w:rsidR="005E4BFF" w:rsidRPr="005E4BFF">
        <w:t>prioritize frontline communities</w:t>
      </w:r>
      <w:r w:rsidR="007B1A8A">
        <w:t xml:space="preserve">. </w:t>
      </w:r>
    </w:p>
    <w:p w14:paraId="3C6DD1D0" w14:textId="3C17404D" w:rsidR="00813CA8" w:rsidRDefault="00813CA8" w:rsidP="00410546">
      <w:r>
        <w:rPr>
          <w:b/>
          <w:bCs/>
        </w:rPr>
        <w:t>EQ-</w:t>
      </w:r>
      <w:r w:rsidR="00A84362">
        <w:rPr>
          <w:b/>
          <w:bCs/>
        </w:rPr>
        <w:t>5</w:t>
      </w:r>
      <w:r>
        <w:rPr>
          <w:b/>
          <w:bCs/>
        </w:rPr>
        <w:t xml:space="preserve">. </w:t>
      </w:r>
      <w:r w:rsidR="006C40B8">
        <w:rPr>
          <w:b/>
          <w:bCs/>
        </w:rPr>
        <w:t>Research options for</w:t>
      </w:r>
      <w:r w:rsidRPr="005B0F1B">
        <w:rPr>
          <w:b/>
          <w:bCs/>
        </w:rPr>
        <w:t xml:space="preserve"> </w:t>
      </w:r>
      <w:r w:rsidR="006C40B8">
        <w:rPr>
          <w:b/>
          <w:bCs/>
        </w:rPr>
        <w:t xml:space="preserve">the </w:t>
      </w:r>
      <w:r w:rsidRPr="005B0F1B">
        <w:rPr>
          <w:b/>
          <w:bCs/>
        </w:rPr>
        <w:t>use of tenant landlord agreement</w:t>
      </w:r>
      <w:r>
        <w:rPr>
          <w:b/>
          <w:bCs/>
        </w:rPr>
        <w:t>s</w:t>
      </w:r>
      <w:r>
        <w:t xml:space="preserve"> to encourage and support retrofits to rental housing units. Given that renters typically do not have control over building decisions, initial installation </w:t>
      </w:r>
      <w:r w:rsidR="001A2DF0">
        <w:t xml:space="preserve">of equipment and infrastructure </w:t>
      </w:r>
      <w:r>
        <w:t xml:space="preserve">or </w:t>
      </w:r>
      <w:r w:rsidR="001A2DF0">
        <w:t xml:space="preserve">adaptation </w:t>
      </w:r>
      <w:r>
        <w:t>retrofits can be expensive and cost prohibitive for many lower-income residents living in rental units. Traditional rental agreements, or leases, neither the landlord nor the tenant are incentivized to invest in efficiency or adaptation improvements that can lead to high-performance properties and/or reduced risk that benefits both entities.</w:t>
      </w:r>
      <w:r w:rsidR="007A30A3">
        <w:t xml:space="preserve"> However, </w:t>
      </w:r>
      <w:r w:rsidR="007A30A3" w:rsidRPr="007A30A3">
        <w:t xml:space="preserve">the burden should not fall on </w:t>
      </w:r>
      <w:r w:rsidR="00A84362" w:rsidRPr="007A30A3">
        <w:t>tenants,</w:t>
      </w:r>
      <w:r w:rsidR="007A30A3" w:rsidRPr="007A30A3">
        <w:t xml:space="preserve"> but landlords should be responsible for providing habitable, safe housing</w:t>
      </w:r>
      <w:r w:rsidR="007A30A3">
        <w:t>.</w:t>
      </w:r>
      <w:r>
        <w:t xml:space="preserve"> G</w:t>
      </w:r>
      <w:r w:rsidRPr="00DD7EE4">
        <w:t>reen leases, also known as energy-aligned leases, help to break down barriers.</w:t>
      </w:r>
      <w:r>
        <w:t xml:space="preserve"> Green leases are leases which contain sustainability or environmental provisions as part of a landlord-tenant agreement. Consider </w:t>
      </w:r>
      <w:r w:rsidR="006C40B8">
        <w:t xml:space="preserve">researching options </w:t>
      </w:r>
      <w:r>
        <w:t xml:space="preserve">to incorporate green leases or provisions within tenant - landlord agreement, for residents and property owners for rental units so that all parties can equitably share in the costs and benefits of retrofit or efficiency programs. See more information on green leasing and green lease language examples </w:t>
      </w:r>
      <w:hyperlink r:id="rId18" w:history="1">
        <w:r w:rsidRPr="002776D0">
          <w:rPr>
            <w:rStyle w:val="Hyperlink"/>
          </w:rPr>
          <w:t>here.</w:t>
        </w:r>
      </w:hyperlink>
    </w:p>
    <w:p w14:paraId="4551272B" w14:textId="26497789" w:rsidR="00296FE0" w:rsidRDefault="0059436B" w:rsidP="00410546">
      <w:r>
        <w:rPr>
          <w:b/>
          <w:bCs/>
        </w:rPr>
        <w:t>EQ-</w:t>
      </w:r>
      <w:r w:rsidR="00A84362">
        <w:rPr>
          <w:b/>
          <w:bCs/>
        </w:rPr>
        <w:t>6</w:t>
      </w:r>
      <w:r>
        <w:rPr>
          <w:b/>
          <w:bCs/>
        </w:rPr>
        <w:t xml:space="preserve">. </w:t>
      </w:r>
      <w:r w:rsidR="0029272E" w:rsidRPr="00CE7C05">
        <w:rPr>
          <w:b/>
          <w:bCs/>
        </w:rPr>
        <w:t>Empower the local work force by support</w:t>
      </w:r>
      <w:r w:rsidR="000E7424">
        <w:rPr>
          <w:b/>
          <w:bCs/>
        </w:rPr>
        <w:t>ing</w:t>
      </w:r>
      <w:r w:rsidR="0029272E" w:rsidRPr="00CE7C05">
        <w:rPr>
          <w:b/>
          <w:bCs/>
        </w:rPr>
        <w:t xml:space="preserve"> living wage</w:t>
      </w:r>
      <w:r w:rsidR="000E7424">
        <w:rPr>
          <w:b/>
          <w:bCs/>
        </w:rPr>
        <w:t>s</w:t>
      </w:r>
      <w:r w:rsidR="0029272E" w:rsidRPr="00CE7C05">
        <w:rPr>
          <w:b/>
          <w:bCs/>
        </w:rPr>
        <w:t xml:space="preserve"> and benefits </w:t>
      </w:r>
      <w:r w:rsidR="0029272E">
        <w:t>in your community</w:t>
      </w:r>
      <w:r w:rsidR="000E7424">
        <w:t>. Actions could include</w:t>
      </w:r>
      <w:r w:rsidR="0029272E">
        <w:t xml:space="preserve"> e</w:t>
      </w:r>
      <w:r w:rsidR="00296FE0">
        <w:t>xpand</w:t>
      </w:r>
      <w:r w:rsidR="0029272E">
        <w:t>ing</w:t>
      </w:r>
      <w:r w:rsidR="00296FE0">
        <w:t xml:space="preserve"> job training of lower-income residents in jobs generated by home installation</w:t>
      </w:r>
      <w:r w:rsidR="0029272E">
        <w:t>, retrofit, or home weatherization</w:t>
      </w:r>
      <w:r w:rsidR="00296FE0">
        <w:t xml:space="preserve"> programs</w:t>
      </w:r>
      <w:r w:rsidR="0029272E">
        <w:t>. Consider partnering</w:t>
      </w:r>
      <w:r w:rsidR="00296FE0">
        <w:t xml:space="preserve"> with community organizations to provide job training programs</w:t>
      </w:r>
      <w:r w:rsidR="0029272E">
        <w:t>.</w:t>
      </w:r>
    </w:p>
    <w:p w14:paraId="76C3CA50" w14:textId="77777777" w:rsidR="00304D42" w:rsidRDefault="00304D42" w:rsidP="00304D42">
      <w:pPr>
        <w:pStyle w:val="ListParagraph"/>
      </w:pPr>
    </w:p>
    <w:p w14:paraId="59E91E9B" w14:textId="77777777" w:rsidR="00B90084" w:rsidRDefault="00B90084">
      <w:pPr>
        <w:rPr>
          <w:rFonts w:asciiTheme="majorHAnsi" w:eastAsiaTheme="majorEastAsia" w:hAnsiTheme="majorHAnsi" w:cstheme="majorBidi"/>
          <w:b/>
          <w:bCs/>
          <w:sz w:val="26"/>
          <w:szCs w:val="26"/>
        </w:rPr>
      </w:pPr>
      <w:bookmarkStart w:id="3" w:name="_Strategies_the_Reduce"/>
      <w:bookmarkEnd w:id="3"/>
      <w:r>
        <w:rPr>
          <w:b/>
          <w:bCs/>
        </w:rPr>
        <w:br w:type="page"/>
      </w:r>
    </w:p>
    <w:p w14:paraId="75DBBCEC" w14:textId="04992873" w:rsidR="00126DF1" w:rsidRDefault="00126DF1" w:rsidP="00C72E4F">
      <w:pPr>
        <w:pStyle w:val="Heading1"/>
      </w:pPr>
      <w:bookmarkStart w:id="4" w:name="_Table_of_Contents"/>
      <w:bookmarkEnd w:id="4"/>
      <w:r>
        <w:lastRenderedPageBreak/>
        <w:t>Table of Contents</w:t>
      </w:r>
      <w:r w:rsidR="003C03E6" w:rsidRPr="003C03E6">
        <w:rPr>
          <w:b w:val="0"/>
          <w:bCs/>
        </w:rPr>
        <w:t xml:space="preserve"> (text hyperlinks to the page)</w:t>
      </w:r>
    </w:p>
    <w:p w14:paraId="2DA97801" w14:textId="168E96E1" w:rsidR="00096171" w:rsidRPr="00653D25" w:rsidRDefault="00096171" w:rsidP="00096171">
      <w:pPr>
        <w:pStyle w:val="Toppolicy"/>
        <w:shd w:val="clear" w:color="auto" w:fill="806000" w:themeFill="accent4" w:themeFillShade="80"/>
        <w:rPr>
          <w:b w:val="0"/>
          <w:bCs w:val="0"/>
          <w:color w:val="FFFFFF" w:themeColor="background1"/>
          <w:sz w:val="24"/>
          <w:szCs w:val="24"/>
        </w:rPr>
      </w:pPr>
      <w:r w:rsidRPr="00653D25">
        <w:rPr>
          <w:b w:val="0"/>
          <w:bCs w:val="0"/>
          <w:color w:val="FFFFFF" w:themeColor="background1"/>
          <w:sz w:val="24"/>
          <w:szCs w:val="24"/>
        </w:rPr>
        <w:t xml:space="preserve">Policies &amp; Programs that Increase </w:t>
      </w:r>
      <w:r w:rsidRPr="00653D25">
        <w:rPr>
          <w:color w:val="FFFFFF" w:themeColor="background1"/>
          <w:sz w:val="24"/>
          <w:szCs w:val="24"/>
        </w:rPr>
        <w:t>Adaptive Capacity</w:t>
      </w:r>
      <w:r w:rsidR="00754AF9">
        <w:rPr>
          <w:color w:val="FFFFFF" w:themeColor="background1"/>
          <w:sz w:val="24"/>
          <w:szCs w:val="24"/>
        </w:rPr>
        <w:t xml:space="preserve"> </w:t>
      </w:r>
      <w:r w:rsidR="00754AF9" w:rsidRPr="00C72E4F">
        <w:rPr>
          <w:i/>
          <w:iCs/>
          <w:color w:val="FFFFFF" w:themeColor="background1"/>
          <w:sz w:val="20"/>
          <w:szCs w:val="20"/>
        </w:rPr>
        <w:t>(5 policies, 10 programs)</w:t>
      </w:r>
    </w:p>
    <w:p w14:paraId="25237626" w14:textId="77777777" w:rsidR="00280D2A" w:rsidRDefault="00C639AD" w:rsidP="00421AF2">
      <w:pPr>
        <w:pStyle w:val="Toppolicy"/>
        <w:ind w:left="720"/>
        <w:rPr>
          <w:color w:val="806000" w:themeColor="accent4" w:themeShade="80"/>
          <w:sz w:val="21"/>
          <w:szCs w:val="21"/>
        </w:rPr>
      </w:pPr>
      <w:hyperlink w:anchor="adpt1" w:history="1">
        <w:r w:rsidR="00096171" w:rsidRPr="000A6597">
          <w:rPr>
            <w:color w:val="806000" w:themeColor="accent4" w:themeShade="80"/>
            <w:sz w:val="21"/>
            <w:szCs w:val="21"/>
          </w:rPr>
          <w:t>Adptv Cpty 1. Ensure consistency across multiple plans and synchronize local plans</w:t>
        </w:r>
      </w:hyperlink>
      <w:r w:rsidR="00096171" w:rsidRPr="00FC1157">
        <w:rPr>
          <w:color w:val="806000" w:themeColor="accent4" w:themeShade="80"/>
          <w:sz w:val="21"/>
          <w:szCs w:val="21"/>
        </w:rPr>
        <w:t xml:space="preserve"> </w:t>
      </w:r>
    </w:p>
    <w:p w14:paraId="595B7841" w14:textId="6609E858" w:rsidR="00096171" w:rsidRPr="00653D25" w:rsidRDefault="00C639AD" w:rsidP="00280D2A">
      <w:pPr>
        <w:pStyle w:val="Toppolicy"/>
        <w:numPr>
          <w:ilvl w:val="0"/>
          <w:numId w:val="29"/>
        </w:numPr>
        <w:rPr>
          <w:color w:val="BF8F00" w:themeColor="accent4" w:themeShade="BF"/>
          <w:sz w:val="20"/>
          <w:szCs w:val="20"/>
        </w:rPr>
      </w:pPr>
      <w:hyperlink w:anchor="adp1a" w:history="1">
        <w:r w:rsidR="00096171" w:rsidRPr="00AA79C3">
          <w:rPr>
            <w:rStyle w:val="StrategyTitleChar"/>
            <w:color w:val="BF8F00" w:themeColor="accent4" w:themeShade="BF"/>
          </w:rPr>
          <w:t>Dedicate a staff position or working group to facilitate planning and implementation of resilience measures</w:t>
        </w:r>
      </w:hyperlink>
      <w:r w:rsidR="00096171" w:rsidRPr="00653D25">
        <w:rPr>
          <w:color w:val="BF8F00" w:themeColor="accent4" w:themeShade="BF"/>
          <w:sz w:val="20"/>
          <w:szCs w:val="20"/>
        </w:rPr>
        <w:t xml:space="preserve"> </w:t>
      </w:r>
      <w:r w:rsidR="00096171" w:rsidRPr="00653D25">
        <w:rPr>
          <w:i/>
          <w:iCs/>
          <w:color w:val="A5A5A5" w:themeColor="accent3"/>
          <w:sz w:val="16"/>
          <w:szCs w:val="16"/>
        </w:rPr>
        <w:t>(Adptv Cpty 1.a</w:t>
      </w:r>
      <w:r w:rsidR="00421AF2">
        <w:rPr>
          <w:i/>
          <w:iCs/>
          <w:color w:val="A5A5A5" w:themeColor="accent3"/>
          <w:sz w:val="16"/>
          <w:szCs w:val="16"/>
        </w:rPr>
        <w:t>)</w:t>
      </w:r>
    </w:p>
    <w:p w14:paraId="252147E2" w14:textId="23E43E09" w:rsidR="00096171" w:rsidRPr="00CB5A43" w:rsidRDefault="00C639AD" w:rsidP="00096171">
      <w:pPr>
        <w:pStyle w:val="Toppolicy"/>
        <w:ind w:left="720"/>
        <w:rPr>
          <w:color w:val="806000" w:themeColor="accent4" w:themeShade="80"/>
        </w:rPr>
      </w:pPr>
      <w:hyperlink w:anchor="adp2" w:history="1">
        <w:r w:rsidR="00096171" w:rsidRPr="000A6597">
          <w:rPr>
            <w:color w:val="806000" w:themeColor="accent4" w:themeShade="80"/>
            <w:sz w:val="21"/>
            <w:szCs w:val="21"/>
          </w:rPr>
          <w:t>Adptv Cpty 2. Ensure adaptation planning includes best available science, adequate mapping, and consideration of planning horizons</w:t>
        </w:r>
      </w:hyperlink>
    </w:p>
    <w:bookmarkStart w:id="5" w:name="adp2a"/>
    <w:p w14:paraId="08CF5CA8" w14:textId="062CA5EE" w:rsidR="00096171" w:rsidRPr="00653D25" w:rsidRDefault="00741693" w:rsidP="00096171">
      <w:pPr>
        <w:pStyle w:val="Indentedpolicy"/>
        <w:numPr>
          <w:ilvl w:val="0"/>
          <w:numId w:val="22"/>
        </w:numPr>
        <w:spacing w:after="0"/>
        <w:rPr>
          <w:color w:val="BF8F00" w:themeColor="accent4" w:themeShade="BF"/>
          <w:sz w:val="20"/>
          <w:szCs w:val="20"/>
        </w:rPr>
      </w:pPr>
      <w:r w:rsidRPr="00AA79C3">
        <w:rPr>
          <w:rStyle w:val="StrategyTitleChar"/>
          <w:b w:val="0"/>
        </w:rPr>
        <w:fldChar w:fldCharType="begin"/>
      </w:r>
      <w:r w:rsidRPr="00AA79C3">
        <w:rPr>
          <w:rStyle w:val="StrategyTitleChar"/>
          <w:b w:val="0"/>
        </w:rPr>
        <w:instrText xml:space="preserve"> HYPERLINK  \l "adp2a" </w:instrText>
      </w:r>
      <w:r w:rsidRPr="00AA79C3">
        <w:rPr>
          <w:rStyle w:val="StrategyTitleChar"/>
          <w:b w:val="0"/>
        </w:rPr>
        <w:fldChar w:fldCharType="separate"/>
      </w:r>
      <w:r w:rsidR="00096171" w:rsidRPr="00AA79C3">
        <w:rPr>
          <w:rStyle w:val="StrategyTitleChar"/>
          <w:b w:val="0"/>
          <w:color w:val="BF8F00" w:themeColor="accent4" w:themeShade="BF"/>
        </w:rPr>
        <w:t>Identify spatial distribution of vulnerable populations</w:t>
      </w:r>
      <w:r w:rsidRPr="00AA79C3">
        <w:rPr>
          <w:rStyle w:val="StrategyTitleChar"/>
          <w:b w:val="0"/>
        </w:rPr>
        <w:fldChar w:fldCharType="end"/>
      </w:r>
      <w:r w:rsidR="00096171" w:rsidRPr="00653D25">
        <w:rPr>
          <w:color w:val="BF8F00" w:themeColor="accent4" w:themeShade="BF"/>
          <w:sz w:val="20"/>
          <w:szCs w:val="20"/>
        </w:rPr>
        <w:t xml:space="preserve"> </w:t>
      </w:r>
      <w:bookmarkEnd w:id="5"/>
      <w:r w:rsidR="00096171" w:rsidRPr="00653D25">
        <w:rPr>
          <w:i/>
          <w:iCs/>
          <w:color w:val="A5A5A5" w:themeColor="accent3"/>
          <w:sz w:val="16"/>
          <w:szCs w:val="16"/>
        </w:rPr>
        <w:t>(Adptv Cpty 2.a</w:t>
      </w:r>
      <w:r w:rsidR="00421AF2">
        <w:rPr>
          <w:i/>
          <w:iCs/>
          <w:color w:val="A5A5A5" w:themeColor="accent3"/>
          <w:sz w:val="16"/>
          <w:szCs w:val="16"/>
        </w:rPr>
        <w:t>)</w:t>
      </w:r>
    </w:p>
    <w:p w14:paraId="16224B50" w14:textId="79E659F3" w:rsidR="00096171" w:rsidRPr="00653D25" w:rsidRDefault="00C639AD" w:rsidP="00096171">
      <w:pPr>
        <w:pStyle w:val="Indentedpolicy"/>
        <w:numPr>
          <w:ilvl w:val="0"/>
          <w:numId w:val="22"/>
        </w:numPr>
        <w:spacing w:after="0"/>
        <w:rPr>
          <w:color w:val="BF8F00" w:themeColor="accent4" w:themeShade="BF"/>
          <w:sz w:val="20"/>
          <w:szCs w:val="20"/>
        </w:rPr>
      </w:pPr>
      <w:hyperlink w:anchor="adp2b" w:history="1">
        <w:r w:rsidR="00096171" w:rsidRPr="00FC1157">
          <w:rPr>
            <w:color w:val="BF8F00" w:themeColor="accent4" w:themeShade="BF"/>
          </w:rPr>
          <w:t>Develop or enhance a community capacity inventory</w:t>
        </w:r>
      </w:hyperlink>
      <w:r w:rsidR="00096171" w:rsidRPr="00653D25">
        <w:rPr>
          <w:color w:val="BF8F00" w:themeColor="accent4" w:themeShade="BF"/>
          <w:sz w:val="20"/>
          <w:szCs w:val="20"/>
        </w:rPr>
        <w:t xml:space="preserve"> </w:t>
      </w:r>
      <w:r w:rsidR="00096171" w:rsidRPr="00653D25">
        <w:rPr>
          <w:i/>
          <w:iCs/>
          <w:color w:val="A5A5A5" w:themeColor="accent3"/>
          <w:sz w:val="16"/>
          <w:szCs w:val="16"/>
        </w:rPr>
        <w:t>(Adptv Cpty 2.b</w:t>
      </w:r>
      <w:r w:rsidR="00421AF2">
        <w:rPr>
          <w:i/>
          <w:iCs/>
          <w:color w:val="A5A5A5" w:themeColor="accent3"/>
          <w:sz w:val="16"/>
          <w:szCs w:val="16"/>
        </w:rPr>
        <w:t>)</w:t>
      </w:r>
    </w:p>
    <w:p w14:paraId="3CAFEAF8" w14:textId="7B6E854F" w:rsidR="00096171" w:rsidRPr="00653D25" w:rsidRDefault="00C639AD" w:rsidP="00096171">
      <w:pPr>
        <w:pStyle w:val="Indentedpolicy"/>
        <w:numPr>
          <w:ilvl w:val="0"/>
          <w:numId w:val="22"/>
        </w:numPr>
        <w:spacing w:after="120"/>
        <w:rPr>
          <w:color w:val="BF8F00" w:themeColor="accent4" w:themeShade="BF"/>
          <w:sz w:val="20"/>
          <w:szCs w:val="20"/>
        </w:rPr>
      </w:pPr>
      <w:hyperlink w:anchor="adp2c" w:history="1">
        <w:r w:rsidR="00096171" w:rsidRPr="00FC1157">
          <w:rPr>
            <w:color w:val="BF8F00" w:themeColor="accent4" w:themeShade="BF"/>
          </w:rPr>
          <w:t>Coordinate standards for each hazard</w:t>
        </w:r>
      </w:hyperlink>
      <w:r w:rsidR="00096171" w:rsidRPr="00653D25">
        <w:rPr>
          <w:color w:val="BF8F00" w:themeColor="accent4" w:themeShade="BF"/>
          <w:sz w:val="20"/>
          <w:szCs w:val="20"/>
        </w:rPr>
        <w:t xml:space="preserve"> </w:t>
      </w:r>
      <w:r w:rsidR="00096171" w:rsidRPr="00653D25">
        <w:rPr>
          <w:i/>
          <w:iCs/>
          <w:color w:val="A5A5A5" w:themeColor="accent3"/>
          <w:sz w:val="16"/>
          <w:szCs w:val="16"/>
        </w:rPr>
        <w:t>(Adptv Cpty 2.c</w:t>
      </w:r>
      <w:r w:rsidR="00421AF2">
        <w:rPr>
          <w:i/>
          <w:iCs/>
          <w:color w:val="A5A5A5" w:themeColor="accent3"/>
          <w:sz w:val="16"/>
          <w:szCs w:val="16"/>
        </w:rPr>
        <w:t>)</w:t>
      </w:r>
    </w:p>
    <w:p w14:paraId="43D5FAB2" w14:textId="59FD33F7" w:rsidR="00096171" w:rsidRPr="00CB5A43" w:rsidRDefault="00C639AD" w:rsidP="00096171">
      <w:pPr>
        <w:pStyle w:val="Toppolicy"/>
        <w:ind w:left="720"/>
        <w:rPr>
          <w:color w:val="806000" w:themeColor="accent4" w:themeShade="80"/>
        </w:rPr>
      </w:pPr>
      <w:hyperlink w:anchor="adp3" w:history="1">
        <w:r w:rsidR="00096171" w:rsidRPr="000A6597">
          <w:rPr>
            <w:color w:val="806000" w:themeColor="accent4" w:themeShade="80"/>
            <w:sz w:val="21"/>
            <w:szCs w:val="21"/>
          </w:rPr>
          <w:t>Adptv Cpty 3. Develop an inclusive public engagement and education strategy</w:t>
        </w:r>
      </w:hyperlink>
      <w:r w:rsidR="00096171" w:rsidRPr="000A6597">
        <w:rPr>
          <w:color w:val="806000" w:themeColor="accent4" w:themeShade="80"/>
          <w:sz w:val="21"/>
          <w:szCs w:val="21"/>
        </w:rPr>
        <w:t xml:space="preserve"> </w:t>
      </w:r>
    </w:p>
    <w:p w14:paraId="02FF46E6" w14:textId="61BF65C4" w:rsidR="00096171" w:rsidRPr="00653D25" w:rsidRDefault="00C639AD" w:rsidP="00096171">
      <w:pPr>
        <w:pStyle w:val="Indentedpolicy"/>
        <w:numPr>
          <w:ilvl w:val="0"/>
          <w:numId w:val="23"/>
        </w:numPr>
        <w:spacing w:after="0"/>
        <w:rPr>
          <w:color w:val="BF8F00" w:themeColor="accent4" w:themeShade="BF"/>
          <w:sz w:val="20"/>
          <w:szCs w:val="20"/>
        </w:rPr>
      </w:pPr>
      <w:hyperlink w:anchor="adp3a" w:history="1">
        <w:r w:rsidR="00096171" w:rsidRPr="000A6597">
          <w:rPr>
            <w:rStyle w:val="StrategyTitleChar"/>
            <w:b w:val="0"/>
            <w:color w:val="BF8F00" w:themeColor="accent4" w:themeShade="BF"/>
          </w:rPr>
          <w:t>Partner with community based organizations to disseminate best available hazard and climate change risk information</w:t>
        </w:r>
      </w:hyperlink>
      <w:r w:rsidR="00096171" w:rsidRPr="000A6597">
        <w:rPr>
          <w:rStyle w:val="StrategyTitleChar"/>
          <w:b w:val="0"/>
        </w:rPr>
        <w:t xml:space="preserve"> </w:t>
      </w:r>
      <w:r w:rsidR="00096171" w:rsidRPr="00653D25">
        <w:rPr>
          <w:i/>
          <w:iCs/>
          <w:color w:val="A5A5A5" w:themeColor="accent3"/>
          <w:sz w:val="16"/>
          <w:szCs w:val="16"/>
        </w:rPr>
        <w:t>(Adptv Cpty 3.a</w:t>
      </w:r>
      <w:r w:rsidR="00421AF2">
        <w:rPr>
          <w:i/>
          <w:iCs/>
          <w:color w:val="A5A5A5" w:themeColor="accent3"/>
          <w:sz w:val="16"/>
          <w:szCs w:val="16"/>
        </w:rPr>
        <w:t>)</w:t>
      </w:r>
    </w:p>
    <w:p w14:paraId="164F9CEE" w14:textId="06B004A5" w:rsidR="00096171" w:rsidRPr="00653D25" w:rsidRDefault="00C639AD" w:rsidP="00096171">
      <w:pPr>
        <w:pStyle w:val="Indentedpolicy"/>
        <w:numPr>
          <w:ilvl w:val="0"/>
          <w:numId w:val="23"/>
        </w:numPr>
        <w:spacing w:after="120"/>
        <w:rPr>
          <w:b/>
          <w:color w:val="BF8F00" w:themeColor="accent4" w:themeShade="BF"/>
          <w:sz w:val="20"/>
          <w:szCs w:val="20"/>
        </w:rPr>
      </w:pPr>
      <w:hyperlink w:anchor="adp3b" w:history="1">
        <w:r w:rsidR="00096171" w:rsidRPr="000A6597">
          <w:rPr>
            <w:rStyle w:val="StrategyTitleChar"/>
            <w:b w:val="0"/>
            <w:color w:val="BF8F00" w:themeColor="accent4" w:themeShade="BF"/>
          </w:rPr>
          <w:t>Encourage and promote neighborhood-based communication networks</w:t>
        </w:r>
      </w:hyperlink>
      <w:r w:rsidR="00096171" w:rsidRPr="000A6597">
        <w:rPr>
          <w:rStyle w:val="StrategyTitleChar"/>
          <w:b w:val="0"/>
          <w:color w:val="BF8F00" w:themeColor="accent4" w:themeShade="BF"/>
        </w:rPr>
        <w:t xml:space="preserve"> </w:t>
      </w:r>
      <w:r w:rsidR="00096171" w:rsidRPr="00653D25">
        <w:rPr>
          <w:i/>
          <w:iCs/>
          <w:color w:val="A5A5A5" w:themeColor="accent3"/>
          <w:sz w:val="16"/>
          <w:szCs w:val="16"/>
        </w:rPr>
        <w:t>(Adptv Cpty 3.b</w:t>
      </w:r>
      <w:r w:rsidR="00421AF2">
        <w:rPr>
          <w:i/>
          <w:iCs/>
          <w:color w:val="A5A5A5" w:themeColor="accent3"/>
          <w:sz w:val="16"/>
          <w:szCs w:val="16"/>
        </w:rPr>
        <w:t>)</w:t>
      </w:r>
    </w:p>
    <w:p w14:paraId="074412DC" w14:textId="29AEEBC2" w:rsidR="00096171" w:rsidRPr="00CB5A43" w:rsidRDefault="00C639AD" w:rsidP="00096171">
      <w:pPr>
        <w:pStyle w:val="Toppolicy"/>
        <w:ind w:left="720"/>
        <w:rPr>
          <w:color w:val="806000" w:themeColor="accent4" w:themeShade="80"/>
        </w:rPr>
      </w:pPr>
      <w:hyperlink w:anchor="adp4" w:history="1">
        <w:r w:rsidR="00096171" w:rsidRPr="000A6597">
          <w:rPr>
            <w:color w:val="806000" w:themeColor="accent4" w:themeShade="80"/>
            <w:sz w:val="21"/>
            <w:szCs w:val="21"/>
          </w:rPr>
          <w:t>Adptv Cpty 4. Educate the community on actions they can take to reduce risk</w:t>
        </w:r>
      </w:hyperlink>
      <w:r w:rsidR="00096171" w:rsidRPr="000A6597">
        <w:rPr>
          <w:color w:val="806000" w:themeColor="accent4" w:themeShade="80"/>
          <w:sz w:val="21"/>
          <w:szCs w:val="21"/>
        </w:rPr>
        <w:t xml:space="preserve"> </w:t>
      </w:r>
    </w:p>
    <w:p w14:paraId="59943579" w14:textId="369745B2" w:rsidR="00096171" w:rsidRPr="00653D25" w:rsidRDefault="00C639AD" w:rsidP="00096171">
      <w:pPr>
        <w:pStyle w:val="Indentedpolicy"/>
        <w:numPr>
          <w:ilvl w:val="0"/>
          <w:numId w:val="24"/>
        </w:numPr>
        <w:spacing w:after="0"/>
        <w:rPr>
          <w:color w:val="BF8F00" w:themeColor="accent4" w:themeShade="BF"/>
          <w:sz w:val="20"/>
          <w:szCs w:val="20"/>
        </w:rPr>
      </w:pPr>
      <w:hyperlink w:anchor="adp4a" w:history="1">
        <w:r w:rsidR="00096171" w:rsidRPr="000A6597">
          <w:rPr>
            <w:rStyle w:val="StrategyTitleChar"/>
            <w:b w:val="0"/>
            <w:color w:val="BF8F00" w:themeColor="accent4" w:themeShade="BF"/>
          </w:rPr>
          <w:t>Publish maps for the community or link to others that do</w:t>
        </w:r>
      </w:hyperlink>
      <w:r w:rsidR="00096171" w:rsidRPr="000A6597">
        <w:rPr>
          <w:rStyle w:val="StrategyTitleChar"/>
          <w:b w:val="0"/>
        </w:rPr>
        <w:t xml:space="preserve"> </w:t>
      </w:r>
      <w:r w:rsidR="00096171" w:rsidRPr="00653D25">
        <w:rPr>
          <w:i/>
          <w:iCs/>
          <w:color w:val="A5A5A5" w:themeColor="accent3"/>
          <w:sz w:val="16"/>
          <w:szCs w:val="16"/>
        </w:rPr>
        <w:t>(Adptv Cpty 4.a</w:t>
      </w:r>
      <w:r w:rsidR="00421AF2">
        <w:rPr>
          <w:i/>
          <w:iCs/>
          <w:color w:val="A5A5A5" w:themeColor="accent3"/>
          <w:sz w:val="16"/>
          <w:szCs w:val="16"/>
        </w:rPr>
        <w:t>)</w:t>
      </w:r>
    </w:p>
    <w:p w14:paraId="25D43B99" w14:textId="64599DCC" w:rsidR="00096171" w:rsidRPr="000A6597" w:rsidRDefault="00AA79C3" w:rsidP="00096171">
      <w:pPr>
        <w:pStyle w:val="Indentedpolicy"/>
        <w:numPr>
          <w:ilvl w:val="0"/>
          <w:numId w:val="24"/>
        </w:numPr>
        <w:spacing w:after="0"/>
        <w:rPr>
          <w:rStyle w:val="StrategyTitleChar"/>
          <w:b w:val="0"/>
          <w:color w:val="BF8F00" w:themeColor="accent4" w:themeShade="BF"/>
        </w:rPr>
      </w:pPr>
      <w:r w:rsidRPr="000A6597">
        <w:rPr>
          <w:rStyle w:val="StrategyTitleChar"/>
          <w:b w:val="0"/>
        </w:rPr>
        <w:fldChar w:fldCharType="begin"/>
      </w:r>
      <w:r w:rsidRPr="000A6597">
        <w:rPr>
          <w:rStyle w:val="StrategyTitleChar"/>
          <w:b w:val="0"/>
        </w:rPr>
        <w:instrText xml:space="preserve"> HYPERLINK  \l "adp4c" </w:instrText>
      </w:r>
      <w:r w:rsidRPr="000A6597">
        <w:rPr>
          <w:rStyle w:val="StrategyTitleChar"/>
          <w:b w:val="0"/>
        </w:rPr>
        <w:fldChar w:fldCharType="separate"/>
      </w:r>
      <w:r w:rsidR="00096171" w:rsidRPr="000A6597">
        <w:rPr>
          <w:rStyle w:val="StrategyTitleChar"/>
          <w:b w:val="0"/>
          <w:color w:val="BF8F00" w:themeColor="accent4" w:themeShade="BF"/>
        </w:rPr>
        <w:t xml:space="preserve">Encourage the use of interpretive signage on climate change impacts </w:t>
      </w:r>
      <w:r w:rsidR="00096171" w:rsidRPr="000A6597">
        <w:rPr>
          <w:i/>
          <w:iCs/>
          <w:color w:val="A5A5A5" w:themeColor="accent3"/>
          <w:sz w:val="16"/>
          <w:szCs w:val="16"/>
        </w:rPr>
        <w:t>(Adptv Cpty 4.b</w:t>
      </w:r>
      <w:r w:rsidR="00421AF2">
        <w:rPr>
          <w:i/>
          <w:iCs/>
          <w:color w:val="A5A5A5" w:themeColor="accent3"/>
          <w:sz w:val="16"/>
          <w:szCs w:val="16"/>
        </w:rPr>
        <w:t>)</w:t>
      </w:r>
    </w:p>
    <w:p w14:paraId="59FF31D9" w14:textId="5D0776AC" w:rsidR="00096171" w:rsidRPr="00653D25" w:rsidRDefault="00096171" w:rsidP="00096171">
      <w:pPr>
        <w:pStyle w:val="Indentedpolicy"/>
        <w:numPr>
          <w:ilvl w:val="0"/>
          <w:numId w:val="24"/>
        </w:numPr>
        <w:spacing w:after="0"/>
        <w:rPr>
          <w:color w:val="BF8F00" w:themeColor="accent4" w:themeShade="BF"/>
          <w:sz w:val="20"/>
          <w:szCs w:val="20"/>
        </w:rPr>
      </w:pPr>
      <w:r w:rsidRPr="000A6597">
        <w:rPr>
          <w:rStyle w:val="StrategyTitleChar"/>
          <w:b w:val="0"/>
          <w:color w:val="BF8F00" w:themeColor="accent4" w:themeShade="BF"/>
        </w:rPr>
        <w:t>Launch an education outreach campaign</w:t>
      </w:r>
      <w:r w:rsidR="00AA79C3" w:rsidRPr="000A6597">
        <w:rPr>
          <w:rStyle w:val="StrategyTitleChar"/>
          <w:b w:val="0"/>
        </w:rPr>
        <w:fldChar w:fldCharType="end"/>
      </w:r>
      <w:r w:rsidRPr="000A6597">
        <w:rPr>
          <w:rStyle w:val="StrategyTitleChar"/>
          <w:b w:val="0"/>
        </w:rPr>
        <w:t xml:space="preserve"> </w:t>
      </w:r>
      <w:r w:rsidRPr="00653D25">
        <w:rPr>
          <w:i/>
          <w:iCs/>
          <w:color w:val="A5A5A5" w:themeColor="accent3"/>
          <w:sz w:val="16"/>
          <w:szCs w:val="16"/>
        </w:rPr>
        <w:t>(Adptv Cpty 4.c</w:t>
      </w:r>
      <w:r w:rsidR="00421AF2">
        <w:rPr>
          <w:i/>
          <w:iCs/>
          <w:color w:val="A5A5A5" w:themeColor="accent3"/>
          <w:sz w:val="16"/>
          <w:szCs w:val="16"/>
        </w:rPr>
        <w:t>)</w:t>
      </w:r>
    </w:p>
    <w:p w14:paraId="34FB744D" w14:textId="02607CFB" w:rsidR="00096171" w:rsidRPr="002E7742" w:rsidRDefault="00C639AD" w:rsidP="00096171">
      <w:pPr>
        <w:pStyle w:val="Indentedpolicy"/>
        <w:numPr>
          <w:ilvl w:val="0"/>
          <w:numId w:val="24"/>
        </w:numPr>
        <w:spacing w:after="0"/>
        <w:rPr>
          <w:color w:val="BF8F00" w:themeColor="accent4" w:themeShade="BF"/>
          <w:sz w:val="20"/>
          <w:szCs w:val="20"/>
        </w:rPr>
      </w:pPr>
      <w:hyperlink w:anchor="adp4d" w:history="1">
        <w:r w:rsidR="00096171" w:rsidRPr="000A6597">
          <w:rPr>
            <w:rStyle w:val="StrategyTitleChar"/>
            <w:b w:val="0"/>
            <w:color w:val="BF8F00" w:themeColor="accent4" w:themeShade="BF"/>
          </w:rPr>
          <w:t>Develop a comprehensive resilient home educational guidance checklist</w:t>
        </w:r>
      </w:hyperlink>
      <w:r w:rsidR="00096171" w:rsidRPr="00653D25">
        <w:rPr>
          <w:i/>
          <w:iCs/>
          <w:color w:val="A5A5A5" w:themeColor="accent3"/>
          <w:sz w:val="16"/>
          <w:szCs w:val="16"/>
        </w:rPr>
        <w:t xml:space="preserve"> (Adptv Cpty 4.d</w:t>
      </w:r>
      <w:r w:rsidR="00421AF2">
        <w:rPr>
          <w:i/>
          <w:iCs/>
          <w:color w:val="A5A5A5" w:themeColor="accent3"/>
          <w:sz w:val="16"/>
          <w:szCs w:val="16"/>
        </w:rPr>
        <w:t>)</w:t>
      </w:r>
    </w:p>
    <w:p w14:paraId="33DCEBC3" w14:textId="77777777" w:rsidR="00096171" w:rsidRPr="002E7742" w:rsidRDefault="00096171" w:rsidP="002E7742">
      <w:pPr>
        <w:pStyle w:val="Indentedpolicy"/>
        <w:spacing w:after="0"/>
        <w:rPr>
          <w:color w:val="BF8F00" w:themeColor="accent4" w:themeShade="BF"/>
          <w:sz w:val="20"/>
          <w:szCs w:val="20"/>
        </w:rPr>
      </w:pPr>
    </w:p>
    <w:p w14:paraId="17D9C59C" w14:textId="106D900E" w:rsidR="00126DF1" w:rsidRPr="002E7742" w:rsidRDefault="00126DF1" w:rsidP="00126DF1">
      <w:pPr>
        <w:pStyle w:val="Compnenetofrisk"/>
        <w:shd w:val="clear" w:color="auto" w:fill="1F3864" w:themeFill="accent1" w:themeFillShade="80"/>
        <w:spacing w:after="120"/>
        <w:rPr>
          <w:color w:val="FFFFFF" w:themeColor="background1"/>
          <w:sz w:val="24"/>
          <w:szCs w:val="24"/>
        </w:rPr>
      </w:pPr>
      <w:r w:rsidRPr="002E7742">
        <w:rPr>
          <w:color w:val="FFFFFF" w:themeColor="background1"/>
          <w:sz w:val="24"/>
          <w:szCs w:val="24"/>
        </w:rPr>
        <w:t>Policies &amp; Programs that Reduce</w:t>
      </w:r>
      <w:r w:rsidRPr="002E7742">
        <w:rPr>
          <w:b/>
          <w:bCs/>
          <w:color w:val="FFFFFF" w:themeColor="background1"/>
          <w:sz w:val="24"/>
          <w:szCs w:val="24"/>
        </w:rPr>
        <w:t xml:space="preserve"> Exposure</w:t>
      </w:r>
      <w:r w:rsidR="00B970E4" w:rsidRPr="002E7742">
        <w:rPr>
          <w:b/>
          <w:bCs/>
          <w:color w:val="FFFFFF" w:themeColor="background1"/>
          <w:sz w:val="24"/>
          <w:szCs w:val="24"/>
        </w:rPr>
        <w:t xml:space="preserve"> </w:t>
      </w:r>
      <w:r w:rsidR="00B970E4" w:rsidRPr="002E7742">
        <w:rPr>
          <w:b/>
          <w:bCs/>
          <w:i/>
          <w:iCs/>
          <w:color w:val="FFFFFF" w:themeColor="background1"/>
          <w:sz w:val="20"/>
          <w:szCs w:val="20"/>
        </w:rPr>
        <w:t>(5 policies, 1</w:t>
      </w:r>
      <w:r w:rsidR="00754AF9">
        <w:rPr>
          <w:b/>
          <w:bCs/>
          <w:i/>
          <w:iCs/>
          <w:color w:val="FFFFFF" w:themeColor="background1"/>
          <w:sz w:val="20"/>
          <w:szCs w:val="20"/>
        </w:rPr>
        <w:t>0</w:t>
      </w:r>
      <w:r w:rsidR="00B970E4" w:rsidRPr="002E7742">
        <w:rPr>
          <w:b/>
          <w:bCs/>
          <w:i/>
          <w:iCs/>
          <w:color w:val="FFFFFF" w:themeColor="background1"/>
          <w:sz w:val="20"/>
          <w:szCs w:val="20"/>
        </w:rPr>
        <w:t xml:space="preserve"> programs)</w:t>
      </w:r>
    </w:p>
    <w:p w14:paraId="187EA048" w14:textId="05BE5E16" w:rsidR="00126DF1" w:rsidRPr="00897622" w:rsidRDefault="00C639AD" w:rsidP="00126DF1">
      <w:pPr>
        <w:pStyle w:val="Toppolicy"/>
        <w:ind w:left="720"/>
        <w:rPr>
          <w:b w:val="0"/>
          <w:bCs w:val="0"/>
          <w:color w:val="1F3864" w:themeColor="accent1" w:themeShade="80"/>
        </w:rPr>
      </w:pPr>
      <w:hyperlink w:anchor="av1" w:history="1">
        <w:r w:rsidR="003D7EA0" w:rsidRPr="000A6597">
          <w:rPr>
            <w:color w:val="1F3864" w:themeColor="accent1" w:themeShade="80"/>
            <w:sz w:val="21"/>
            <w:szCs w:val="21"/>
          </w:rPr>
          <w:t xml:space="preserve">Avoid 1. </w:t>
        </w:r>
        <w:r w:rsidR="00126DF1" w:rsidRPr="000A6597">
          <w:rPr>
            <w:color w:val="1F3864" w:themeColor="accent1" w:themeShade="80"/>
            <w:sz w:val="21"/>
            <w:szCs w:val="21"/>
          </w:rPr>
          <w:t>Reduce or prohibit new development in the most hazardous areas</w:t>
        </w:r>
      </w:hyperlink>
      <w:r w:rsidR="00126DF1" w:rsidRPr="00897622">
        <w:rPr>
          <w:color w:val="1F3864" w:themeColor="accent1" w:themeShade="80"/>
        </w:rPr>
        <w:t xml:space="preserve"> </w:t>
      </w:r>
    </w:p>
    <w:p w14:paraId="4CD79CE2" w14:textId="7EAC2983" w:rsidR="00126DF1" w:rsidRPr="002E7742" w:rsidRDefault="00C639AD" w:rsidP="002E7742">
      <w:pPr>
        <w:pStyle w:val="Indentedpolicy"/>
        <w:numPr>
          <w:ilvl w:val="0"/>
          <w:numId w:val="15"/>
        </w:numPr>
        <w:spacing w:after="0"/>
        <w:rPr>
          <w:color w:val="2F5496" w:themeColor="accent1" w:themeShade="BF"/>
          <w:sz w:val="20"/>
          <w:szCs w:val="20"/>
        </w:rPr>
      </w:pPr>
      <w:hyperlink w:anchor="av1a" w:history="1">
        <w:r w:rsidR="00126DF1" w:rsidRPr="000A6597">
          <w:rPr>
            <w:color w:val="2F5496" w:themeColor="accent1" w:themeShade="BF"/>
            <w:sz w:val="20"/>
            <w:szCs w:val="20"/>
          </w:rPr>
          <w:t>Establish a hazard or climate overlay zone</w:t>
        </w:r>
      </w:hyperlink>
      <w:r w:rsidR="00126DF1" w:rsidRPr="002E7742">
        <w:rPr>
          <w:color w:val="2F5496" w:themeColor="accent1" w:themeShade="BF"/>
          <w:sz w:val="20"/>
          <w:szCs w:val="20"/>
        </w:rPr>
        <w:t xml:space="preserve"> </w:t>
      </w:r>
      <w:r w:rsidR="00126DF1" w:rsidRPr="002E7742">
        <w:rPr>
          <w:color w:val="A5A5A5" w:themeColor="accent3"/>
          <w:sz w:val="16"/>
          <w:szCs w:val="16"/>
        </w:rPr>
        <w:t>(</w:t>
      </w:r>
      <w:r w:rsidR="00126DF1" w:rsidRPr="002E7742">
        <w:rPr>
          <w:i/>
          <w:iCs/>
          <w:color w:val="A5A5A5" w:themeColor="accent3"/>
          <w:sz w:val="16"/>
          <w:szCs w:val="16"/>
        </w:rPr>
        <w:t>Avoid 1.a</w:t>
      </w:r>
      <w:r w:rsidR="00421AF2">
        <w:rPr>
          <w:i/>
          <w:iCs/>
          <w:color w:val="A5A5A5" w:themeColor="accent3"/>
          <w:sz w:val="16"/>
          <w:szCs w:val="16"/>
        </w:rPr>
        <w:t>)</w:t>
      </w:r>
    </w:p>
    <w:p w14:paraId="06AA62D2" w14:textId="764B553F" w:rsidR="00126DF1" w:rsidRPr="002E7742" w:rsidRDefault="00C639AD" w:rsidP="002E7742">
      <w:pPr>
        <w:pStyle w:val="Indentedpolicy"/>
        <w:numPr>
          <w:ilvl w:val="0"/>
          <w:numId w:val="15"/>
        </w:numPr>
        <w:spacing w:after="0"/>
        <w:rPr>
          <w:color w:val="2F5496" w:themeColor="accent1" w:themeShade="BF"/>
          <w:sz w:val="20"/>
          <w:szCs w:val="20"/>
        </w:rPr>
      </w:pPr>
      <w:hyperlink w:anchor="av1b" w:history="1">
        <w:r w:rsidR="00126DF1" w:rsidRPr="000A6597">
          <w:rPr>
            <w:color w:val="2F5496" w:themeColor="accent1" w:themeShade="BF"/>
            <w:sz w:val="20"/>
            <w:szCs w:val="20"/>
          </w:rPr>
          <w:t>Utilize land use planning tools to site development away from hazards</w:t>
        </w:r>
      </w:hyperlink>
      <w:r w:rsidR="00126DF1" w:rsidRPr="000A6597">
        <w:rPr>
          <w:color w:val="2F5496" w:themeColor="accent1" w:themeShade="BF"/>
          <w:sz w:val="20"/>
          <w:szCs w:val="20"/>
        </w:rPr>
        <w:t xml:space="preserve"> </w:t>
      </w:r>
      <w:r w:rsidR="00126DF1" w:rsidRPr="002E7742">
        <w:rPr>
          <w:color w:val="A5A5A5" w:themeColor="accent3"/>
          <w:sz w:val="16"/>
          <w:szCs w:val="16"/>
        </w:rPr>
        <w:t>(</w:t>
      </w:r>
      <w:r w:rsidR="00126DF1" w:rsidRPr="002E7742">
        <w:rPr>
          <w:i/>
          <w:iCs/>
          <w:color w:val="A5A5A5" w:themeColor="accent3"/>
          <w:sz w:val="16"/>
          <w:szCs w:val="16"/>
        </w:rPr>
        <w:t>Avoid 1.b</w:t>
      </w:r>
      <w:r w:rsidR="00421AF2">
        <w:rPr>
          <w:i/>
          <w:iCs/>
          <w:color w:val="A5A5A5" w:themeColor="accent3"/>
          <w:sz w:val="16"/>
          <w:szCs w:val="16"/>
        </w:rPr>
        <w:t>)</w:t>
      </w:r>
    </w:p>
    <w:p w14:paraId="519DC829" w14:textId="43124653" w:rsidR="00126DF1" w:rsidRPr="002E7742" w:rsidRDefault="00C639AD" w:rsidP="002E7742">
      <w:pPr>
        <w:pStyle w:val="Indentedpolicy"/>
        <w:numPr>
          <w:ilvl w:val="0"/>
          <w:numId w:val="15"/>
        </w:numPr>
        <w:spacing w:after="0"/>
        <w:rPr>
          <w:color w:val="2F5496" w:themeColor="accent1" w:themeShade="BF"/>
          <w:sz w:val="20"/>
          <w:szCs w:val="20"/>
        </w:rPr>
      </w:pPr>
      <w:hyperlink w:anchor="av1c" w:history="1">
        <w:r w:rsidR="00126DF1" w:rsidRPr="000A6597">
          <w:rPr>
            <w:color w:val="2F5496" w:themeColor="accent1" w:themeShade="BF"/>
            <w:sz w:val="20"/>
          </w:rPr>
          <w:t>Develop adequate setbacks or buffers for new development</w:t>
        </w:r>
      </w:hyperlink>
      <w:r w:rsidR="00126DF1" w:rsidRPr="000A6597">
        <w:rPr>
          <w:color w:val="2F5496" w:themeColor="accent1" w:themeShade="BF"/>
          <w:sz w:val="18"/>
          <w:szCs w:val="20"/>
        </w:rPr>
        <w:t xml:space="preserve"> </w:t>
      </w:r>
      <w:r w:rsidR="00126DF1" w:rsidRPr="000A6597">
        <w:rPr>
          <w:i/>
          <w:iCs/>
          <w:color w:val="A5A5A5" w:themeColor="accent3"/>
          <w:sz w:val="14"/>
          <w:szCs w:val="16"/>
        </w:rPr>
        <w:t>(</w:t>
      </w:r>
      <w:r w:rsidR="00126DF1" w:rsidRPr="002E7742">
        <w:rPr>
          <w:i/>
          <w:iCs/>
          <w:color w:val="A5A5A5" w:themeColor="accent3"/>
          <w:sz w:val="16"/>
          <w:szCs w:val="16"/>
        </w:rPr>
        <w:t>Avoid 1.c</w:t>
      </w:r>
      <w:r w:rsidR="00421AF2">
        <w:rPr>
          <w:i/>
          <w:iCs/>
          <w:color w:val="A5A5A5" w:themeColor="accent3"/>
          <w:sz w:val="16"/>
          <w:szCs w:val="16"/>
        </w:rPr>
        <w:t>)</w:t>
      </w:r>
    </w:p>
    <w:p w14:paraId="0FBFC445" w14:textId="2F20C27C" w:rsidR="00126DF1" w:rsidRPr="002E7742" w:rsidRDefault="00C639AD" w:rsidP="002E7742">
      <w:pPr>
        <w:pStyle w:val="Indentedpolicy"/>
        <w:numPr>
          <w:ilvl w:val="0"/>
          <w:numId w:val="15"/>
        </w:numPr>
        <w:spacing w:after="0"/>
        <w:rPr>
          <w:color w:val="2F5496" w:themeColor="accent1" w:themeShade="BF"/>
          <w:sz w:val="20"/>
          <w:szCs w:val="20"/>
        </w:rPr>
      </w:pPr>
      <w:hyperlink w:anchor="av1d" w:history="1">
        <w:r w:rsidR="00126DF1" w:rsidRPr="000A6597">
          <w:rPr>
            <w:color w:val="2F5496" w:themeColor="accent1" w:themeShade="BF"/>
            <w:sz w:val="20"/>
          </w:rPr>
          <w:t>Establish a transfer of development rights program</w:t>
        </w:r>
      </w:hyperlink>
      <w:r w:rsidR="00126DF1" w:rsidRPr="002E7742">
        <w:rPr>
          <w:color w:val="2F5496" w:themeColor="accent1" w:themeShade="BF"/>
          <w:sz w:val="20"/>
          <w:szCs w:val="20"/>
        </w:rPr>
        <w:t xml:space="preserve"> </w:t>
      </w:r>
      <w:r w:rsidR="00126DF1" w:rsidRPr="002E7742">
        <w:rPr>
          <w:i/>
          <w:iCs/>
          <w:color w:val="A5A5A5" w:themeColor="accent3"/>
          <w:sz w:val="16"/>
          <w:szCs w:val="16"/>
        </w:rPr>
        <w:t>(Avoid-1.</w:t>
      </w:r>
      <w:r w:rsidR="00463AE9">
        <w:rPr>
          <w:i/>
          <w:iCs/>
          <w:color w:val="A5A5A5" w:themeColor="accent3"/>
          <w:sz w:val="16"/>
          <w:szCs w:val="16"/>
        </w:rPr>
        <w:t>d</w:t>
      </w:r>
      <w:r w:rsidR="00421AF2">
        <w:rPr>
          <w:i/>
          <w:iCs/>
          <w:color w:val="A5A5A5" w:themeColor="accent3"/>
          <w:sz w:val="16"/>
          <w:szCs w:val="16"/>
        </w:rPr>
        <w:t>)</w:t>
      </w:r>
    </w:p>
    <w:p w14:paraId="4AD93EEB" w14:textId="16D1CAD8" w:rsidR="00126DF1" w:rsidRPr="002E7742" w:rsidRDefault="00C639AD" w:rsidP="002E7742">
      <w:pPr>
        <w:pStyle w:val="Indentedpolicy"/>
        <w:numPr>
          <w:ilvl w:val="0"/>
          <w:numId w:val="15"/>
        </w:numPr>
        <w:spacing w:after="120"/>
        <w:rPr>
          <w:color w:val="2F5496" w:themeColor="accent1" w:themeShade="BF"/>
          <w:sz w:val="20"/>
          <w:szCs w:val="20"/>
        </w:rPr>
      </w:pPr>
      <w:hyperlink w:anchor="av1e" w:history="1">
        <w:r w:rsidR="00463AE9" w:rsidRPr="000A6597">
          <w:rPr>
            <w:color w:val="2F5496" w:themeColor="accent1" w:themeShade="BF"/>
            <w:sz w:val="20"/>
            <w:szCs w:val="20"/>
          </w:rPr>
          <w:t>Area of influence hazard evaluation</w:t>
        </w:r>
      </w:hyperlink>
      <w:r w:rsidR="00126DF1" w:rsidRPr="002E7742">
        <w:rPr>
          <w:color w:val="2F5496" w:themeColor="accent1" w:themeShade="BF"/>
          <w:sz w:val="20"/>
          <w:szCs w:val="20"/>
        </w:rPr>
        <w:t xml:space="preserve"> </w:t>
      </w:r>
      <w:r w:rsidR="00126DF1" w:rsidRPr="002E7742">
        <w:rPr>
          <w:color w:val="A5A5A5" w:themeColor="accent3"/>
          <w:sz w:val="16"/>
          <w:szCs w:val="16"/>
        </w:rPr>
        <w:t>(</w:t>
      </w:r>
      <w:r w:rsidR="00126DF1" w:rsidRPr="002E7742">
        <w:rPr>
          <w:i/>
          <w:iCs/>
          <w:color w:val="A5A5A5" w:themeColor="accent3"/>
          <w:sz w:val="16"/>
          <w:szCs w:val="16"/>
        </w:rPr>
        <w:t>Avoid 1.</w:t>
      </w:r>
      <w:r w:rsidR="00463AE9">
        <w:rPr>
          <w:i/>
          <w:iCs/>
          <w:color w:val="A5A5A5" w:themeColor="accent3"/>
          <w:sz w:val="16"/>
          <w:szCs w:val="16"/>
        </w:rPr>
        <w:t>e</w:t>
      </w:r>
      <w:r w:rsidR="00421AF2">
        <w:rPr>
          <w:i/>
          <w:iCs/>
          <w:color w:val="A5A5A5" w:themeColor="accent3"/>
          <w:sz w:val="16"/>
          <w:szCs w:val="16"/>
        </w:rPr>
        <w:t>)</w:t>
      </w:r>
    </w:p>
    <w:p w14:paraId="0B4F8B86" w14:textId="095F7200" w:rsidR="00126DF1" w:rsidRPr="00897622" w:rsidRDefault="00C639AD" w:rsidP="00126DF1">
      <w:pPr>
        <w:pStyle w:val="Toppolicy"/>
        <w:ind w:left="720"/>
        <w:rPr>
          <w:b w:val="0"/>
          <w:bCs w:val="0"/>
          <w:color w:val="1F3864" w:themeColor="accent1" w:themeShade="80"/>
        </w:rPr>
      </w:pPr>
      <w:hyperlink w:anchor="av2" w:history="1">
        <w:r w:rsidR="003D7EA0" w:rsidRPr="000A6597">
          <w:rPr>
            <w:color w:val="1F3864" w:themeColor="accent1" w:themeShade="80"/>
            <w:sz w:val="21"/>
            <w:szCs w:val="21"/>
          </w:rPr>
          <w:t xml:space="preserve">Avoid 2. </w:t>
        </w:r>
        <w:r w:rsidR="00463AE9" w:rsidRPr="000A6597">
          <w:rPr>
            <w:color w:val="1F3864" w:themeColor="accent1" w:themeShade="80"/>
            <w:sz w:val="21"/>
            <w:szCs w:val="21"/>
          </w:rPr>
          <w:t>Adaptive resettlement program or policy of strategic realignment</w:t>
        </w:r>
      </w:hyperlink>
      <w:r w:rsidR="00126DF1" w:rsidRPr="000A6597">
        <w:rPr>
          <w:color w:val="1F3864" w:themeColor="accent1" w:themeShade="80"/>
          <w:sz w:val="21"/>
          <w:szCs w:val="21"/>
        </w:rPr>
        <w:t xml:space="preserve"> </w:t>
      </w:r>
    </w:p>
    <w:p w14:paraId="73B753B1" w14:textId="2DA51FF3" w:rsidR="006A3481" w:rsidRPr="006A3481" w:rsidRDefault="00C639AD" w:rsidP="006A3481">
      <w:pPr>
        <w:pStyle w:val="Indentedpolicy"/>
        <w:numPr>
          <w:ilvl w:val="0"/>
          <w:numId w:val="16"/>
        </w:numPr>
        <w:spacing w:after="0"/>
        <w:rPr>
          <w:color w:val="2F5496" w:themeColor="accent1" w:themeShade="BF"/>
          <w:sz w:val="20"/>
          <w:szCs w:val="20"/>
        </w:rPr>
      </w:pPr>
      <w:hyperlink w:anchor="av2a" w:history="1">
        <w:r w:rsidR="006A3481" w:rsidRPr="000A6597">
          <w:rPr>
            <w:color w:val="2F5496" w:themeColor="accent1" w:themeShade="BF"/>
            <w:sz w:val="20"/>
          </w:rPr>
          <w:t>Develop a plan for removal or relocation when planning new development that may be threatened in the future</w:t>
        </w:r>
      </w:hyperlink>
      <w:r w:rsidR="006A3481" w:rsidRPr="002E7742">
        <w:rPr>
          <w:color w:val="2F5496" w:themeColor="accent1" w:themeShade="BF"/>
          <w:sz w:val="20"/>
          <w:szCs w:val="20"/>
        </w:rPr>
        <w:t xml:space="preserve"> </w:t>
      </w:r>
      <w:r w:rsidR="006A3481" w:rsidRPr="002E7742">
        <w:rPr>
          <w:i/>
          <w:iCs/>
          <w:color w:val="A5A5A5" w:themeColor="accent3"/>
          <w:sz w:val="16"/>
          <w:szCs w:val="16"/>
        </w:rPr>
        <w:t xml:space="preserve">(Avoid </w:t>
      </w:r>
      <w:r w:rsidR="00463AE9">
        <w:rPr>
          <w:i/>
          <w:iCs/>
          <w:color w:val="A5A5A5" w:themeColor="accent3"/>
          <w:sz w:val="16"/>
          <w:szCs w:val="16"/>
        </w:rPr>
        <w:t>2.a</w:t>
      </w:r>
      <w:r w:rsidR="00421AF2">
        <w:rPr>
          <w:i/>
          <w:iCs/>
          <w:color w:val="A5A5A5" w:themeColor="accent3"/>
          <w:sz w:val="16"/>
          <w:szCs w:val="16"/>
        </w:rPr>
        <w:t>)</w:t>
      </w:r>
    </w:p>
    <w:p w14:paraId="05A85878" w14:textId="32C77EBA" w:rsidR="00126DF1" w:rsidRPr="002E7742" w:rsidRDefault="00C639AD" w:rsidP="002E7742">
      <w:pPr>
        <w:pStyle w:val="Indentedpolicy"/>
        <w:numPr>
          <w:ilvl w:val="0"/>
          <w:numId w:val="16"/>
        </w:numPr>
        <w:spacing w:after="0"/>
        <w:rPr>
          <w:color w:val="2F5496" w:themeColor="accent1" w:themeShade="BF"/>
          <w:sz w:val="20"/>
          <w:szCs w:val="20"/>
        </w:rPr>
      </w:pPr>
      <w:hyperlink w:anchor="av2b" w:history="1">
        <w:r w:rsidR="00126DF1" w:rsidRPr="000A6597">
          <w:rPr>
            <w:color w:val="2F5496" w:themeColor="accent1" w:themeShade="BF"/>
            <w:sz w:val="20"/>
          </w:rPr>
          <w:t>Identify triggers or conditions for relocation or removal of structures</w:t>
        </w:r>
      </w:hyperlink>
      <w:r w:rsidR="00126DF1" w:rsidRPr="000A6597">
        <w:rPr>
          <w:color w:val="2F5496" w:themeColor="accent1" w:themeShade="BF"/>
          <w:sz w:val="18"/>
        </w:rPr>
        <w:t xml:space="preserve"> </w:t>
      </w:r>
      <w:r w:rsidR="00126DF1" w:rsidRPr="002E7742">
        <w:rPr>
          <w:i/>
          <w:iCs/>
          <w:color w:val="A5A5A5" w:themeColor="accent3"/>
          <w:sz w:val="16"/>
          <w:szCs w:val="16"/>
        </w:rPr>
        <w:t>(Avoid 2.</w:t>
      </w:r>
      <w:r w:rsidR="00463AE9">
        <w:rPr>
          <w:i/>
          <w:iCs/>
          <w:color w:val="A5A5A5" w:themeColor="accent3"/>
          <w:sz w:val="16"/>
          <w:szCs w:val="16"/>
        </w:rPr>
        <w:t>b</w:t>
      </w:r>
      <w:r w:rsidR="00421AF2">
        <w:rPr>
          <w:i/>
          <w:iCs/>
          <w:color w:val="A5A5A5" w:themeColor="accent3"/>
          <w:sz w:val="16"/>
          <w:szCs w:val="16"/>
        </w:rPr>
        <w:t>)</w:t>
      </w:r>
    </w:p>
    <w:p w14:paraId="26569D55" w14:textId="2A556A0E" w:rsidR="00126DF1" w:rsidRPr="002E7742" w:rsidRDefault="00C639AD" w:rsidP="002E7742">
      <w:pPr>
        <w:pStyle w:val="Indentedpolicy"/>
        <w:numPr>
          <w:ilvl w:val="0"/>
          <w:numId w:val="16"/>
        </w:numPr>
        <w:spacing w:after="120"/>
        <w:rPr>
          <w:color w:val="2F5496" w:themeColor="accent1" w:themeShade="BF"/>
          <w:sz w:val="20"/>
          <w:szCs w:val="20"/>
        </w:rPr>
      </w:pPr>
      <w:hyperlink w:anchor="av2c" w:history="1">
        <w:r w:rsidR="00126DF1" w:rsidRPr="000A6597">
          <w:rPr>
            <w:color w:val="2F5496" w:themeColor="accent1" w:themeShade="BF"/>
            <w:sz w:val="20"/>
          </w:rPr>
          <w:t>Develop incentives to relocate or acquire existing at risk development</w:t>
        </w:r>
      </w:hyperlink>
      <w:r w:rsidR="00126DF1" w:rsidRPr="000A6597">
        <w:rPr>
          <w:color w:val="2F5496" w:themeColor="accent1" w:themeShade="BF"/>
          <w:sz w:val="18"/>
        </w:rPr>
        <w:t xml:space="preserve"> </w:t>
      </w:r>
      <w:r w:rsidR="00126DF1" w:rsidRPr="002E7742">
        <w:rPr>
          <w:i/>
          <w:iCs/>
          <w:color w:val="A5A5A5" w:themeColor="accent3"/>
          <w:sz w:val="16"/>
          <w:szCs w:val="16"/>
        </w:rPr>
        <w:t>(Avoid 2.</w:t>
      </w:r>
      <w:r w:rsidR="00463AE9">
        <w:rPr>
          <w:i/>
          <w:iCs/>
          <w:color w:val="A5A5A5" w:themeColor="accent3"/>
          <w:sz w:val="16"/>
          <w:szCs w:val="16"/>
        </w:rPr>
        <w:t>c</w:t>
      </w:r>
      <w:r w:rsidR="00421AF2">
        <w:rPr>
          <w:i/>
          <w:iCs/>
          <w:color w:val="A5A5A5" w:themeColor="accent3"/>
          <w:sz w:val="16"/>
          <w:szCs w:val="16"/>
        </w:rPr>
        <w:t>)</w:t>
      </w:r>
    </w:p>
    <w:p w14:paraId="63DE8005" w14:textId="29D275AD" w:rsidR="00126DF1" w:rsidRPr="00096860" w:rsidRDefault="00C639AD" w:rsidP="00126DF1">
      <w:pPr>
        <w:pStyle w:val="Toppolicy"/>
        <w:ind w:left="720"/>
        <w:rPr>
          <w:b w:val="0"/>
          <w:bCs w:val="0"/>
        </w:rPr>
      </w:pPr>
      <w:hyperlink w:anchor="av3" w:history="1">
        <w:r w:rsidR="003D7EA0" w:rsidRPr="000A6597">
          <w:rPr>
            <w:color w:val="1F3864" w:themeColor="accent1" w:themeShade="80"/>
            <w:sz w:val="21"/>
            <w:szCs w:val="21"/>
          </w:rPr>
          <w:t xml:space="preserve">Avoid 3. </w:t>
        </w:r>
        <w:r w:rsidR="00126DF1" w:rsidRPr="000A6597">
          <w:rPr>
            <w:color w:val="1F3864" w:themeColor="accent1" w:themeShade="80"/>
            <w:sz w:val="21"/>
            <w:szCs w:val="21"/>
          </w:rPr>
          <w:t>Use agriculture, and open space zoning to buffer development from hazards</w:t>
        </w:r>
      </w:hyperlink>
      <w:r w:rsidR="00126DF1" w:rsidRPr="000A6597">
        <w:rPr>
          <w:color w:val="1F3864" w:themeColor="accent1" w:themeShade="80"/>
          <w:sz w:val="21"/>
          <w:szCs w:val="21"/>
        </w:rPr>
        <w:t xml:space="preserve"> </w:t>
      </w:r>
    </w:p>
    <w:p w14:paraId="69E23E38" w14:textId="38F876DD" w:rsidR="00126DF1" w:rsidRPr="00D10D53" w:rsidRDefault="00C639AD" w:rsidP="002E7742">
      <w:pPr>
        <w:pStyle w:val="Indentedpolicy"/>
        <w:numPr>
          <w:ilvl w:val="0"/>
          <w:numId w:val="17"/>
        </w:numPr>
        <w:spacing w:after="120"/>
        <w:rPr>
          <w:i/>
          <w:iCs/>
          <w:color w:val="A5A5A5" w:themeColor="accent3"/>
          <w:sz w:val="20"/>
          <w:szCs w:val="20"/>
        </w:rPr>
      </w:pPr>
      <w:hyperlink w:anchor="av3a" w:history="1">
        <w:r w:rsidR="00126DF1" w:rsidRPr="000A6597">
          <w:rPr>
            <w:color w:val="2F5496" w:themeColor="accent1" w:themeShade="BF"/>
            <w:sz w:val="20"/>
          </w:rPr>
          <w:t>Reduce barriers to encourage Williamson Act use in high hazard areas</w:t>
        </w:r>
      </w:hyperlink>
      <w:r w:rsidR="00126DF1" w:rsidRPr="000A6597">
        <w:rPr>
          <w:color w:val="2F5496" w:themeColor="accent1" w:themeShade="BF"/>
          <w:sz w:val="18"/>
        </w:rPr>
        <w:t xml:space="preserve"> </w:t>
      </w:r>
      <w:r w:rsidR="00126DF1" w:rsidRPr="002E7742">
        <w:rPr>
          <w:i/>
          <w:iCs/>
          <w:color w:val="A5A5A5" w:themeColor="accent3"/>
          <w:sz w:val="16"/>
          <w:szCs w:val="16"/>
        </w:rPr>
        <w:t>(Avoid 3.a</w:t>
      </w:r>
      <w:r w:rsidR="00421AF2">
        <w:rPr>
          <w:i/>
          <w:iCs/>
          <w:color w:val="A5A5A5" w:themeColor="accent3"/>
          <w:sz w:val="16"/>
          <w:szCs w:val="16"/>
        </w:rPr>
        <w:t>)</w:t>
      </w:r>
    </w:p>
    <w:p w14:paraId="051444CF" w14:textId="009988E1" w:rsidR="00D10D53" w:rsidRPr="000A6597" w:rsidRDefault="00C639AD" w:rsidP="00D10D53">
      <w:pPr>
        <w:pStyle w:val="Indentedpolicy"/>
        <w:spacing w:after="120"/>
        <w:rPr>
          <w:b/>
          <w:bCs/>
          <w:color w:val="1F3864" w:themeColor="accent1" w:themeShade="80"/>
        </w:rPr>
      </w:pPr>
      <w:hyperlink w:anchor="p1" w:history="1">
        <w:r w:rsidR="00D10D53" w:rsidRPr="000A6597">
          <w:rPr>
            <w:b/>
            <w:color w:val="1F3864" w:themeColor="accent1" w:themeShade="80"/>
            <w:sz w:val="21"/>
            <w:szCs w:val="21"/>
          </w:rPr>
          <w:t>Protect 1. Site and design protective measures to reduce the extent of hazard and climate impacts</w:t>
        </w:r>
      </w:hyperlink>
    </w:p>
    <w:p w14:paraId="245F5293" w14:textId="1D24DD7B" w:rsidR="00D10D53" w:rsidRPr="00904F51" w:rsidRDefault="00C639AD" w:rsidP="00904F51">
      <w:pPr>
        <w:pStyle w:val="Indentedpolicy"/>
        <w:numPr>
          <w:ilvl w:val="0"/>
          <w:numId w:val="27"/>
        </w:numPr>
        <w:spacing w:after="120"/>
        <w:rPr>
          <w:b/>
          <w:bCs/>
          <w:i/>
          <w:iCs/>
          <w:color w:val="2F5496" w:themeColor="accent1" w:themeShade="BF"/>
          <w:sz w:val="20"/>
          <w:szCs w:val="20"/>
        </w:rPr>
      </w:pPr>
      <w:hyperlink w:anchor="p1a" w:history="1">
        <w:r w:rsidR="00D10D53" w:rsidRPr="000A6597">
          <w:rPr>
            <w:color w:val="2F5496" w:themeColor="accent1" w:themeShade="BF"/>
            <w:sz w:val="20"/>
          </w:rPr>
          <w:t>Assess and monitor protective infrastructure</w:t>
        </w:r>
      </w:hyperlink>
      <w:r w:rsidR="00D10D53">
        <w:rPr>
          <w:color w:val="2F5496" w:themeColor="accent1" w:themeShade="BF"/>
          <w:sz w:val="20"/>
          <w:szCs w:val="20"/>
        </w:rPr>
        <w:t xml:space="preserve"> </w:t>
      </w:r>
      <w:r w:rsidR="00904F51" w:rsidRPr="00C72E4F">
        <w:rPr>
          <w:i/>
          <w:iCs/>
          <w:color w:val="A5A5A5" w:themeColor="accent3"/>
          <w:sz w:val="16"/>
          <w:szCs w:val="16"/>
        </w:rPr>
        <w:t>(</w:t>
      </w:r>
      <w:r w:rsidR="00D10D53" w:rsidRPr="00845429">
        <w:rPr>
          <w:i/>
          <w:iCs/>
          <w:color w:val="A5A5A5" w:themeColor="accent3"/>
          <w:sz w:val="16"/>
          <w:szCs w:val="16"/>
        </w:rPr>
        <w:t xml:space="preserve">Protect </w:t>
      </w:r>
      <w:r w:rsidR="00D10D53" w:rsidRPr="005C2B58">
        <w:rPr>
          <w:i/>
          <w:iCs/>
          <w:color w:val="A5A5A5" w:themeColor="accent3"/>
          <w:sz w:val="16"/>
          <w:szCs w:val="16"/>
        </w:rPr>
        <w:t>1.</w:t>
      </w:r>
      <w:r w:rsidR="00904F51" w:rsidRPr="006830A5">
        <w:rPr>
          <w:i/>
          <w:iCs/>
          <w:color w:val="A5A5A5" w:themeColor="accent3"/>
          <w:sz w:val="16"/>
          <w:szCs w:val="16"/>
        </w:rPr>
        <w:t>a)</w:t>
      </w:r>
    </w:p>
    <w:p w14:paraId="6106F8F6" w14:textId="2A5184F0" w:rsidR="00853E42" w:rsidRDefault="00C639AD" w:rsidP="000A6597">
      <w:pPr>
        <w:pStyle w:val="Toppolicy"/>
        <w:spacing w:after="240"/>
        <w:ind w:left="720"/>
      </w:pPr>
      <w:hyperlink w:anchor="p2" w:history="1">
        <w:r w:rsidR="003D7EA0" w:rsidRPr="000A6597">
          <w:rPr>
            <w:bCs w:val="0"/>
            <w:color w:val="1F3864" w:themeColor="accent1" w:themeShade="80"/>
            <w:sz w:val="21"/>
            <w:szCs w:val="21"/>
          </w:rPr>
          <w:t xml:space="preserve">Protect </w:t>
        </w:r>
        <w:r w:rsidR="00463AE9" w:rsidRPr="000A6597">
          <w:rPr>
            <w:bCs w:val="0"/>
            <w:color w:val="1F3864" w:themeColor="accent1" w:themeShade="80"/>
            <w:sz w:val="21"/>
            <w:szCs w:val="21"/>
          </w:rPr>
          <w:t>2</w:t>
        </w:r>
        <w:r w:rsidR="003D7EA0" w:rsidRPr="000A6597">
          <w:rPr>
            <w:bCs w:val="0"/>
            <w:color w:val="1F3864" w:themeColor="accent1" w:themeShade="80"/>
            <w:sz w:val="21"/>
            <w:szCs w:val="21"/>
          </w:rPr>
          <w:t xml:space="preserve">. </w:t>
        </w:r>
        <w:r w:rsidR="00126DF1" w:rsidRPr="000A6597">
          <w:rPr>
            <w:bCs w:val="0"/>
            <w:color w:val="1F3864" w:themeColor="accent1" w:themeShade="80"/>
            <w:sz w:val="21"/>
            <w:szCs w:val="21"/>
          </w:rPr>
          <w:t>Encourage forest and upper-watershed management activities that reduce the spread and intensity of wildfire and/or reduce the intensity of downstream flooding</w:t>
        </w:r>
      </w:hyperlink>
      <w:r w:rsidR="00126DF1">
        <w:rPr>
          <w:b w:val="0"/>
          <w:bCs w:val="0"/>
          <w:color w:val="1F3864" w:themeColor="accent1" w:themeShade="80"/>
        </w:rPr>
        <w:t xml:space="preserve"> </w:t>
      </w:r>
    </w:p>
    <w:p w14:paraId="09A49FE2" w14:textId="24E42FB5" w:rsidR="00126DF1" w:rsidRPr="00897622" w:rsidRDefault="00126DF1" w:rsidP="00126DF1">
      <w:pPr>
        <w:pStyle w:val="Compnenetofrisk"/>
        <w:shd w:val="clear" w:color="auto" w:fill="833C0B" w:themeFill="accent2" w:themeFillShade="80"/>
        <w:spacing w:after="120"/>
        <w:rPr>
          <w:color w:val="FFFFFF" w:themeColor="background1"/>
          <w:sz w:val="28"/>
          <w:szCs w:val="28"/>
        </w:rPr>
      </w:pPr>
      <w:r w:rsidRPr="002E7742">
        <w:rPr>
          <w:color w:val="FFFFFF" w:themeColor="background1"/>
          <w:sz w:val="24"/>
          <w:szCs w:val="24"/>
        </w:rPr>
        <w:t xml:space="preserve">Policies &amp; Programs that Reduce </w:t>
      </w:r>
      <w:r w:rsidRPr="002E7742">
        <w:rPr>
          <w:b/>
          <w:bCs/>
          <w:color w:val="FFFFFF" w:themeColor="background1"/>
          <w:sz w:val="24"/>
          <w:szCs w:val="24"/>
        </w:rPr>
        <w:t>Sensitivity</w:t>
      </w:r>
      <w:r w:rsidR="00B475FE" w:rsidRPr="002E7742">
        <w:rPr>
          <w:b/>
          <w:bCs/>
          <w:color w:val="FFFFFF" w:themeColor="background1"/>
          <w:sz w:val="24"/>
          <w:szCs w:val="24"/>
        </w:rPr>
        <w:t xml:space="preserve"> </w:t>
      </w:r>
      <w:r w:rsidR="00B475FE" w:rsidRPr="002E7742">
        <w:rPr>
          <w:b/>
          <w:bCs/>
          <w:i/>
          <w:iCs/>
          <w:color w:val="FFFFFF" w:themeColor="background1"/>
          <w:sz w:val="20"/>
          <w:szCs w:val="20"/>
        </w:rPr>
        <w:t>(6 policies, 8 programs)</w:t>
      </w:r>
    </w:p>
    <w:p w14:paraId="0B96552E" w14:textId="79B0E8FE" w:rsidR="00126DF1" w:rsidRDefault="00C639AD" w:rsidP="00126DF1">
      <w:pPr>
        <w:pStyle w:val="Toppolicy"/>
        <w:ind w:left="720"/>
        <w:rPr>
          <w:b w:val="0"/>
          <w:bCs w:val="0"/>
          <w:i/>
          <w:iCs/>
          <w:color w:val="A5A5A5" w:themeColor="accent3"/>
          <w:sz w:val="18"/>
          <w:szCs w:val="18"/>
        </w:rPr>
      </w:pPr>
      <w:hyperlink w:anchor="a1" w:history="1">
        <w:r w:rsidR="00A84362" w:rsidRPr="000A6597">
          <w:rPr>
            <w:color w:val="833C0B" w:themeColor="accent2" w:themeShade="80"/>
            <w:sz w:val="21"/>
            <w:szCs w:val="21"/>
          </w:rPr>
          <w:t xml:space="preserve">Acc 1. </w:t>
        </w:r>
        <w:r w:rsidR="00126DF1" w:rsidRPr="000A6597">
          <w:rPr>
            <w:color w:val="833C0B" w:themeColor="accent2" w:themeShade="80"/>
            <w:sz w:val="21"/>
            <w:szCs w:val="21"/>
          </w:rPr>
          <w:t>Require flood-proof construction methods, techniques, and mitigation</w:t>
        </w:r>
      </w:hyperlink>
      <w:r w:rsidR="00A84362" w:rsidRPr="00A84362">
        <w:rPr>
          <w:b w:val="0"/>
          <w:bCs w:val="0"/>
          <w:i/>
          <w:iCs/>
          <w:color w:val="A5A5A5" w:themeColor="accent3"/>
          <w:sz w:val="18"/>
          <w:szCs w:val="18"/>
        </w:rPr>
        <w:t xml:space="preserve"> </w:t>
      </w:r>
    </w:p>
    <w:p w14:paraId="54146BEA" w14:textId="1B9FDEBF" w:rsidR="00A84362" w:rsidRPr="002E7742" w:rsidRDefault="00C639AD" w:rsidP="002E7742">
      <w:pPr>
        <w:pStyle w:val="Indentedpolicy"/>
        <w:numPr>
          <w:ilvl w:val="0"/>
          <w:numId w:val="18"/>
        </w:numPr>
        <w:spacing w:after="0"/>
        <w:rPr>
          <w:color w:val="C45911" w:themeColor="accent2" w:themeShade="BF"/>
          <w:sz w:val="20"/>
          <w:szCs w:val="20"/>
        </w:rPr>
      </w:pPr>
      <w:hyperlink w:anchor="a1a" w:history="1">
        <w:r w:rsidR="00A84362" w:rsidRPr="000A6597">
          <w:rPr>
            <w:bCs/>
            <w:color w:val="C45911" w:themeColor="accent2" w:themeShade="BF"/>
            <w:sz w:val="20"/>
          </w:rPr>
          <w:t>Revise minimum building elevation standard to limit basements and first floor habitable space</w:t>
        </w:r>
      </w:hyperlink>
      <w:r w:rsidR="00A84362" w:rsidRPr="000A6597">
        <w:rPr>
          <w:bCs/>
          <w:color w:val="C45911" w:themeColor="accent2" w:themeShade="BF"/>
          <w:sz w:val="18"/>
        </w:rPr>
        <w:t xml:space="preserve"> </w:t>
      </w:r>
      <w:r w:rsidR="00A84362" w:rsidRPr="002E7742">
        <w:rPr>
          <w:i/>
          <w:iCs/>
          <w:color w:val="A5A5A5" w:themeColor="accent3"/>
          <w:sz w:val="16"/>
          <w:szCs w:val="16"/>
        </w:rPr>
        <w:t>(Acc. 1.a)</w:t>
      </w:r>
    </w:p>
    <w:p w14:paraId="3AF13F41" w14:textId="1C7614DE" w:rsidR="00A84362" w:rsidRPr="00904F51" w:rsidRDefault="00C639AD" w:rsidP="002E7742">
      <w:pPr>
        <w:pStyle w:val="Toppolicy"/>
        <w:numPr>
          <w:ilvl w:val="0"/>
          <w:numId w:val="18"/>
        </w:numPr>
        <w:rPr>
          <w:color w:val="833C0B" w:themeColor="accent2" w:themeShade="80"/>
          <w:sz w:val="20"/>
          <w:szCs w:val="20"/>
        </w:rPr>
      </w:pPr>
      <w:hyperlink w:anchor="a1b" w:history="1">
        <w:r w:rsidR="00A84362" w:rsidRPr="000A6597">
          <w:rPr>
            <w:b w:val="0"/>
            <w:color w:val="C45911" w:themeColor="accent2" w:themeShade="BF"/>
            <w:sz w:val="20"/>
          </w:rPr>
          <w:t>Require low-Impact stormwater best practice and development design</w:t>
        </w:r>
      </w:hyperlink>
      <w:r w:rsidR="00A84362" w:rsidRPr="002E7742">
        <w:rPr>
          <w:color w:val="833C0B" w:themeColor="accent2" w:themeShade="80"/>
          <w:sz w:val="20"/>
          <w:szCs w:val="20"/>
        </w:rPr>
        <w:t xml:space="preserve"> </w:t>
      </w:r>
      <w:r w:rsidR="00A84362" w:rsidRPr="002E7742">
        <w:rPr>
          <w:b w:val="0"/>
          <w:bCs w:val="0"/>
          <w:i/>
          <w:iCs/>
          <w:color w:val="A5A5A5" w:themeColor="accent3"/>
          <w:sz w:val="16"/>
          <w:szCs w:val="16"/>
        </w:rPr>
        <w:t>(Acc. 1.b</w:t>
      </w:r>
      <w:r w:rsidR="00421AF2">
        <w:rPr>
          <w:b w:val="0"/>
          <w:bCs w:val="0"/>
          <w:i/>
          <w:iCs/>
          <w:color w:val="A5A5A5" w:themeColor="accent3"/>
          <w:sz w:val="16"/>
          <w:szCs w:val="16"/>
        </w:rPr>
        <w:t>)</w:t>
      </w:r>
    </w:p>
    <w:p w14:paraId="633938BC" w14:textId="790B5034" w:rsidR="00D10D53" w:rsidRPr="00904F51" w:rsidRDefault="00C639AD" w:rsidP="00904F51">
      <w:pPr>
        <w:pStyle w:val="Indentedpolicy"/>
        <w:numPr>
          <w:ilvl w:val="0"/>
          <w:numId w:val="18"/>
        </w:numPr>
        <w:spacing w:after="120"/>
        <w:rPr>
          <w:b/>
          <w:bCs/>
          <w:i/>
          <w:iCs/>
          <w:color w:val="2F5496" w:themeColor="accent1" w:themeShade="BF"/>
          <w:sz w:val="20"/>
          <w:szCs w:val="20"/>
        </w:rPr>
      </w:pPr>
      <w:hyperlink w:anchor="a1c" w:history="1">
        <w:r w:rsidR="00D10D53" w:rsidRPr="000A6597">
          <w:rPr>
            <w:color w:val="C45911" w:themeColor="accent2" w:themeShade="BF"/>
            <w:sz w:val="20"/>
          </w:rPr>
          <w:t>When possible, use green infrastructure as a preferred alternative</w:t>
        </w:r>
      </w:hyperlink>
      <w:r w:rsidR="00D10D53" w:rsidRPr="000A6597">
        <w:rPr>
          <w:color w:val="C45911" w:themeColor="accent2" w:themeShade="BF"/>
          <w:sz w:val="18"/>
        </w:rPr>
        <w:t xml:space="preserve"> </w:t>
      </w:r>
      <w:r w:rsidR="00D10D53" w:rsidRPr="00C72E4F">
        <w:rPr>
          <w:i/>
          <w:iCs/>
          <w:color w:val="A5A5A5" w:themeColor="accent3"/>
          <w:sz w:val="16"/>
          <w:szCs w:val="16"/>
        </w:rPr>
        <w:t>(</w:t>
      </w:r>
      <w:r w:rsidR="00D10D53" w:rsidRPr="00904F51">
        <w:rPr>
          <w:i/>
          <w:iCs/>
          <w:color w:val="A5A5A5" w:themeColor="accent3"/>
          <w:sz w:val="16"/>
          <w:szCs w:val="16"/>
        </w:rPr>
        <w:t>Acc. 1</w:t>
      </w:r>
      <w:r w:rsidR="00904F51" w:rsidRPr="00904F51">
        <w:rPr>
          <w:i/>
          <w:iCs/>
          <w:color w:val="A5A5A5" w:themeColor="accent3"/>
          <w:sz w:val="16"/>
          <w:szCs w:val="16"/>
        </w:rPr>
        <w:t>.c</w:t>
      </w:r>
      <w:r w:rsidR="00421AF2">
        <w:rPr>
          <w:i/>
          <w:iCs/>
          <w:color w:val="A5A5A5" w:themeColor="accent3"/>
          <w:sz w:val="16"/>
          <w:szCs w:val="16"/>
        </w:rPr>
        <w:t>)</w:t>
      </w:r>
    </w:p>
    <w:p w14:paraId="428F041D" w14:textId="4210C6A3" w:rsidR="00126DF1" w:rsidRPr="00096860" w:rsidRDefault="00C639AD" w:rsidP="00126DF1">
      <w:pPr>
        <w:pStyle w:val="Toppolicy"/>
        <w:ind w:left="720"/>
        <w:rPr>
          <w:b w:val="0"/>
          <w:bCs w:val="0"/>
        </w:rPr>
      </w:pPr>
      <w:hyperlink w:anchor="a2" w:history="1">
        <w:r w:rsidR="00A84362" w:rsidRPr="000A6597">
          <w:rPr>
            <w:color w:val="833C0B" w:themeColor="accent2" w:themeShade="80"/>
            <w:sz w:val="21"/>
            <w:szCs w:val="21"/>
          </w:rPr>
          <w:t xml:space="preserve">Acc 2. </w:t>
        </w:r>
        <w:r w:rsidR="00752574" w:rsidRPr="000A6597">
          <w:rPr>
            <w:color w:val="833C0B" w:themeColor="accent2" w:themeShade="80"/>
            <w:sz w:val="21"/>
            <w:szCs w:val="21"/>
          </w:rPr>
          <w:t>Apply existing requirements to areas with high future risk</w:t>
        </w:r>
      </w:hyperlink>
      <w:r w:rsidR="00126DF1" w:rsidRPr="00081EA5">
        <w:rPr>
          <w:color w:val="833C0B" w:themeColor="accent2" w:themeShade="80"/>
        </w:rPr>
        <w:t xml:space="preserve"> </w:t>
      </w:r>
    </w:p>
    <w:p w14:paraId="039DA27B" w14:textId="18A13CD9" w:rsidR="00126DF1" w:rsidRPr="00897622" w:rsidRDefault="00C639AD" w:rsidP="002E7742">
      <w:pPr>
        <w:pStyle w:val="Indentedpolicy"/>
        <w:numPr>
          <w:ilvl w:val="0"/>
          <w:numId w:val="18"/>
        </w:numPr>
        <w:spacing w:after="120"/>
        <w:rPr>
          <w:color w:val="C45911" w:themeColor="accent2" w:themeShade="BF"/>
        </w:rPr>
      </w:pPr>
      <w:hyperlink w:anchor="a2a" w:history="1">
        <w:r w:rsidR="00126DF1" w:rsidRPr="000A6597">
          <w:rPr>
            <w:color w:val="C45911" w:themeColor="accent2" w:themeShade="BF"/>
            <w:sz w:val="20"/>
          </w:rPr>
          <w:t>Designate new and existing properties as fire compliant</w:t>
        </w:r>
      </w:hyperlink>
      <w:r w:rsidR="00126DF1" w:rsidRPr="000A6597">
        <w:rPr>
          <w:color w:val="C45911" w:themeColor="accent2" w:themeShade="BF"/>
          <w:sz w:val="18"/>
        </w:rPr>
        <w:t xml:space="preserve"> </w:t>
      </w:r>
      <w:r w:rsidR="00A84362" w:rsidRPr="002E7742">
        <w:rPr>
          <w:i/>
          <w:iCs/>
          <w:color w:val="A5A5A5" w:themeColor="accent3"/>
          <w:sz w:val="16"/>
          <w:szCs w:val="16"/>
        </w:rPr>
        <w:t>(Acc. 2.a</w:t>
      </w:r>
      <w:r w:rsidR="00421AF2">
        <w:rPr>
          <w:i/>
          <w:iCs/>
          <w:color w:val="A5A5A5" w:themeColor="accent3"/>
          <w:sz w:val="16"/>
          <w:szCs w:val="16"/>
        </w:rPr>
        <w:t>)</w:t>
      </w:r>
    </w:p>
    <w:p w14:paraId="250F6560" w14:textId="7CA81E4E" w:rsidR="00A84362" w:rsidRPr="002E7742" w:rsidRDefault="00C639AD" w:rsidP="002E7742">
      <w:pPr>
        <w:pStyle w:val="Toppolicy"/>
        <w:ind w:left="720"/>
        <w:rPr>
          <w:color w:val="833C0B" w:themeColor="accent2" w:themeShade="80"/>
        </w:rPr>
      </w:pPr>
      <w:hyperlink w:anchor="a3" w:history="1">
        <w:r w:rsidR="00A84362" w:rsidRPr="000A6597">
          <w:rPr>
            <w:color w:val="833C0B" w:themeColor="accent2" w:themeShade="80"/>
            <w:sz w:val="21"/>
            <w:szCs w:val="21"/>
          </w:rPr>
          <w:t xml:space="preserve">Acc 3. </w:t>
        </w:r>
        <w:r w:rsidR="00126DF1" w:rsidRPr="000A6597">
          <w:rPr>
            <w:color w:val="833C0B" w:themeColor="accent2" w:themeShade="80"/>
            <w:sz w:val="21"/>
            <w:szCs w:val="21"/>
          </w:rPr>
          <w:t>Expand the use of drought tolerant requirements</w:t>
        </w:r>
      </w:hyperlink>
      <w:r w:rsidR="00126DF1">
        <w:rPr>
          <w:color w:val="833C0B" w:themeColor="accent2" w:themeShade="80"/>
        </w:rPr>
        <w:t xml:space="preserve"> </w:t>
      </w:r>
    </w:p>
    <w:p w14:paraId="275A76CB" w14:textId="589F8F7E" w:rsidR="00A84362" w:rsidRPr="002E7742" w:rsidRDefault="00C639AD" w:rsidP="002E7742">
      <w:pPr>
        <w:pStyle w:val="Indentedpolicy"/>
        <w:numPr>
          <w:ilvl w:val="0"/>
          <w:numId w:val="18"/>
        </w:numPr>
        <w:spacing w:after="0"/>
        <w:rPr>
          <w:color w:val="C45911" w:themeColor="accent2" w:themeShade="BF"/>
          <w:sz w:val="20"/>
          <w:szCs w:val="20"/>
        </w:rPr>
      </w:pPr>
      <w:hyperlink w:anchor="a3a" w:history="1">
        <w:r w:rsidR="00126DF1" w:rsidRPr="000A6597">
          <w:rPr>
            <w:color w:val="C45911" w:themeColor="accent2" w:themeShade="BF"/>
            <w:sz w:val="20"/>
          </w:rPr>
          <w:t>Expand efficient irrigation systems and climate adapted landscaping requirements</w:t>
        </w:r>
      </w:hyperlink>
      <w:r w:rsidR="00126DF1" w:rsidRPr="002E7742">
        <w:rPr>
          <w:color w:val="C45911" w:themeColor="accent2" w:themeShade="BF"/>
          <w:sz w:val="20"/>
          <w:szCs w:val="20"/>
        </w:rPr>
        <w:t xml:space="preserve"> </w:t>
      </w:r>
      <w:r w:rsidR="00A84362" w:rsidRPr="002E7742">
        <w:rPr>
          <w:i/>
          <w:iCs/>
          <w:color w:val="A5A5A5" w:themeColor="accent3"/>
          <w:sz w:val="16"/>
          <w:szCs w:val="16"/>
        </w:rPr>
        <w:t>(Acc. 3.</w:t>
      </w:r>
      <w:r w:rsidR="00421DA1">
        <w:rPr>
          <w:i/>
          <w:iCs/>
          <w:color w:val="A5A5A5" w:themeColor="accent3"/>
          <w:sz w:val="16"/>
          <w:szCs w:val="16"/>
        </w:rPr>
        <w:t>a</w:t>
      </w:r>
      <w:r w:rsidR="00421AF2">
        <w:rPr>
          <w:i/>
          <w:iCs/>
          <w:color w:val="A5A5A5" w:themeColor="accent3"/>
          <w:sz w:val="16"/>
          <w:szCs w:val="16"/>
        </w:rPr>
        <w:t>)</w:t>
      </w:r>
    </w:p>
    <w:p w14:paraId="254E03E3" w14:textId="42639F60" w:rsidR="00126DF1" w:rsidRPr="00081EA5" w:rsidRDefault="00C639AD" w:rsidP="00126DF1">
      <w:pPr>
        <w:pStyle w:val="Toppolicy"/>
        <w:ind w:left="720"/>
        <w:rPr>
          <w:color w:val="833C0B" w:themeColor="accent2" w:themeShade="80"/>
        </w:rPr>
      </w:pPr>
      <w:hyperlink w:anchor="a4" w:history="1">
        <w:r w:rsidR="00A84362" w:rsidRPr="000A6597">
          <w:rPr>
            <w:color w:val="833C0B" w:themeColor="accent2" w:themeShade="80"/>
            <w:sz w:val="21"/>
            <w:szCs w:val="21"/>
          </w:rPr>
          <w:t xml:space="preserve">Acc 4. </w:t>
        </w:r>
        <w:r w:rsidR="00126DF1" w:rsidRPr="000A6597">
          <w:rPr>
            <w:color w:val="833C0B" w:themeColor="accent2" w:themeShade="80"/>
            <w:sz w:val="21"/>
            <w:szCs w:val="21"/>
          </w:rPr>
          <w:t>Expand extreme heat adaptation requirements</w:t>
        </w:r>
      </w:hyperlink>
    </w:p>
    <w:p w14:paraId="3CF7E4BF" w14:textId="02E5F321" w:rsidR="00126DF1" w:rsidRPr="002E7742" w:rsidRDefault="00C639AD" w:rsidP="002E7742">
      <w:pPr>
        <w:pStyle w:val="Indentedpolicy"/>
        <w:numPr>
          <w:ilvl w:val="0"/>
          <w:numId w:val="19"/>
        </w:numPr>
        <w:spacing w:after="0"/>
        <w:rPr>
          <w:color w:val="C45911" w:themeColor="accent2" w:themeShade="BF"/>
          <w:sz w:val="20"/>
          <w:szCs w:val="20"/>
        </w:rPr>
      </w:pPr>
      <w:hyperlink w:anchor="a4a" w:history="1">
        <w:r w:rsidR="00126DF1" w:rsidRPr="000A6597">
          <w:rPr>
            <w:color w:val="C45911" w:themeColor="accent2" w:themeShade="BF"/>
            <w:sz w:val="20"/>
          </w:rPr>
          <w:t>Decrease risk from extreme heat impacts to residents through shaded canopy</w:t>
        </w:r>
      </w:hyperlink>
      <w:r w:rsidR="00126DF1" w:rsidRPr="000A6597">
        <w:rPr>
          <w:color w:val="C45911" w:themeColor="accent2" w:themeShade="BF"/>
          <w:sz w:val="18"/>
        </w:rPr>
        <w:t xml:space="preserve"> </w:t>
      </w:r>
      <w:r w:rsidR="00A84362" w:rsidRPr="002E7742">
        <w:rPr>
          <w:i/>
          <w:iCs/>
          <w:color w:val="A5A5A5" w:themeColor="accent3"/>
          <w:sz w:val="16"/>
          <w:szCs w:val="16"/>
        </w:rPr>
        <w:t>(Acc. 4.a)</w:t>
      </w:r>
    </w:p>
    <w:p w14:paraId="0D0F3F98" w14:textId="4AACF6E1" w:rsidR="00126DF1" w:rsidRPr="002E7742" w:rsidRDefault="00C639AD" w:rsidP="002E7742">
      <w:pPr>
        <w:pStyle w:val="Indentedpolicy"/>
        <w:numPr>
          <w:ilvl w:val="0"/>
          <w:numId w:val="19"/>
        </w:numPr>
        <w:spacing w:after="120"/>
        <w:rPr>
          <w:color w:val="C45911" w:themeColor="accent2" w:themeShade="BF"/>
          <w:sz w:val="20"/>
          <w:szCs w:val="20"/>
        </w:rPr>
      </w:pPr>
      <w:hyperlink w:anchor="a4b" w:history="1">
        <w:r w:rsidR="00126DF1" w:rsidRPr="000A6597">
          <w:rPr>
            <w:color w:val="C45911" w:themeColor="accent2" w:themeShade="BF"/>
            <w:sz w:val="20"/>
          </w:rPr>
          <w:t xml:space="preserve">Require </w:t>
        </w:r>
        <w:r w:rsidR="00752574" w:rsidRPr="000A6597">
          <w:rPr>
            <w:color w:val="C45911" w:themeColor="accent2" w:themeShade="BF"/>
            <w:sz w:val="20"/>
          </w:rPr>
          <w:t xml:space="preserve">efficient </w:t>
        </w:r>
        <w:r w:rsidR="00126DF1" w:rsidRPr="000A6597">
          <w:rPr>
            <w:color w:val="C45911" w:themeColor="accent2" w:themeShade="BF"/>
            <w:sz w:val="20"/>
          </w:rPr>
          <w:t>air conditioning</w:t>
        </w:r>
        <w:r w:rsidR="00752574" w:rsidRPr="000A6597">
          <w:rPr>
            <w:color w:val="C45911" w:themeColor="accent2" w:themeShade="BF"/>
            <w:sz w:val="20"/>
          </w:rPr>
          <w:t xml:space="preserve"> or cooling</w:t>
        </w:r>
        <w:r w:rsidR="00126DF1" w:rsidRPr="000A6597">
          <w:rPr>
            <w:color w:val="C45911" w:themeColor="accent2" w:themeShade="BF"/>
            <w:sz w:val="20"/>
          </w:rPr>
          <w:t xml:space="preserve"> alternatives</w:t>
        </w:r>
      </w:hyperlink>
      <w:r w:rsidR="00126DF1" w:rsidRPr="000A6597">
        <w:rPr>
          <w:color w:val="C45911" w:themeColor="accent2" w:themeShade="BF"/>
          <w:sz w:val="18"/>
          <w:szCs w:val="20"/>
        </w:rPr>
        <w:t xml:space="preserve"> </w:t>
      </w:r>
      <w:r w:rsidR="00A84362" w:rsidRPr="002E7742">
        <w:rPr>
          <w:i/>
          <w:iCs/>
          <w:color w:val="A5A5A5" w:themeColor="accent3"/>
          <w:sz w:val="16"/>
          <w:szCs w:val="16"/>
        </w:rPr>
        <w:t>(Acc. 4.b)</w:t>
      </w:r>
    </w:p>
    <w:p w14:paraId="1D075348" w14:textId="4232A71D" w:rsidR="00126DF1" w:rsidRPr="00081EA5" w:rsidRDefault="00C639AD" w:rsidP="00126DF1">
      <w:pPr>
        <w:pStyle w:val="Toppolicy"/>
        <w:ind w:left="720"/>
        <w:rPr>
          <w:color w:val="833C0B" w:themeColor="accent2" w:themeShade="80"/>
        </w:rPr>
      </w:pPr>
      <w:hyperlink w:anchor="a5" w:history="1">
        <w:r w:rsidR="00A84362" w:rsidRPr="000A6597">
          <w:rPr>
            <w:color w:val="833C0B" w:themeColor="accent2" w:themeShade="80"/>
            <w:sz w:val="21"/>
            <w:szCs w:val="21"/>
          </w:rPr>
          <w:t xml:space="preserve">Acc 5. </w:t>
        </w:r>
        <w:r w:rsidR="00126DF1" w:rsidRPr="000A6597">
          <w:rPr>
            <w:color w:val="833C0B" w:themeColor="accent2" w:themeShade="80"/>
            <w:sz w:val="21"/>
            <w:szCs w:val="21"/>
          </w:rPr>
          <w:t>Expand seismic retrofit requirements</w:t>
        </w:r>
      </w:hyperlink>
    </w:p>
    <w:p w14:paraId="3D12B950" w14:textId="2C41D668" w:rsidR="00126DF1" w:rsidRPr="002E7742" w:rsidRDefault="00C639AD" w:rsidP="002E7742">
      <w:pPr>
        <w:pStyle w:val="Indentedpolicy"/>
        <w:numPr>
          <w:ilvl w:val="0"/>
          <w:numId w:val="20"/>
        </w:numPr>
        <w:spacing w:after="120"/>
        <w:rPr>
          <w:color w:val="C45911" w:themeColor="accent2" w:themeShade="BF"/>
          <w:sz w:val="20"/>
          <w:szCs w:val="20"/>
        </w:rPr>
      </w:pPr>
      <w:hyperlink w:anchor="a5a" w:history="1">
        <w:r w:rsidR="00126DF1" w:rsidRPr="000A6597">
          <w:rPr>
            <w:color w:val="C45911" w:themeColor="accent2" w:themeShade="BF"/>
            <w:sz w:val="20"/>
          </w:rPr>
          <w:t>Amend local building code to better address seismic risks in new construction</w:t>
        </w:r>
      </w:hyperlink>
      <w:r w:rsidR="00126DF1" w:rsidRPr="000A6597">
        <w:rPr>
          <w:color w:val="C45911" w:themeColor="accent2" w:themeShade="BF"/>
          <w:sz w:val="18"/>
        </w:rPr>
        <w:t xml:space="preserve"> </w:t>
      </w:r>
      <w:r w:rsidR="00A84362" w:rsidRPr="002E7742">
        <w:rPr>
          <w:i/>
          <w:iCs/>
          <w:color w:val="A5A5A5" w:themeColor="accent3"/>
          <w:sz w:val="16"/>
          <w:szCs w:val="16"/>
        </w:rPr>
        <w:t>(Acc. 5.a</w:t>
      </w:r>
      <w:r w:rsidR="00421AF2">
        <w:rPr>
          <w:i/>
          <w:iCs/>
          <w:color w:val="A5A5A5" w:themeColor="accent3"/>
          <w:sz w:val="16"/>
          <w:szCs w:val="16"/>
        </w:rPr>
        <w:t>)</w:t>
      </w:r>
    </w:p>
    <w:p w14:paraId="6FCB93E4" w14:textId="74CB2992" w:rsidR="00126DF1" w:rsidRPr="002E7742" w:rsidRDefault="00C639AD" w:rsidP="002E7742">
      <w:pPr>
        <w:pStyle w:val="Toppolicy"/>
        <w:ind w:left="720"/>
        <w:rPr>
          <w:color w:val="833C0B" w:themeColor="accent2" w:themeShade="80"/>
        </w:rPr>
      </w:pPr>
      <w:hyperlink w:anchor="a6" w:history="1">
        <w:r w:rsidR="00A84362" w:rsidRPr="000A6597">
          <w:rPr>
            <w:color w:val="833C0B" w:themeColor="accent2" w:themeShade="80"/>
            <w:sz w:val="21"/>
            <w:szCs w:val="21"/>
          </w:rPr>
          <w:t xml:space="preserve">Acc 6. </w:t>
        </w:r>
        <w:r w:rsidR="00126DF1" w:rsidRPr="000A6597">
          <w:rPr>
            <w:color w:val="833C0B" w:themeColor="accent2" w:themeShade="80"/>
            <w:sz w:val="21"/>
            <w:szCs w:val="21"/>
          </w:rPr>
          <w:t xml:space="preserve">Require 21st century home energy </w:t>
        </w:r>
        <w:r w:rsidR="00752574" w:rsidRPr="000A6597">
          <w:rPr>
            <w:color w:val="833C0B" w:themeColor="accent2" w:themeShade="80"/>
            <w:sz w:val="21"/>
            <w:szCs w:val="21"/>
          </w:rPr>
          <w:t xml:space="preserve">building materials, construction methods, and energy </w:t>
        </w:r>
        <w:r w:rsidR="00126DF1" w:rsidRPr="000A6597">
          <w:rPr>
            <w:color w:val="833C0B" w:themeColor="accent2" w:themeShade="80"/>
            <w:sz w:val="21"/>
            <w:szCs w:val="21"/>
          </w:rPr>
          <w:t>systems</w:t>
        </w:r>
      </w:hyperlink>
      <w:r w:rsidR="00126DF1" w:rsidRPr="00497CCE">
        <w:rPr>
          <w:color w:val="833C0B" w:themeColor="accent2" w:themeShade="80"/>
        </w:rPr>
        <w:t xml:space="preserve"> </w:t>
      </w:r>
    </w:p>
    <w:p w14:paraId="6FF57ABA" w14:textId="1DA7C3C1" w:rsidR="00126DF1" w:rsidRPr="002E7742" w:rsidRDefault="00126DF1" w:rsidP="00126DF1">
      <w:pPr>
        <w:pStyle w:val="Toppolicy"/>
        <w:shd w:val="clear" w:color="auto" w:fill="385623" w:themeFill="accent6" w:themeFillShade="80"/>
        <w:rPr>
          <w:b w:val="0"/>
          <w:bCs w:val="0"/>
          <w:color w:val="FFFFFF" w:themeColor="background1"/>
          <w:sz w:val="24"/>
          <w:szCs w:val="24"/>
        </w:rPr>
      </w:pPr>
      <w:r w:rsidRPr="002E7742">
        <w:rPr>
          <w:b w:val="0"/>
          <w:bCs w:val="0"/>
          <w:color w:val="FFFFFF" w:themeColor="background1"/>
          <w:sz w:val="24"/>
          <w:szCs w:val="24"/>
        </w:rPr>
        <w:t xml:space="preserve">Policies &amp; Programs that Reduce </w:t>
      </w:r>
      <w:r w:rsidRPr="002E7742">
        <w:rPr>
          <w:color w:val="FFFFFF" w:themeColor="background1"/>
          <w:sz w:val="24"/>
          <w:szCs w:val="24"/>
        </w:rPr>
        <w:t>Consequences</w:t>
      </w:r>
      <w:r w:rsidR="001762F0">
        <w:rPr>
          <w:color w:val="FFFFFF" w:themeColor="background1"/>
          <w:sz w:val="24"/>
          <w:szCs w:val="24"/>
        </w:rPr>
        <w:t xml:space="preserve"> </w:t>
      </w:r>
      <w:r w:rsidR="001762F0" w:rsidRPr="00C72E4F">
        <w:rPr>
          <w:i/>
          <w:iCs/>
          <w:color w:val="FFFFFF" w:themeColor="background1"/>
          <w:sz w:val="20"/>
          <w:szCs w:val="20"/>
        </w:rPr>
        <w:t>(5 policies, 12 programs)</w:t>
      </w:r>
    </w:p>
    <w:p w14:paraId="377216CD" w14:textId="606BC844" w:rsidR="00126DF1" w:rsidRPr="00081EA5" w:rsidRDefault="00C639AD" w:rsidP="00126DF1">
      <w:pPr>
        <w:pStyle w:val="Toppolicy"/>
        <w:ind w:left="720"/>
        <w:rPr>
          <w:color w:val="385623" w:themeColor="accent6" w:themeShade="80"/>
        </w:rPr>
      </w:pPr>
      <w:hyperlink w:anchor="ls1" w:history="1">
        <w:r w:rsidR="000A7E11" w:rsidRPr="000A6597">
          <w:rPr>
            <w:color w:val="385623" w:themeColor="accent6" w:themeShade="80"/>
            <w:sz w:val="21"/>
            <w:szCs w:val="21"/>
          </w:rPr>
          <w:t xml:space="preserve">Life/Safety 1. </w:t>
        </w:r>
        <w:r w:rsidR="00126DF1" w:rsidRPr="000A6597">
          <w:rPr>
            <w:color w:val="385623" w:themeColor="accent6" w:themeShade="80"/>
            <w:sz w:val="21"/>
            <w:szCs w:val="21"/>
          </w:rPr>
          <w:t>Ensure evacuation routes and plans consider future populations and future hazard conditions</w:t>
        </w:r>
      </w:hyperlink>
      <w:r w:rsidR="00126DF1" w:rsidRPr="000A6597">
        <w:rPr>
          <w:color w:val="385623" w:themeColor="accent6" w:themeShade="80"/>
          <w:sz w:val="21"/>
          <w:szCs w:val="21"/>
        </w:rPr>
        <w:t xml:space="preserve"> </w:t>
      </w:r>
    </w:p>
    <w:p w14:paraId="2EE1793C" w14:textId="5EF09CE6" w:rsidR="00126DF1" w:rsidRPr="00081EA5" w:rsidRDefault="00C639AD" w:rsidP="00126DF1">
      <w:pPr>
        <w:pStyle w:val="Toppolicy"/>
        <w:ind w:left="720"/>
        <w:rPr>
          <w:color w:val="385623" w:themeColor="accent6" w:themeShade="80"/>
        </w:rPr>
      </w:pPr>
      <w:hyperlink w:anchor="ls2" w:history="1">
        <w:r w:rsidR="000A7E11" w:rsidRPr="000A6597">
          <w:rPr>
            <w:color w:val="385623" w:themeColor="accent6" w:themeShade="80"/>
            <w:sz w:val="21"/>
            <w:szCs w:val="21"/>
          </w:rPr>
          <w:t xml:space="preserve">Life/Safety 2. </w:t>
        </w:r>
        <w:r w:rsidR="00752574" w:rsidRPr="000A6597">
          <w:rPr>
            <w:color w:val="385623" w:themeColor="accent6" w:themeShade="80"/>
            <w:sz w:val="21"/>
            <w:szCs w:val="21"/>
          </w:rPr>
          <w:t>Require measures to reduce the consequences of utility outages</w:t>
        </w:r>
      </w:hyperlink>
      <w:r w:rsidR="00752574">
        <w:rPr>
          <w:color w:val="385623" w:themeColor="accent6" w:themeShade="80"/>
        </w:rPr>
        <w:t xml:space="preserve"> </w:t>
      </w:r>
    </w:p>
    <w:p w14:paraId="1AF4C692" w14:textId="134EFE88" w:rsidR="00126DF1" w:rsidRPr="002E7742" w:rsidRDefault="00C639AD" w:rsidP="002E7742">
      <w:pPr>
        <w:pStyle w:val="Indentedpolicy"/>
        <w:numPr>
          <w:ilvl w:val="0"/>
          <w:numId w:val="20"/>
        </w:numPr>
        <w:spacing w:after="0"/>
        <w:rPr>
          <w:color w:val="538135" w:themeColor="accent6" w:themeShade="BF"/>
          <w:sz w:val="20"/>
          <w:szCs w:val="20"/>
        </w:rPr>
      </w:pPr>
      <w:hyperlink w:anchor="ls2a" w:history="1">
        <w:r w:rsidR="00126DF1" w:rsidRPr="000A6597">
          <w:rPr>
            <w:color w:val="538135" w:themeColor="accent6" w:themeShade="BF"/>
            <w:sz w:val="20"/>
          </w:rPr>
          <w:t>Encourage the adoption of battery systems or inverters for solar installations</w:t>
        </w:r>
      </w:hyperlink>
      <w:r w:rsidR="00126DF1" w:rsidRPr="000A6597">
        <w:rPr>
          <w:color w:val="538135" w:themeColor="accent6" w:themeShade="BF"/>
          <w:sz w:val="18"/>
          <w:szCs w:val="20"/>
        </w:rPr>
        <w:t xml:space="preserve"> </w:t>
      </w:r>
      <w:r w:rsidR="000A7E11" w:rsidRPr="002E7742">
        <w:rPr>
          <w:i/>
          <w:iCs/>
          <w:color w:val="A5A5A5" w:themeColor="accent3"/>
          <w:sz w:val="16"/>
          <w:szCs w:val="16"/>
        </w:rPr>
        <w:t>(Life/Safety 2.a)</w:t>
      </w:r>
    </w:p>
    <w:p w14:paraId="3B72855D" w14:textId="58875928" w:rsidR="00126DF1" w:rsidRPr="002E7742" w:rsidRDefault="00C639AD" w:rsidP="002E7742">
      <w:pPr>
        <w:pStyle w:val="Indentedpolicy"/>
        <w:numPr>
          <w:ilvl w:val="0"/>
          <w:numId w:val="20"/>
        </w:numPr>
        <w:spacing w:after="0"/>
        <w:rPr>
          <w:color w:val="538135" w:themeColor="accent6" w:themeShade="BF"/>
          <w:sz w:val="20"/>
          <w:szCs w:val="20"/>
        </w:rPr>
      </w:pPr>
      <w:hyperlink w:anchor="ls2b" w:history="1">
        <w:r w:rsidR="00126DF1" w:rsidRPr="000A6597">
          <w:rPr>
            <w:color w:val="538135" w:themeColor="accent6" w:themeShade="BF"/>
            <w:sz w:val="20"/>
          </w:rPr>
          <w:t>Encourage higher building envelope design for improved livability during outages</w:t>
        </w:r>
      </w:hyperlink>
      <w:r w:rsidR="00126DF1" w:rsidRPr="002E7742">
        <w:rPr>
          <w:color w:val="538135" w:themeColor="accent6" w:themeShade="BF"/>
          <w:sz w:val="20"/>
          <w:szCs w:val="20"/>
        </w:rPr>
        <w:t xml:space="preserve"> </w:t>
      </w:r>
      <w:r w:rsidR="000A7E11" w:rsidRPr="002E7742">
        <w:rPr>
          <w:i/>
          <w:iCs/>
          <w:color w:val="A5A5A5" w:themeColor="accent3"/>
          <w:sz w:val="16"/>
          <w:szCs w:val="16"/>
        </w:rPr>
        <w:t>(Life/Safety 2.b)</w:t>
      </w:r>
    </w:p>
    <w:p w14:paraId="33730EB6" w14:textId="5B7444BF" w:rsidR="00126DF1" w:rsidRPr="002E7742" w:rsidRDefault="00C639AD" w:rsidP="002E7742">
      <w:pPr>
        <w:pStyle w:val="Indentedpolicy"/>
        <w:numPr>
          <w:ilvl w:val="0"/>
          <w:numId w:val="20"/>
        </w:numPr>
        <w:spacing w:after="0"/>
        <w:rPr>
          <w:color w:val="538135" w:themeColor="accent6" w:themeShade="BF"/>
          <w:sz w:val="20"/>
          <w:szCs w:val="20"/>
        </w:rPr>
      </w:pPr>
      <w:hyperlink w:anchor="ls2c" w:history="1">
        <w:r w:rsidR="00126DF1" w:rsidRPr="000A6597">
          <w:rPr>
            <w:color w:val="538135" w:themeColor="accent6" w:themeShade="BF"/>
            <w:sz w:val="20"/>
          </w:rPr>
          <w:t>Encourage local utilities to retain lifeline programs</w:t>
        </w:r>
      </w:hyperlink>
      <w:r w:rsidR="00126DF1" w:rsidRPr="002E7742">
        <w:rPr>
          <w:color w:val="538135" w:themeColor="accent6" w:themeShade="BF"/>
          <w:sz w:val="20"/>
          <w:szCs w:val="20"/>
        </w:rPr>
        <w:t xml:space="preserve"> </w:t>
      </w:r>
      <w:r w:rsidR="000A7E11" w:rsidRPr="002E7742">
        <w:rPr>
          <w:i/>
          <w:iCs/>
          <w:color w:val="A5A5A5" w:themeColor="accent3"/>
          <w:sz w:val="16"/>
          <w:szCs w:val="16"/>
        </w:rPr>
        <w:t>(Life/Safety 2.c)</w:t>
      </w:r>
    </w:p>
    <w:p w14:paraId="6008325C" w14:textId="3787EB12" w:rsidR="00126DF1" w:rsidRPr="002E7742" w:rsidRDefault="00C639AD" w:rsidP="002E7742">
      <w:pPr>
        <w:pStyle w:val="Indentedpolicy"/>
        <w:numPr>
          <w:ilvl w:val="0"/>
          <w:numId w:val="20"/>
        </w:numPr>
        <w:spacing w:after="120"/>
        <w:rPr>
          <w:color w:val="538135" w:themeColor="accent6" w:themeShade="BF"/>
          <w:sz w:val="20"/>
          <w:szCs w:val="20"/>
        </w:rPr>
      </w:pPr>
      <w:hyperlink w:anchor="ls2d" w:history="1">
        <w:r w:rsidR="00126DF1" w:rsidRPr="000A6597">
          <w:rPr>
            <w:color w:val="538135" w:themeColor="accent6" w:themeShade="BF"/>
            <w:sz w:val="20"/>
          </w:rPr>
          <w:t>Encourage air filtration and building envelope improvements to improve indoor air quality during wildfire smoke events</w:t>
        </w:r>
      </w:hyperlink>
      <w:r w:rsidR="00126DF1" w:rsidRPr="002E7742">
        <w:rPr>
          <w:color w:val="538135" w:themeColor="accent6" w:themeShade="BF"/>
          <w:sz w:val="20"/>
          <w:szCs w:val="20"/>
        </w:rPr>
        <w:t xml:space="preserve"> </w:t>
      </w:r>
      <w:r w:rsidR="000A7E11" w:rsidRPr="002E7742">
        <w:rPr>
          <w:i/>
          <w:iCs/>
          <w:color w:val="A5A5A5" w:themeColor="accent3"/>
          <w:sz w:val="16"/>
          <w:szCs w:val="16"/>
        </w:rPr>
        <w:t>(Life/Safety 2.d; pg x)</w:t>
      </w:r>
    </w:p>
    <w:p w14:paraId="3580CFE2" w14:textId="167E3ED6" w:rsidR="00126DF1" w:rsidRPr="00081EA5" w:rsidRDefault="00C639AD" w:rsidP="00126DF1">
      <w:pPr>
        <w:pStyle w:val="Toppolicy"/>
        <w:ind w:left="720"/>
        <w:rPr>
          <w:color w:val="385623" w:themeColor="accent6" w:themeShade="80"/>
        </w:rPr>
      </w:pPr>
      <w:hyperlink w:anchor="prop1" w:history="1">
        <w:r w:rsidR="000A7E11" w:rsidRPr="000A6597">
          <w:rPr>
            <w:color w:val="385623" w:themeColor="accent6" w:themeShade="80"/>
            <w:sz w:val="21"/>
            <w:szCs w:val="21"/>
          </w:rPr>
          <w:t xml:space="preserve">Property 1. </w:t>
        </w:r>
        <w:r w:rsidR="00126DF1" w:rsidRPr="000A6597">
          <w:rPr>
            <w:color w:val="385623" w:themeColor="accent6" w:themeShade="80"/>
            <w:sz w:val="21"/>
            <w:szCs w:val="21"/>
          </w:rPr>
          <w:t>Establish a pre-disaster rebuild and recovery plan to assist the recovery following a hazard event</w:t>
        </w:r>
      </w:hyperlink>
      <w:r w:rsidR="000A7E11">
        <w:rPr>
          <w:color w:val="385623" w:themeColor="accent6" w:themeShade="80"/>
        </w:rPr>
        <w:t xml:space="preserve"> </w:t>
      </w:r>
    </w:p>
    <w:p w14:paraId="29B3F07D" w14:textId="043D5D5B" w:rsidR="00126DF1" w:rsidRPr="002E7742" w:rsidRDefault="00C639AD" w:rsidP="002E7742">
      <w:pPr>
        <w:pStyle w:val="Indentedpolicy"/>
        <w:numPr>
          <w:ilvl w:val="0"/>
          <w:numId w:val="21"/>
        </w:numPr>
        <w:spacing w:after="0"/>
        <w:rPr>
          <w:color w:val="538135" w:themeColor="accent6" w:themeShade="BF"/>
          <w:sz w:val="20"/>
          <w:szCs w:val="20"/>
        </w:rPr>
      </w:pPr>
      <w:hyperlink w:anchor="prop1a" w:history="1">
        <w:r w:rsidR="00126DF1" w:rsidRPr="000A6597">
          <w:rPr>
            <w:color w:val="538135" w:themeColor="accent6" w:themeShade="BF"/>
            <w:sz w:val="20"/>
          </w:rPr>
          <w:t>Ensure rebuild plans maintain housing affordability</w:t>
        </w:r>
      </w:hyperlink>
      <w:r w:rsidR="000A7E11" w:rsidRPr="002E7742">
        <w:rPr>
          <w:color w:val="538135" w:themeColor="accent6" w:themeShade="BF"/>
          <w:sz w:val="20"/>
          <w:szCs w:val="20"/>
        </w:rPr>
        <w:t xml:space="preserve"> </w:t>
      </w:r>
      <w:r w:rsidR="000A7E11" w:rsidRPr="002E7742">
        <w:rPr>
          <w:i/>
          <w:iCs/>
          <w:color w:val="A5A5A5" w:themeColor="accent3"/>
          <w:sz w:val="16"/>
          <w:szCs w:val="16"/>
        </w:rPr>
        <w:t>(Property 1.a)</w:t>
      </w:r>
      <w:r w:rsidR="00126DF1" w:rsidRPr="002E7742">
        <w:rPr>
          <w:color w:val="538135" w:themeColor="accent6" w:themeShade="BF"/>
          <w:sz w:val="20"/>
          <w:szCs w:val="20"/>
        </w:rPr>
        <w:t xml:space="preserve"> </w:t>
      </w:r>
    </w:p>
    <w:p w14:paraId="771DA7A6" w14:textId="413315B8" w:rsidR="00126DF1" w:rsidRPr="002E7742" w:rsidRDefault="00C639AD" w:rsidP="002E7742">
      <w:pPr>
        <w:pStyle w:val="Indentedpolicy"/>
        <w:numPr>
          <w:ilvl w:val="0"/>
          <w:numId w:val="21"/>
        </w:numPr>
        <w:spacing w:after="0"/>
        <w:rPr>
          <w:color w:val="538135" w:themeColor="accent6" w:themeShade="BF"/>
          <w:sz w:val="20"/>
          <w:szCs w:val="20"/>
        </w:rPr>
      </w:pPr>
      <w:hyperlink w:anchor="prop1b" w:history="1">
        <w:r w:rsidR="00126DF1" w:rsidRPr="000A6597">
          <w:rPr>
            <w:color w:val="538135" w:themeColor="accent6" w:themeShade="BF"/>
            <w:sz w:val="20"/>
          </w:rPr>
          <w:t>Establish whether rebuilding is conditional, limited, or prohibited in different locations</w:t>
        </w:r>
      </w:hyperlink>
      <w:r w:rsidR="00126DF1" w:rsidRPr="000A6597">
        <w:rPr>
          <w:color w:val="538135" w:themeColor="accent6" w:themeShade="BF"/>
          <w:sz w:val="18"/>
        </w:rPr>
        <w:t xml:space="preserve"> </w:t>
      </w:r>
      <w:r w:rsidR="000A7E11" w:rsidRPr="002E7742">
        <w:rPr>
          <w:i/>
          <w:iCs/>
          <w:color w:val="A5A5A5" w:themeColor="accent3"/>
          <w:sz w:val="16"/>
          <w:szCs w:val="16"/>
        </w:rPr>
        <w:t>(Property 1.b)</w:t>
      </w:r>
    </w:p>
    <w:p w14:paraId="47B58D01" w14:textId="5FD50D62" w:rsidR="00126DF1" w:rsidRPr="002E7742" w:rsidRDefault="00C639AD" w:rsidP="002E7742">
      <w:pPr>
        <w:pStyle w:val="Indentedpolicy"/>
        <w:numPr>
          <w:ilvl w:val="0"/>
          <w:numId w:val="21"/>
        </w:numPr>
        <w:spacing w:after="0"/>
        <w:rPr>
          <w:color w:val="538135" w:themeColor="accent6" w:themeShade="BF"/>
          <w:sz w:val="20"/>
          <w:szCs w:val="20"/>
        </w:rPr>
      </w:pPr>
      <w:hyperlink w:anchor="prop1c" w:history="1">
        <w:r w:rsidR="00126DF1" w:rsidRPr="000A6597">
          <w:rPr>
            <w:color w:val="538135" w:themeColor="accent6" w:themeShade="BF"/>
            <w:sz w:val="20"/>
          </w:rPr>
          <w:t>Have program structures in place to expedite debris removal and expedite reconstruction</w:t>
        </w:r>
      </w:hyperlink>
      <w:r w:rsidR="00126DF1" w:rsidRPr="002E7742">
        <w:rPr>
          <w:color w:val="538135" w:themeColor="accent6" w:themeShade="BF"/>
          <w:sz w:val="20"/>
          <w:szCs w:val="20"/>
        </w:rPr>
        <w:t xml:space="preserve"> </w:t>
      </w:r>
      <w:r w:rsidR="000A7E11" w:rsidRPr="002E7742">
        <w:rPr>
          <w:i/>
          <w:iCs/>
          <w:color w:val="A5A5A5" w:themeColor="accent3"/>
          <w:sz w:val="16"/>
          <w:szCs w:val="16"/>
        </w:rPr>
        <w:t>(Property 1.c)</w:t>
      </w:r>
    </w:p>
    <w:p w14:paraId="1AEF4964" w14:textId="0B6F44C4" w:rsidR="00126DF1" w:rsidRPr="002E7742" w:rsidRDefault="00C639AD" w:rsidP="002E7742">
      <w:pPr>
        <w:pStyle w:val="Indentedpolicy"/>
        <w:numPr>
          <w:ilvl w:val="0"/>
          <w:numId w:val="21"/>
        </w:numPr>
        <w:spacing w:after="0"/>
        <w:rPr>
          <w:color w:val="538135" w:themeColor="accent6" w:themeShade="BF"/>
          <w:sz w:val="20"/>
          <w:szCs w:val="20"/>
        </w:rPr>
      </w:pPr>
      <w:hyperlink w:anchor="prop1d" w:history="1">
        <w:r w:rsidR="00752574" w:rsidRPr="000A6597">
          <w:rPr>
            <w:color w:val="538135" w:themeColor="accent6" w:themeShade="BF"/>
            <w:sz w:val="20"/>
          </w:rPr>
          <w:t>Plan for t</w:t>
        </w:r>
        <w:r w:rsidR="00126DF1" w:rsidRPr="000A6597">
          <w:rPr>
            <w:color w:val="538135" w:themeColor="accent6" w:themeShade="BF"/>
            <w:sz w:val="20"/>
          </w:rPr>
          <w:t>emporary housing in the post-disaster period</w:t>
        </w:r>
      </w:hyperlink>
      <w:r w:rsidR="00126DF1" w:rsidRPr="000A6597">
        <w:rPr>
          <w:color w:val="538135" w:themeColor="accent6" w:themeShade="BF"/>
          <w:sz w:val="18"/>
        </w:rPr>
        <w:t xml:space="preserve"> </w:t>
      </w:r>
      <w:r w:rsidR="000A7E11" w:rsidRPr="002E7742">
        <w:rPr>
          <w:i/>
          <w:iCs/>
          <w:color w:val="A5A5A5" w:themeColor="accent3"/>
          <w:sz w:val="16"/>
          <w:szCs w:val="16"/>
        </w:rPr>
        <w:t>(Property 1.d)</w:t>
      </w:r>
    </w:p>
    <w:p w14:paraId="68DF35A0" w14:textId="46ADD6B7" w:rsidR="00126DF1" w:rsidRPr="002E7742" w:rsidRDefault="00C639AD" w:rsidP="002E7742">
      <w:pPr>
        <w:pStyle w:val="Indentedpolicy"/>
        <w:numPr>
          <w:ilvl w:val="0"/>
          <w:numId w:val="21"/>
        </w:numPr>
        <w:spacing w:after="0"/>
        <w:rPr>
          <w:color w:val="538135" w:themeColor="accent6" w:themeShade="BF"/>
          <w:sz w:val="20"/>
          <w:szCs w:val="20"/>
        </w:rPr>
      </w:pPr>
      <w:hyperlink w:anchor="prop1e" w:history="1">
        <w:r w:rsidR="00126DF1" w:rsidRPr="000A6597">
          <w:rPr>
            <w:color w:val="538135" w:themeColor="accent6" w:themeShade="BF"/>
            <w:sz w:val="20"/>
          </w:rPr>
          <w:t>Develop and implement a shelter-in-place program</w:t>
        </w:r>
      </w:hyperlink>
      <w:r w:rsidR="00126DF1" w:rsidRPr="002E7742">
        <w:rPr>
          <w:color w:val="538135" w:themeColor="accent6" w:themeShade="BF"/>
          <w:sz w:val="20"/>
          <w:szCs w:val="20"/>
        </w:rPr>
        <w:t xml:space="preserve"> </w:t>
      </w:r>
      <w:r w:rsidR="000A7E11" w:rsidRPr="002E7742">
        <w:rPr>
          <w:i/>
          <w:iCs/>
          <w:color w:val="A5A5A5" w:themeColor="accent3"/>
          <w:sz w:val="16"/>
          <w:szCs w:val="16"/>
        </w:rPr>
        <w:t>(Property 1.e)</w:t>
      </w:r>
    </w:p>
    <w:p w14:paraId="56193316" w14:textId="1612F736" w:rsidR="00126DF1" w:rsidRPr="002E7742" w:rsidRDefault="00C639AD" w:rsidP="002E7742">
      <w:pPr>
        <w:pStyle w:val="Indentedpolicy"/>
        <w:numPr>
          <w:ilvl w:val="0"/>
          <w:numId w:val="21"/>
        </w:numPr>
        <w:spacing w:after="120"/>
        <w:rPr>
          <w:color w:val="538135" w:themeColor="accent6" w:themeShade="BF"/>
          <w:sz w:val="20"/>
          <w:szCs w:val="20"/>
        </w:rPr>
      </w:pPr>
      <w:hyperlink w:anchor="prop1f" w:history="1">
        <w:r w:rsidR="00126DF1" w:rsidRPr="000A6597">
          <w:rPr>
            <w:color w:val="538135" w:themeColor="accent6" w:themeShade="BF"/>
            <w:sz w:val="20"/>
          </w:rPr>
          <w:t>Establish an organizational structure for higher volumes of housing permits</w:t>
        </w:r>
      </w:hyperlink>
      <w:r w:rsidR="00126DF1" w:rsidRPr="002E7742">
        <w:rPr>
          <w:color w:val="538135" w:themeColor="accent6" w:themeShade="BF"/>
          <w:sz w:val="20"/>
          <w:szCs w:val="20"/>
        </w:rPr>
        <w:t xml:space="preserve"> </w:t>
      </w:r>
      <w:r w:rsidR="000A7E11" w:rsidRPr="002E7742">
        <w:rPr>
          <w:i/>
          <w:iCs/>
          <w:color w:val="A5A5A5" w:themeColor="accent3"/>
          <w:sz w:val="16"/>
          <w:szCs w:val="16"/>
        </w:rPr>
        <w:t>(Property 1.f)</w:t>
      </w:r>
    </w:p>
    <w:p w14:paraId="1FC9A56A" w14:textId="25FF1864" w:rsidR="00126DF1" w:rsidRPr="00081EA5" w:rsidRDefault="00C639AD" w:rsidP="00126DF1">
      <w:pPr>
        <w:pStyle w:val="Toppolicy"/>
        <w:ind w:left="720"/>
        <w:rPr>
          <w:color w:val="385623" w:themeColor="accent6" w:themeShade="80"/>
        </w:rPr>
      </w:pPr>
      <w:hyperlink w:anchor="prop2" w:history="1">
        <w:r w:rsidR="000A7E11" w:rsidRPr="000A6597">
          <w:rPr>
            <w:color w:val="385623" w:themeColor="accent6" w:themeShade="80"/>
            <w:sz w:val="21"/>
            <w:szCs w:val="21"/>
          </w:rPr>
          <w:t xml:space="preserve">Property 2. </w:t>
        </w:r>
        <w:r w:rsidR="00126DF1" w:rsidRPr="000A6597">
          <w:rPr>
            <w:color w:val="385623" w:themeColor="accent6" w:themeShade="80"/>
            <w:sz w:val="21"/>
            <w:szCs w:val="21"/>
          </w:rPr>
          <w:t>Promote long-term and more expansive insurance coverage</w:t>
        </w:r>
      </w:hyperlink>
    </w:p>
    <w:p w14:paraId="15DBA5DB" w14:textId="46578DDE" w:rsidR="00126DF1" w:rsidRPr="002E7742" w:rsidRDefault="00C639AD" w:rsidP="002E7742">
      <w:pPr>
        <w:pStyle w:val="Indentedpolicy"/>
        <w:numPr>
          <w:ilvl w:val="0"/>
          <w:numId w:val="22"/>
        </w:numPr>
        <w:spacing w:after="120"/>
        <w:rPr>
          <w:color w:val="538135" w:themeColor="accent6" w:themeShade="BF"/>
          <w:sz w:val="20"/>
          <w:szCs w:val="20"/>
        </w:rPr>
      </w:pPr>
      <w:hyperlink w:anchor="prop2a" w:history="1">
        <w:r w:rsidR="00126DF1" w:rsidRPr="000A6597">
          <w:rPr>
            <w:color w:val="538135" w:themeColor="accent6" w:themeShade="BF"/>
            <w:sz w:val="20"/>
          </w:rPr>
          <w:t>Require contingency funds for new development in hazardous locations</w:t>
        </w:r>
      </w:hyperlink>
      <w:r w:rsidR="00126DF1" w:rsidRPr="002E7742">
        <w:rPr>
          <w:color w:val="538135" w:themeColor="accent6" w:themeShade="BF"/>
          <w:sz w:val="20"/>
          <w:szCs w:val="20"/>
        </w:rPr>
        <w:t xml:space="preserve"> </w:t>
      </w:r>
      <w:r w:rsidR="00126DF1" w:rsidRPr="00C72E4F">
        <w:rPr>
          <w:i/>
          <w:iCs/>
          <w:color w:val="A5A5A5" w:themeColor="accent3"/>
          <w:sz w:val="16"/>
          <w:szCs w:val="16"/>
        </w:rPr>
        <w:t>(Property 2.a)</w:t>
      </w:r>
    </w:p>
    <w:p w14:paraId="64222824" w14:textId="27EA59D0" w:rsidR="005847E4" w:rsidRPr="005847E4" w:rsidRDefault="00F32784" w:rsidP="005847E4">
      <w:pPr>
        <w:pStyle w:val="Toppolicy"/>
        <w:ind w:left="720"/>
        <w:rPr>
          <w:b w:val="0"/>
          <w:bCs w:val="0"/>
          <w:color w:val="538135" w:themeColor="accent6" w:themeShade="BF"/>
          <w:sz w:val="20"/>
        </w:rPr>
      </w:pPr>
      <w:r w:rsidRPr="005847E4">
        <w:rPr>
          <w:b w:val="0"/>
          <w:bCs w:val="0"/>
          <w:color w:val="538135" w:themeColor="accent6" w:themeShade="BF"/>
          <w:sz w:val="20"/>
        </w:rPr>
        <w:fldChar w:fldCharType="begin"/>
      </w:r>
      <w:r w:rsidR="005847E4">
        <w:rPr>
          <w:b w:val="0"/>
          <w:bCs w:val="0"/>
          <w:color w:val="538135" w:themeColor="accent6" w:themeShade="BF"/>
          <w:sz w:val="20"/>
        </w:rPr>
        <w:instrText>HYPERLINK  \l "prop3a"</w:instrText>
      </w:r>
      <w:r w:rsidRPr="005847E4">
        <w:rPr>
          <w:b w:val="0"/>
          <w:bCs w:val="0"/>
          <w:color w:val="538135" w:themeColor="accent6" w:themeShade="BF"/>
          <w:sz w:val="20"/>
        </w:rPr>
        <w:fldChar w:fldCharType="separate"/>
      </w:r>
      <w:r w:rsidR="000A7E11" w:rsidRPr="005847E4">
        <w:rPr>
          <w:color w:val="385623" w:themeColor="accent6" w:themeShade="80"/>
          <w:sz w:val="21"/>
          <w:szCs w:val="21"/>
        </w:rPr>
        <w:t xml:space="preserve">Property 3. </w:t>
      </w:r>
      <w:hyperlink w:anchor="prop3a" w:history="1">
        <w:r w:rsidR="005847E4" w:rsidRPr="005847E4">
          <w:rPr>
            <w:color w:val="385623" w:themeColor="accent6" w:themeShade="80"/>
            <w:sz w:val="21"/>
            <w:szCs w:val="21"/>
          </w:rPr>
          <w:t>Create a fragile housing inventory</w:t>
        </w:r>
      </w:hyperlink>
      <w:r w:rsidR="005847E4" w:rsidRPr="005847E4">
        <w:rPr>
          <w:color w:val="385623" w:themeColor="accent6" w:themeShade="80"/>
          <w:sz w:val="21"/>
          <w:szCs w:val="21"/>
        </w:rPr>
        <w:t xml:space="preserve"> </w:t>
      </w:r>
    </w:p>
    <w:p w14:paraId="26768DF0" w14:textId="413459A1" w:rsidR="00126DF1" w:rsidRPr="00081EA5" w:rsidRDefault="00126DF1" w:rsidP="005847E4">
      <w:pPr>
        <w:pStyle w:val="Toppolicy"/>
        <w:numPr>
          <w:ilvl w:val="0"/>
          <w:numId w:val="28"/>
        </w:numPr>
        <w:rPr>
          <w:color w:val="385623" w:themeColor="accent6" w:themeShade="80"/>
        </w:rPr>
      </w:pPr>
      <w:r w:rsidRPr="005847E4">
        <w:rPr>
          <w:b w:val="0"/>
          <w:bCs w:val="0"/>
          <w:color w:val="538135" w:themeColor="accent6" w:themeShade="BF"/>
          <w:sz w:val="20"/>
        </w:rPr>
        <w:t>Real estate and renter disclosure of hazards</w:t>
      </w:r>
      <w:r w:rsidR="00F32784" w:rsidRPr="005847E4">
        <w:rPr>
          <w:b w:val="0"/>
          <w:bCs w:val="0"/>
          <w:color w:val="538135" w:themeColor="accent6" w:themeShade="BF"/>
          <w:sz w:val="20"/>
        </w:rPr>
        <w:fldChar w:fldCharType="end"/>
      </w:r>
      <w:r w:rsidRPr="000A6597">
        <w:rPr>
          <w:color w:val="385623" w:themeColor="accent6" w:themeShade="80"/>
          <w:sz w:val="21"/>
          <w:szCs w:val="21"/>
        </w:rPr>
        <w:t xml:space="preserve"> </w:t>
      </w:r>
      <w:r w:rsidR="000A7E11" w:rsidRPr="00497CCE">
        <w:rPr>
          <w:b w:val="0"/>
          <w:bCs w:val="0"/>
          <w:i/>
          <w:iCs/>
          <w:color w:val="A5A5A5" w:themeColor="accent3"/>
          <w:sz w:val="18"/>
          <w:szCs w:val="18"/>
        </w:rPr>
        <w:t>(</w:t>
      </w:r>
      <w:r w:rsidR="005847E4">
        <w:rPr>
          <w:b w:val="0"/>
          <w:bCs w:val="0"/>
          <w:i/>
          <w:iCs/>
          <w:color w:val="A5A5A5" w:themeColor="accent3"/>
          <w:sz w:val="18"/>
          <w:szCs w:val="18"/>
        </w:rPr>
        <w:t>Property 3.a</w:t>
      </w:r>
      <w:r w:rsidR="000A7E11" w:rsidRPr="00497CCE">
        <w:rPr>
          <w:b w:val="0"/>
          <w:bCs w:val="0"/>
          <w:i/>
          <w:iCs/>
          <w:color w:val="A5A5A5" w:themeColor="accent3"/>
          <w:sz w:val="18"/>
          <w:szCs w:val="18"/>
        </w:rPr>
        <w:t>)</w:t>
      </w:r>
    </w:p>
    <w:p w14:paraId="0157B056" w14:textId="0F782A21" w:rsidR="00096171" w:rsidRPr="00707E4C" w:rsidRDefault="00096171" w:rsidP="00096171">
      <w:pPr>
        <w:pStyle w:val="Heading2"/>
        <w:shd w:val="clear" w:color="auto" w:fill="FFD966" w:themeFill="accent4" w:themeFillTint="99"/>
        <w:rPr>
          <w:b/>
          <w:bCs/>
        </w:rPr>
      </w:pPr>
      <w:r>
        <w:rPr>
          <w:b/>
          <w:bCs/>
          <w:shd w:val="clear" w:color="auto" w:fill="FFD966" w:themeFill="accent4" w:themeFillTint="99"/>
        </w:rPr>
        <w:lastRenderedPageBreak/>
        <w:t>Polic</w:t>
      </w:r>
      <w:r w:rsidRPr="00E47831">
        <w:rPr>
          <w:b/>
          <w:bCs/>
          <w:shd w:val="clear" w:color="auto" w:fill="FFD966" w:themeFill="accent4" w:themeFillTint="99"/>
        </w:rPr>
        <w:t>ies that Increase Adaptive Capacity</w:t>
      </w:r>
    </w:p>
    <w:p w14:paraId="1C147689" w14:textId="25260327" w:rsidR="00096171" w:rsidRDefault="00096171" w:rsidP="00096171">
      <w:r w:rsidRPr="00653D25">
        <w:rPr>
          <w:i/>
          <w:iCs/>
        </w:rPr>
        <w:t>Adaptive Capacity</w:t>
      </w:r>
      <w:r>
        <w:t xml:space="preserve"> is defined as the ability of a community to adjust to potential damage, to take advantage of opportunities, or to respond to </w:t>
      </w:r>
      <w:r w:rsidRPr="00364F9E">
        <w:rPr>
          <w:i/>
        </w:rPr>
        <w:t>consequences</w:t>
      </w:r>
      <w:r>
        <w:t xml:space="preserve">. (APG 2020) Ensuring a jurisdiction has sufficient </w:t>
      </w:r>
      <w:r w:rsidRPr="00653D25">
        <w:rPr>
          <w:i/>
          <w:iCs/>
        </w:rPr>
        <w:t>adaptive capacity</w:t>
      </w:r>
      <w:r>
        <w:t xml:space="preserve">, is a crucial step for successful adaptation response now and in the future as the threat of hazards </w:t>
      </w:r>
      <w:r w:rsidR="00816AA9">
        <w:t>intensify and become more frequent</w:t>
      </w:r>
      <w:r>
        <w:t xml:space="preserve">. Jurisdictions can include policies that increase </w:t>
      </w:r>
      <w:r w:rsidRPr="00653D25">
        <w:rPr>
          <w:i/>
          <w:iCs/>
        </w:rPr>
        <w:t>adaptive capacity</w:t>
      </w:r>
      <w:r>
        <w:t xml:space="preserve"> now</w:t>
      </w:r>
      <w:r w:rsidR="00816AA9">
        <w:t>,</w:t>
      </w:r>
      <w:r>
        <w:t xml:space="preserve"> so that tools, resources, and systems are put in place and can be relied upon as a resource down the road. </w:t>
      </w:r>
      <w:r w:rsidRPr="00653D25">
        <w:rPr>
          <w:i/>
          <w:iCs/>
        </w:rPr>
        <w:t>Adaptive capacity</w:t>
      </w:r>
      <w:r>
        <w:t xml:space="preserve"> increases both local governments and resident’s ability to better prepare, respond to, and recover from challenges in the future. These policies are organized into three categories: </w:t>
      </w:r>
      <w:r w:rsidRPr="00F86D6F">
        <w:rPr>
          <w:b/>
          <w:bCs/>
          <w:i/>
          <w:iCs/>
        </w:rPr>
        <w:t>government process</w:t>
      </w:r>
      <w:r>
        <w:t xml:space="preserve">, </w:t>
      </w:r>
      <w:r w:rsidRPr="00F86D6F">
        <w:rPr>
          <w:b/>
          <w:bCs/>
          <w:i/>
          <w:iCs/>
        </w:rPr>
        <w:t>utilizing complete and updated data</w:t>
      </w:r>
      <w:r>
        <w:t xml:space="preserve">, and </w:t>
      </w:r>
      <w:r w:rsidRPr="00F86D6F">
        <w:rPr>
          <w:b/>
          <w:bCs/>
          <w:i/>
          <w:iCs/>
        </w:rPr>
        <w:t>community education and engagement</w:t>
      </w:r>
      <w:r>
        <w:t>. Building capacity in these areas is an important step to chart a resilient course and ensure the community has all the necessary tools, resources, and systems in place to successfully implement climate adaptation and hazard mitigation policies and projects.</w:t>
      </w:r>
    </w:p>
    <w:p w14:paraId="58142E73" w14:textId="77777777" w:rsidR="00096171" w:rsidRPr="004C378E" w:rsidRDefault="00096171" w:rsidP="00096171">
      <w:r w:rsidRPr="000D4AAD">
        <w:rPr>
          <w:noProof/>
        </w:rPr>
        <w:drawing>
          <wp:inline distT="0" distB="0" distL="0" distR="0" wp14:anchorId="240FDBB6" wp14:editId="0C8AEC50">
            <wp:extent cx="5999871" cy="4231005"/>
            <wp:effectExtent l="0" t="0" r="115570" b="93345"/>
            <wp:docPr id="21" name="Diagram 21">
              <a:extLst xmlns:a="http://schemas.openxmlformats.org/drawingml/2006/main">
                <a:ext uri="{FF2B5EF4-FFF2-40B4-BE49-F238E27FC236}">
                  <a16:creationId xmlns:a16="http://schemas.microsoft.com/office/drawing/2014/main" id="{9174587A-9B83-461B-B38A-8FF061D013D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946DE77" w14:textId="77777777" w:rsidR="00096171" w:rsidRDefault="00096171" w:rsidP="00096171">
      <w:pPr>
        <w:rPr>
          <w:b/>
          <w:bCs/>
          <w:u w:val="single"/>
        </w:rPr>
      </w:pPr>
    </w:p>
    <w:p w14:paraId="4ED12D95" w14:textId="77777777" w:rsidR="00096171" w:rsidRDefault="00096171" w:rsidP="00096171">
      <w:pPr>
        <w:rPr>
          <w:b/>
          <w:bCs/>
          <w:u w:val="single"/>
        </w:rPr>
      </w:pPr>
    </w:p>
    <w:p w14:paraId="49CE895E" w14:textId="77777777" w:rsidR="00096171" w:rsidRDefault="00096171" w:rsidP="00096171">
      <w:pPr>
        <w:rPr>
          <w:b/>
          <w:bCs/>
        </w:rPr>
      </w:pPr>
      <w:r>
        <w:rPr>
          <w:b/>
          <w:bCs/>
        </w:rPr>
        <w:br w:type="page"/>
      </w:r>
    </w:p>
    <w:p w14:paraId="1378A5A1" w14:textId="77777777" w:rsidR="00096171" w:rsidRPr="00EE6C74" w:rsidRDefault="00096171" w:rsidP="00741693">
      <w:pPr>
        <w:pStyle w:val="policytitle"/>
        <w:rPr>
          <w:rStyle w:val="StrategyTitleChar"/>
          <w:b/>
          <w:bCs/>
        </w:rPr>
      </w:pPr>
      <w:r w:rsidRPr="00EE6C74">
        <w:rPr>
          <w:shd w:val="clear" w:color="auto" w:fill="FFF2CC" w:themeFill="accent4" w:themeFillTint="33"/>
        </w:rPr>
        <w:lastRenderedPageBreak/>
        <w:t>Adptv Cpty 1.</w:t>
      </w:r>
      <w:r w:rsidRPr="00EE6C74">
        <w:tab/>
      </w:r>
      <w:bookmarkStart w:id="6" w:name="adpt1"/>
      <w:r w:rsidRPr="00EE6C74">
        <w:rPr>
          <w:rStyle w:val="StrategyTitleChar"/>
          <w:b/>
          <w:bCs/>
        </w:rPr>
        <w:t xml:space="preserve">Ensure consistency across multiple plans and synchronize local plans  </w:t>
      </w:r>
    </w:p>
    <w:bookmarkEnd w:id="6"/>
    <w:p w14:paraId="1676DA19" w14:textId="77777777" w:rsidR="00096171" w:rsidRDefault="00096171" w:rsidP="00096171">
      <w:pPr>
        <w:pStyle w:val="StrategyDescriptionwAddInfo"/>
        <w:ind w:left="1440"/>
      </w:pPr>
      <w:r>
        <w:t>Align</w:t>
      </w:r>
      <w:r w:rsidRPr="00AE36AE">
        <w:t xml:space="preserve"> and coordinate updates to the community's General Plan </w:t>
      </w:r>
      <w:r>
        <w:t>A</w:t>
      </w:r>
      <w:r w:rsidRPr="00AE36AE">
        <w:t>daptation plan(s)</w:t>
      </w:r>
      <w:r>
        <w:t xml:space="preserve">, and </w:t>
      </w:r>
      <w:r w:rsidRPr="00AE36AE">
        <w:t>Local Hazard Mitigation Plan</w:t>
      </w:r>
      <w:r>
        <w:t xml:space="preserve"> to efficiently meet requirements and SB 379. Synchronize future updates of the Safety and </w:t>
      </w:r>
      <w:r w:rsidRPr="00AE36AE">
        <w:t xml:space="preserve">Housing Element to ensure compliance with Senate Bill 1035 and </w:t>
      </w:r>
      <w:r>
        <w:t>consistency</w:t>
      </w:r>
      <w:r w:rsidRPr="00AE36AE">
        <w:t xml:space="preserve"> between policies, strategies, and implementation measures.</w:t>
      </w:r>
      <w:r>
        <w:t xml:space="preserve"> When appropriate, consider a</w:t>
      </w:r>
      <w:r w:rsidRPr="00AE36AE">
        <w:t>dopt</w:t>
      </w:r>
      <w:r>
        <w:t>ion of</w:t>
      </w:r>
      <w:r w:rsidRPr="00AE36AE">
        <w:t xml:space="preserve"> a multi-jurisdictional climate adaptation</w:t>
      </w:r>
      <w:r>
        <w:t>, climate action plans, sub-area plans, capital improvements plans, transportation plans,</w:t>
      </w:r>
      <w:r w:rsidRPr="00AE36AE">
        <w:t xml:space="preserve"> </w:t>
      </w:r>
      <w:r>
        <w:t xml:space="preserve">or Local Hazard Mitigation </w:t>
      </w:r>
      <w:r w:rsidRPr="00AE36AE">
        <w:t xml:space="preserve">plan(s) that can address </w:t>
      </w:r>
      <w:r>
        <w:t xml:space="preserve">cross jurisdictional </w:t>
      </w:r>
      <w:r w:rsidRPr="00AE36AE">
        <w:t xml:space="preserve">issues or issues in which coordination and pooling of resources is a benefit. </w:t>
      </w:r>
    </w:p>
    <w:p w14:paraId="6899A4EE" w14:textId="2D0C7BB9" w:rsidR="00096171" w:rsidRDefault="00096171" w:rsidP="00AA79C3">
      <w:pPr>
        <w:pStyle w:val="StrategyAddInfo2lines"/>
        <w:ind w:left="1440"/>
      </w:pPr>
      <w:r w:rsidRPr="006E7E83">
        <w:t xml:space="preserve">Refer to MTC/ABAG </w:t>
      </w:r>
      <w:r>
        <w:t>B</w:t>
      </w:r>
      <w:r w:rsidRPr="006E7E83">
        <w:t>riefer</w:t>
      </w:r>
      <w:r>
        <w:t xml:space="preserve"> #1,</w:t>
      </w:r>
      <w:r w:rsidRPr="006E7E83">
        <w:t xml:space="preserve"> </w:t>
      </w:r>
      <w:r w:rsidRPr="006E7E83">
        <w:rPr>
          <w:b/>
          <w:bCs/>
        </w:rPr>
        <w:t>Concurrent General Plan Element Update Considerations</w:t>
      </w:r>
      <w:r>
        <w:rPr>
          <w:b/>
          <w:bCs/>
        </w:rPr>
        <w:t xml:space="preserve">, </w:t>
      </w:r>
      <w:r w:rsidRPr="006E7E83">
        <w:t xml:space="preserve">which gives an overview on local planning alignment, review of resilience planning legislation, current state and regional resources, and considerations for local governments to integrate concurrent general plan element updates. </w:t>
      </w:r>
      <w:r>
        <w:t xml:space="preserve">HCD also has a resource discussing local planning requirements and integration as they relate to the </w:t>
      </w:r>
      <w:r w:rsidR="00A15AD9">
        <w:t>H</w:t>
      </w:r>
      <w:r>
        <w:t xml:space="preserve">ousing </w:t>
      </w:r>
      <w:r w:rsidR="00A15AD9">
        <w:t>E</w:t>
      </w:r>
      <w:r>
        <w:t>lement.</w:t>
      </w:r>
      <w:r>
        <w:rPr>
          <w:rStyle w:val="EndnoteReference"/>
        </w:rPr>
        <w:endnoteReference w:id="2"/>
      </w:r>
    </w:p>
    <w:p w14:paraId="16E729D6" w14:textId="5D018501" w:rsidR="00033B69" w:rsidRPr="00033B69" w:rsidRDefault="00033B69" w:rsidP="00AA79C3">
      <w:pPr>
        <w:pStyle w:val="StrategyAddInfo"/>
        <w:ind w:left="720" w:firstLine="720"/>
      </w:pPr>
      <w:r w:rsidRPr="00033B69">
        <w:t xml:space="preserve">Refer to </w:t>
      </w:r>
      <w:r w:rsidRPr="007C1AB9">
        <w:rPr>
          <w:b/>
        </w:rPr>
        <w:t>EQ-4</w:t>
      </w:r>
      <w:r w:rsidRPr="00033B69">
        <w:t xml:space="preserve"> above for</w:t>
      </w:r>
      <w:r>
        <w:t xml:space="preserve"> further equity considerations.</w:t>
      </w:r>
    </w:p>
    <w:p w14:paraId="695932F9" w14:textId="77777777" w:rsidR="00096171" w:rsidRPr="00EE6C74" w:rsidRDefault="00096171" w:rsidP="00096171">
      <w:pPr>
        <w:pStyle w:val="StrategyTitle"/>
        <w:ind w:left="2880"/>
      </w:pPr>
      <w:bookmarkStart w:id="7" w:name="adp1a"/>
      <w:r w:rsidRPr="00EE6C74">
        <w:rPr>
          <w:shd w:val="clear" w:color="auto" w:fill="FFF2CC" w:themeFill="accent4" w:themeFillTint="33"/>
        </w:rPr>
        <w:t>Adptv Cpty 1.a</w:t>
      </w:r>
      <w:bookmarkEnd w:id="7"/>
      <w:r w:rsidRPr="00EE6C74">
        <w:tab/>
      </w:r>
      <w:r w:rsidRPr="00EE6C74">
        <w:rPr>
          <w:rStyle w:val="StrategyTitleChar"/>
          <w:b/>
          <w:bCs/>
        </w:rPr>
        <w:t>Dedicate a staff position or working group to facilitate planning and implementation of resilience measures</w:t>
      </w:r>
      <w:r w:rsidRPr="00EE6C74">
        <w:t xml:space="preserve">  </w:t>
      </w:r>
    </w:p>
    <w:p w14:paraId="1E05659B" w14:textId="77777777" w:rsidR="00096171" w:rsidRPr="00D016A1" w:rsidRDefault="00096171" w:rsidP="00096171">
      <w:pPr>
        <w:pStyle w:val="StrategyDescriptionwAddInfo"/>
      </w:pPr>
      <w:r w:rsidRPr="00D016A1">
        <w:t xml:space="preserve">Designate a department, inter-agency working group, or staff position, with responsibility for monitoring, reporting and progress towards implementation of a climate action </w:t>
      </w:r>
      <w:r>
        <w:t>and</w:t>
      </w:r>
      <w:r w:rsidRPr="00D016A1">
        <w:t xml:space="preserve"> adaptation strategy.  Provide </w:t>
      </w:r>
      <w:r>
        <w:t>regular</w:t>
      </w:r>
      <w:r w:rsidRPr="00D016A1">
        <w:t xml:space="preserve"> updates on progress and challenges to committees and/or council.</w:t>
      </w:r>
    </w:p>
    <w:p w14:paraId="5017BB68" w14:textId="77777777" w:rsidR="00096171" w:rsidRDefault="00096171" w:rsidP="00AA79C3">
      <w:pPr>
        <w:pStyle w:val="StrategyAddInfo2lines"/>
      </w:pPr>
      <w:r w:rsidRPr="0003736F">
        <w:t>An existing staff position or a new role in the community’s government structur</w:t>
      </w:r>
      <w:r w:rsidRPr="00887F8C">
        <w:t>e could be given the Chief Resiliency Officer ti</w:t>
      </w:r>
      <w:r w:rsidRPr="00AA24D1">
        <w:t>tle, responsible for coordinating relevant plans and/or implementation across multi</w:t>
      </w:r>
      <w:r w:rsidRPr="009B3257">
        <w:t xml:space="preserve">ple departments and external agencies. </w:t>
      </w:r>
    </w:p>
    <w:p w14:paraId="77D53686" w14:textId="4269D411" w:rsidR="00033B69" w:rsidRPr="00AA79C3" w:rsidRDefault="00033B69" w:rsidP="00096171">
      <w:pPr>
        <w:pStyle w:val="StrategyAddInfo"/>
        <w:rPr>
          <w:iCs w:val="0"/>
        </w:rPr>
      </w:pPr>
      <w:r w:rsidRPr="00AA79C3">
        <w:rPr>
          <w:iCs w:val="0"/>
        </w:rPr>
        <w:t xml:space="preserve">Refer to </w:t>
      </w:r>
      <w:r w:rsidRPr="00AA79C3">
        <w:rPr>
          <w:b/>
          <w:iCs w:val="0"/>
        </w:rPr>
        <w:t>EQ-4</w:t>
      </w:r>
      <w:r w:rsidRPr="00AA79C3">
        <w:rPr>
          <w:iCs w:val="0"/>
        </w:rPr>
        <w:t xml:space="preserve"> above for further equity considerations.</w:t>
      </w:r>
    </w:p>
    <w:p w14:paraId="397D654A" w14:textId="77777777" w:rsidR="00096171" w:rsidRPr="00EE6C74" w:rsidRDefault="00096171" w:rsidP="00096171">
      <w:pPr>
        <w:pStyle w:val="StrategyTitle"/>
      </w:pPr>
      <w:bookmarkStart w:id="8" w:name="adp2"/>
      <w:r w:rsidRPr="00EE6C74">
        <w:rPr>
          <w:shd w:val="clear" w:color="auto" w:fill="FFF2CC" w:themeFill="accent4" w:themeFillTint="33"/>
        </w:rPr>
        <w:t>Adptv Cpty 2</w:t>
      </w:r>
      <w:bookmarkEnd w:id="8"/>
      <w:r w:rsidRPr="00EE6C74">
        <w:rPr>
          <w:shd w:val="clear" w:color="auto" w:fill="FFF2CC" w:themeFill="accent4" w:themeFillTint="33"/>
        </w:rPr>
        <w:t>.</w:t>
      </w:r>
      <w:r w:rsidRPr="00EE6C74">
        <w:t xml:space="preserve"> </w:t>
      </w:r>
      <w:r w:rsidRPr="00EE6C74">
        <w:tab/>
      </w:r>
      <w:r w:rsidRPr="00EE6C74">
        <w:rPr>
          <w:rStyle w:val="StrategyTitleChar"/>
          <w:b/>
          <w:bCs/>
        </w:rPr>
        <w:t>Ensure adaptation planning includes best available science, adequate mapping, and consideration of planning horizons</w:t>
      </w:r>
    </w:p>
    <w:p w14:paraId="1AA39FED" w14:textId="77777777" w:rsidR="00096171" w:rsidRPr="00D73914" w:rsidRDefault="00096171" w:rsidP="00096171">
      <w:pPr>
        <w:pStyle w:val="StrategyDescriptionwAddInfo"/>
        <w:ind w:left="1440"/>
      </w:pPr>
      <w:r w:rsidRPr="00D73914">
        <w:t xml:space="preserve">Ensure the best available, up-to-date scientific information about hazards shall be used in vulnerability assessments, permit applications that present hazard risks, and the preparation of technical reports and related findings. Map areas subject to existing and future hazards that present risks to life and property using multiple scenarios, including worst case scenario. </w:t>
      </w:r>
      <w:r>
        <w:t>When possible, i</w:t>
      </w:r>
      <w:r w:rsidRPr="00D73914">
        <w:t>dentify planning time horizons for future hazards to evaluate development and community decisions against.</w:t>
      </w:r>
      <w:r>
        <w:t xml:space="preserve"> </w:t>
      </w:r>
    </w:p>
    <w:p w14:paraId="123B0AFC" w14:textId="77777777" w:rsidR="00096171" w:rsidRPr="005E38F0" w:rsidRDefault="00096171" w:rsidP="00096171">
      <w:pPr>
        <w:pStyle w:val="StrategyAddInfo"/>
        <w:ind w:left="1440"/>
      </w:pPr>
      <w:r w:rsidRPr="005E38F0">
        <w:t xml:space="preserve">Climate-related risks are actively being studied and mapped. </w:t>
      </w:r>
      <w:r>
        <w:t>Integrating the “best available science,” may require frequent update, a change from the past where hazard maps remained relatively static over decades.</w:t>
      </w:r>
      <w:r w:rsidRPr="00496E41">
        <w:t xml:space="preserve"> Consider partnering with scientific institutions and/or universities to expl</w:t>
      </w:r>
      <w:r>
        <w:t xml:space="preserve">ore, access, and build capacity for best available science and tools. </w:t>
      </w:r>
    </w:p>
    <w:p w14:paraId="7E212EC0" w14:textId="77777777" w:rsidR="00096171" w:rsidRPr="00EE6C74" w:rsidRDefault="00096171" w:rsidP="00096171">
      <w:pPr>
        <w:pStyle w:val="StrategyTitle"/>
        <w:ind w:firstLine="0"/>
        <w:rPr>
          <w:rStyle w:val="StrategyTitleChar"/>
          <w:b/>
          <w:bCs/>
        </w:rPr>
      </w:pPr>
      <w:r w:rsidRPr="00EE6C74">
        <w:rPr>
          <w:shd w:val="clear" w:color="auto" w:fill="FFF2CC" w:themeFill="accent4" w:themeFillTint="33"/>
        </w:rPr>
        <w:lastRenderedPageBreak/>
        <w:t>Adptv Cpty 2.a</w:t>
      </w:r>
      <w:r w:rsidRPr="00EE6C74">
        <w:t xml:space="preserve"> </w:t>
      </w:r>
      <w:r w:rsidRPr="00EE6C74">
        <w:tab/>
      </w:r>
      <w:r w:rsidRPr="00EE6C74">
        <w:rPr>
          <w:rStyle w:val="StrategyTitleChar"/>
          <w:b/>
          <w:bCs/>
        </w:rPr>
        <w:t xml:space="preserve">Identify spatial distribution of vulnerable populations </w:t>
      </w:r>
    </w:p>
    <w:p w14:paraId="5A0B6759" w14:textId="77777777" w:rsidR="00096171" w:rsidRDefault="00096171" w:rsidP="00096171">
      <w:pPr>
        <w:pStyle w:val="StrategyDescriptionwAddInfo"/>
      </w:pPr>
      <w:r w:rsidRPr="0081061C">
        <w:t>Develop and update local community maps that identify vulnerable populations.</w:t>
      </w:r>
      <w:r>
        <w:t xml:space="preserve"> Identifying vulnerable populations will align jurisdictions to comply with multiple state laws. </w:t>
      </w:r>
      <w:r w:rsidRPr="0081061C">
        <w:t xml:space="preserve">Ensure the spatial distribution of these vulnerable populations is a considered metric and indicator in planning and policy development related to climate change and climate adaptation.  </w:t>
      </w:r>
    </w:p>
    <w:p w14:paraId="028894E2" w14:textId="77777777" w:rsidR="00096171" w:rsidRDefault="00096171" w:rsidP="00AA79C3">
      <w:pPr>
        <w:pStyle w:val="StrategyAddInfo2lines"/>
      </w:pPr>
      <w:r w:rsidRPr="000262A6">
        <w:t>OPR’s resource</w:t>
      </w:r>
      <w:r>
        <w:t>,</w:t>
      </w:r>
      <w:r w:rsidRPr="000262A6">
        <w:t xml:space="preserve"> Identifying Vulnerable </w:t>
      </w:r>
      <w:r>
        <w:t>Communities,</w:t>
      </w:r>
      <w:r w:rsidRPr="000262A6">
        <w:t xml:space="preserve"> can help to identify communities that are both vulnerable to climate impacts (consistent with SB 379 requirements, Government Code Section 65302(g)), as well as identifying Environmental Justice communities (as required by SB 1000, Government Code Section 65302(h)). Because local jurisdictions are faced with implementing multiple, often overlapping planning requirements, this resource guide identifies areas where existing resources and tools can be used to meet multiple requirements.</w:t>
      </w:r>
      <w:r>
        <w:rPr>
          <w:rStyle w:val="EndnoteReference"/>
        </w:rPr>
        <w:endnoteReference w:id="3"/>
      </w:r>
    </w:p>
    <w:p w14:paraId="46749791" w14:textId="55CEE0FE" w:rsidR="00033B69" w:rsidRPr="00FC1157" w:rsidRDefault="00033B69">
      <w:pPr>
        <w:pStyle w:val="StrategyAddInfo"/>
        <w:rPr>
          <w:iCs w:val="0"/>
        </w:rPr>
      </w:pPr>
      <w:r w:rsidRPr="007C1AB9">
        <w:rPr>
          <w:iCs w:val="0"/>
        </w:rPr>
        <w:t xml:space="preserve">Refer to </w:t>
      </w:r>
      <w:r w:rsidRPr="007C1AB9">
        <w:rPr>
          <w:b/>
          <w:iCs w:val="0"/>
        </w:rPr>
        <w:t>EQ-4</w:t>
      </w:r>
      <w:r w:rsidRPr="007C1AB9">
        <w:rPr>
          <w:iCs w:val="0"/>
        </w:rPr>
        <w:t xml:space="preserve"> above for further equity considerations.</w:t>
      </w:r>
    </w:p>
    <w:p w14:paraId="4CC44385" w14:textId="77777777" w:rsidR="00096171" w:rsidRPr="00EE6C74" w:rsidRDefault="00096171" w:rsidP="00096171">
      <w:pPr>
        <w:pStyle w:val="StrategyTitle"/>
      </w:pPr>
      <w:r w:rsidRPr="00EE6C74">
        <w:tab/>
      </w:r>
      <w:bookmarkStart w:id="9" w:name="adp2b"/>
      <w:r w:rsidRPr="00EE6C74">
        <w:rPr>
          <w:shd w:val="clear" w:color="auto" w:fill="FFF2CC" w:themeFill="accent4" w:themeFillTint="33"/>
        </w:rPr>
        <w:t>Adptv Cpty 2.b</w:t>
      </w:r>
      <w:bookmarkEnd w:id="9"/>
      <w:r w:rsidRPr="00EE6C74">
        <w:tab/>
      </w:r>
      <w:r w:rsidRPr="00EE6C74">
        <w:rPr>
          <w:rStyle w:val="StrategyTitleChar"/>
          <w:b/>
          <w:bCs/>
        </w:rPr>
        <w:t>Develop or enhance a community capacity inventory</w:t>
      </w:r>
    </w:p>
    <w:p w14:paraId="205F1F9C" w14:textId="77777777" w:rsidR="00096171" w:rsidRPr="00F62211" w:rsidRDefault="00096171" w:rsidP="00096171">
      <w:pPr>
        <w:pStyle w:val="StrategyDescriptionwAddInfo"/>
      </w:pPr>
      <w:r w:rsidRPr="00F62211">
        <w:t>Define the elements of a community capacity inventory (such as critical facilities and community services), engage city departments, Community Based Organizations, and other NGOs to build off existing information, and develop sustainable standards managing data.</w:t>
      </w:r>
    </w:p>
    <w:p w14:paraId="7C4C696D" w14:textId="77777777" w:rsidR="00096171" w:rsidRPr="00F62211" w:rsidRDefault="00096171" w:rsidP="00096171">
      <w:pPr>
        <w:pStyle w:val="StrategyAddInfo"/>
      </w:pPr>
      <w:r w:rsidRPr="00F62211">
        <w:t>Partnerships with NGOs such as Code for America could yield an open-source, collaborative format for collecting and sharing this information.</w:t>
      </w:r>
    </w:p>
    <w:p w14:paraId="1A757EEC" w14:textId="77777777" w:rsidR="00096171" w:rsidRPr="00EE6C74" w:rsidRDefault="00096171" w:rsidP="00096171">
      <w:pPr>
        <w:pStyle w:val="StrategyTitle"/>
        <w:ind w:firstLine="0"/>
      </w:pPr>
      <w:bookmarkStart w:id="10" w:name="adp2c"/>
      <w:r w:rsidRPr="00EE6C74">
        <w:rPr>
          <w:shd w:val="clear" w:color="auto" w:fill="FFF2CC" w:themeFill="accent4" w:themeFillTint="33"/>
        </w:rPr>
        <w:t>Adptv Cpty 2.</w:t>
      </w:r>
      <w:bookmarkEnd w:id="10"/>
      <w:r w:rsidRPr="00EE6C74">
        <w:rPr>
          <w:shd w:val="clear" w:color="auto" w:fill="FFF2CC" w:themeFill="accent4" w:themeFillTint="33"/>
        </w:rPr>
        <w:t>c</w:t>
      </w:r>
      <w:r w:rsidRPr="00EE6C74">
        <w:tab/>
      </w:r>
      <w:r w:rsidRPr="00EE6C74">
        <w:rPr>
          <w:rStyle w:val="StrategyTitleChar"/>
          <w:b/>
          <w:bCs/>
        </w:rPr>
        <w:t>Coordinate standards for each hazard</w:t>
      </w:r>
      <w:r w:rsidRPr="00EE6C74">
        <w:t xml:space="preserve"> </w:t>
      </w:r>
    </w:p>
    <w:p w14:paraId="2892F52F" w14:textId="2F9B0798" w:rsidR="00096171" w:rsidRPr="00623441" w:rsidRDefault="00096171" w:rsidP="00AA79C3">
      <w:pPr>
        <w:pStyle w:val="StrategyDescriptionwAddInfo"/>
      </w:pPr>
      <w:r>
        <w:t xml:space="preserve">Align or coordinate local efforts </w:t>
      </w:r>
      <w:r w:rsidRPr="00623441">
        <w:t xml:space="preserve">with </w:t>
      </w:r>
      <w:r w:rsidR="00BD494D">
        <w:t>s</w:t>
      </w:r>
      <w:r w:rsidRPr="00623441">
        <w:t xml:space="preserve">tate, </w:t>
      </w:r>
      <w:r>
        <w:t>r</w:t>
      </w:r>
      <w:r w:rsidRPr="00623441">
        <w:t>egional</w:t>
      </w:r>
      <w:r>
        <w:t xml:space="preserve">, or county </w:t>
      </w:r>
      <w:r w:rsidRPr="00623441">
        <w:t xml:space="preserve">data and mapping standards for each climate </w:t>
      </w:r>
      <w:r>
        <w:t>change</w:t>
      </w:r>
      <w:r w:rsidRPr="00623441">
        <w:t xml:space="preserve"> impact and seismic hazard</w:t>
      </w:r>
      <w:r>
        <w:t xml:space="preserve"> when available</w:t>
      </w:r>
      <w:r w:rsidRPr="00623441">
        <w:t xml:space="preserve">. Ensure that city analysis, planning, and implementation use common datasets </w:t>
      </w:r>
      <w:r>
        <w:t xml:space="preserve">and standards when available so that individual jurisdiction do not need to recreate their own and this information is consistent. </w:t>
      </w:r>
    </w:p>
    <w:p w14:paraId="28D4D08F" w14:textId="77777777" w:rsidR="00096171" w:rsidRDefault="00096171" w:rsidP="00096171">
      <w:pPr>
        <w:pStyle w:val="StrategyAddInfo2lines"/>
      </w:pPr>
      <w:r>
        <w:t>Many climate change and seismic impacts have multiple mapped data sets from various government, academic, and non-profit organizations which can lead to issues when moving from policy analysis to planning to implementation.</w:t>
      </w:r>
    </w:p>
    <w:p w14:paraId="0751D88B" w14:textId="0BFCCBC3" w:rsidR="00096171" w:rsidRPr="00623441" w:rsidRDefault="00096171" w:rsidP="00096171">
      <w:pPr>
        <w:pStyle w:val="StrategyInfotier1"/>
        <w:ind w:left="2880"/>
      </w:pPr>
      <w:r>
        <w:t>The California Ocean Protection Council publishes guidance on sea level rise planning. The OPC suggests that the California shoreline be resilient to 3.5 feet of rise by 2050</w:t>
      </w:r>
      <w:r w:rsidR="00BD494D">
        <w:rPr>
          <w:rStyle w:val="EndnoteReference"/>
        </w:rPr>
        <w:endnoteReference w:id="4"/>
      </w:r>
      <w:r w:rsidR="00BD494D">
        <w:t xml:space="preserve"> </w:t>
      </w:r>
      <w:r>
        <w:t>and provides other guidance on risk aversion and planning in their Sea Level Rise Guidance</w:t>
      </w:r>
      <w:r w:rsidR="00BD494D">
        <w:rPr>
          <w:rStyle w:val="EndnoteReference"/>
        </w:rPr>
        <w:endnoteReference w:id="5"/>
      </w:r>
      <w:r w:rsidR="00BD494D">
        <w:t xml:space="preserve"> </w:t>
      </w:r>
      <w:r>
        <w:t xml:space="preserve">to plan for at least 3.5’ of sea level rise. </w:t>
      </w:r>
    </w:p>
    <w:p w14:paraId="69ECF0C2" w14:textId="77777777" w:rsidR="00096171" w:rsidRDefault="00096171" w:rsidP="00096171">
      <w:pPr>
        <w:rPr>
          <w:b/>
          <w:bCs/>
          <w:u w:val="single"/>
        </w:rPr>
      </w:pPr>
      <w:r>
        <w:rPr>
          <w:b/>
          <w:bCs/>
          <w:u w:val="single"/>
        </w:rPr>
        <w:br w:type="page"/>
      </w:r>
    </w:p>
    <w:p w14:paraId="41DD3F62" w14:textId="77777777" w:rsidR="00096171" w:rsidRPr="00EE6C74" w:rsidRDefault="00096171" w:rsidP="00096171">
      <w:pPr>
        <w:pStyle w:val="StrategyTitle"/>
        <w:rPr>
          <w:rStyle w:val="StrategyTitleChar"/>
          <w:b/>
          <w:bCs/>
        </w:rPr>
      </w:pPr>
      <w:bookmarkStart w:id="11" w:name="adp3"/>
      <w:r w:rsidRPr="00EE6C74">
        <w:rPr>
          <w:shd w:val="clear" w:color="auto" w:fill="FFF2CC" w:themeFill="accent4" w:themeFillTint="33"/>
        </w:rPr>
        <w:lastRenderedPageBreak/>
        <w:t>Adptv Cpty 3</w:t>
      </w:r>
      <w:bookmarkEnd w:id="11"/>
      <w:r w:rsidRPr="00EE6C74">
        <w:rPr>
          <w:shd w:val="clear" w:color="auto" w:fill="FFF2CC" w:themeFill="accent4" w:themeFillTint="33"/>
        </w:rPr>
        <w:t>.</w:t>
      </w:r>
      <w:r>
        <w:tab/>
      </w:r>
      <w:r w:rsidRPr="00EE6C74">
        <w:rPr>
          <w:rStyle w:val="StrategyTitleChar"/>
          <w:b/>
          <w:bCs/>
        </w:rPr>
        <w:t>Develop an inclusive public engagement and education strategy</w:t>
      </w:r>
    </w:p>
    <w:p w14:paraId="5FD56492" w14:textId="77777777" w:rsidR="00096171" w:rsidRDefault="00096171" w:rsidP="00AA79C3">
      <w:pPr>
        <w:pStyle w:val="StrategyDescriptionwAddInfo"/>
        <w:ind w:left="1440"/>
      </w:pPr>
      <w:r>
        <w:t xml:space="preserve">As climate change and its associated hazards have a disproportionate impact on vulnerable populations, the community shall develop a public outreach and engagement strategy that utilizes methods to engage the entire community and includes education components in all planning and policy-making processes for climate change and adaptation. Consider best practices for inclusive engagement including: holding varying meeting times to accommodate different schedules, holding meetings in locations accessible to those without transportation, providing culturally relevant language, providing childcare, diversifying outreach through storytelling and active listening techniques, and ensure all materials are developed and provided in multiple commonly spoken languages and designed to communicate effectively to all groups. </w:t>
      </w:r>
    </w:p>
    <w:p w14:paraId="7C9A4B3C" w14:textId="2316C0F7" w:rsidR="00033B69" w:rsidRPr="00AA79C3" w:rsidRDefault="00033B69" w:rsidP="00AA79C3">
      <w:pPr>
        <w:pStyle w:val="StrategyAddInfo"/>
        <w:ind w:left="720" w:firstLine="720"/>
      </w:pPr>
      <w:r w:rsidRPr="00FC1157">
        <w:t xml:space="preserve">Refer to </w:t>
      </w:r>
      <w:r w:rsidRPr="00FC1157">
        <w:rPr>
          <w:b/>
        </w:rPr>
        <w:t>EQ-4</w:t>
      </w:r>
      <w:r w:rsidRPr="00AA79C3">
        <w:t xml:space="preserve"> above for further equity considerations.</w:t>
      </w:r>
    </w:p>
    <w:p w14:paraId="18802A4E" w14:textId="77777777" w:rsidR="00096171" w:rsidRPr="00EE6C74" w:rsidRDefault="00096171" w:rsidP="00096171">
      <w:pPr>
        <w:pStyle w:val="StrategyTitle"/>
        <w:ind w:left="2880"/>
      </w:pPr>
      <w:bookmarkStart w:id="12" w:name="adp3a"/>
      <w:r w:rsidRPr="00EE6C74">
        <w:rPr>
          <w:shd w:val="clear" w:color="auto" w:fill="FFF2CC" w:themeFill="accent4" w:themeFillTint="33"/>
        </w:rPr>
        <w:t>Adptv Cpty 3.a</w:t>
      </w:r>
      <w:bookmarkEnd w:id="12"/>
      <w:r w:rsidRPr="00EE6C74">
        <w:tab/>
      </w:r>
      <w:r w:rsidRPr="00EE6C74">
        <w:rPr>
          <w:rStyle w:val="StrategyTitleChar"/>
          <w:b/>
          <w:bCs/>
        </w:rPr>
        <w:t xml:space="preserve">Partner with community based organizations to disseminate best available hazard and climate </w:t>
      </w:r>
      <w:r>
        <w:t>change</w:t>
      </w:r>
      <w:r w:rsidRPr="00EE6C74">
        <w:rPr>
          <w:rStyle w:val="StrategyTitleChar"/>
          <w:b/>
          <w:bCs/>
        </w:rPr>
        <w:t xml:space="preserve"> risk information</w:t>
      </w:r>
      <w:r w:rsidRPr="00EE6C74">
        <w:t xml:space="preserve"> </w:t>
      </w:r>
    </w:p>
    <w:p w14:paraId="07E3B015" w14:textId="77777777" w:rsidR="00096171" w:rsidRDefault="00096171" w:rsidP="00AA79C3">
      <w:pPr>
        <w:pStyle w:val="StrategyDescriptionwAddInfo"/>
      </w:pPr>
      <w:r>
        <w:t xml:space="preserve">Seek opportunities to fund and partner with existing, successful community-based programs (e.g. community health programs, neighborhood associations and advocacy organizations, volunteer groups, and others) to connect community members to hazard and climate change risk information. An example of such an expansion would be the promotion of voluntary retrofits to building owners in coordination with the public health sector Healthy Homes educational campaigns. </w:t>
      </w:r>
    </w:p>
    <w:p w14:paraId="428377C2" w14:textId="452CAC0D" w:rsidR="00033B69" w:rsidRDefault="00033B69" w:rsidP="00AA79C3">
      <w:pPr>
        <w:pStyle w:val="StrategyAddInfo"/>
        <w:ind w:left="2160" w:firstLine="720"/>
      </w:pPr>
      <w:r w:rsidRPr="007C1AB9">
        <w:t xml:space="preserve">Refer to </w:t>
      </w:r>
      <w:r w:rsidRPr="007C1AB9">
        <w:rPr>
          <w:b/>
        </w:rPr>
        <w:t>EQ-4</w:t>
      </w:r>
      <w:r w:rsidRPr="007C1AB9">
        <w:t xml:space="preserve"> above for further equity considerations.</w:t>
      </w:r>
    </w:p>
    <w:p w14:paraId="44E6BC84" w14:textId="77777777" w:rsidR="00096171" w:rsidRDefault="00096171" w:rsidP="00096171">
      <w:pPr>
        <w:pStyle w:val="StrategyTitle"/>
        <w:ind w:left="2880"/>
      </w:pPr>
      <w:bookmarkStart w:id="13" w:name="adp3b"/>
      <w:r w:rsidRPr="00EE6C74">
        <w:rPr>
          <w:shd w:val="clear" w:color="auto" w:fill="FFF2CC" w:themeFill="accent4" w:themeFillTint="33"/>
        </w:rPr>
        <w:t xml:space="preserve">Adptv </w:t>
      </w:r>
      <w:r w:rsidRPr="00CA0019">
        <w:rPr>
          <w:shd w:val="clear" w:color="auto" w:fill="FFF2CC" w:themeFill="accent4" w:themeFillTint="33"/>
        </w:rPr>
        <w:t>Cpty 3.b</w:t>
      </w:r>
      <w:bookmarkEnd w:id="13"/>
      <w:r w:rsidRPr="00CA0019">
        <w:tab/>
      </w:r>
      <w:r w:rsidRPr="00CA0019">
        <w:rPr>
          <w:rStyle w:val="StrategyTitleChar"/>
          <w:b/>
          <w:bCs/>
        </w:rPr>
        <w:t>Encourage and promote neighborhood-based communication networks</w:t>
      </w:r>
      <w:r w:rsidRPr="00EE6C74">
        <w:t xml:space="preserve"> </w:t>
      </w:r>
    </w:p>
    <w:p w14:paraId="62DAF835" w14:textId="77777777" w:rsidR="00096171" w:rsidRDefault="00096171" w:rsidP="00096171">
      <w:pPr>
        <w:pStyle w:val="StrategyDescriptionwAddInfo"/>
      </w:pPr>
      <w:r>
        <w:t xml:space="preserve">Promote </w:t>
      </w:r>
      <w:r w:rsidRPr="00661A49">
        <w:t xml:space="preserve">neighborhood-based communication networks through which </w:t>
      </w:r>
      <w:r>
        <w:t>community members</w:t>
      </w:r>
      <w:r w:rsidRPr="00661A49">
        <w:t xml:space="preserve"> c</w:t>
      </w:r>
      <w:r>
        <w:t>an</w:t>
      </w:r>
      <w:r w:rsidRPr="00661A49">
        <w:t xml:space="preserve"> post requests for assistance, availability of tools/supplies, local ‘news’ updates</w:t>
      </w:r>
      <w:r>
        <w:t xml:space="preserve">, helpful resources, ect. </w:t>
      </w:r>
    </w:p>
    <w:p w14:paraId="0570E472" w14:textId="77777777" w:rsidR="00096171" w:rsidRDefault="00096171" w:rsidP="00096171">
      <w:pPr>
        <w:pStyle w:val="StrategyAddInfo2lines"/>
      </w:pPr>
      <w:r>
        <w:t xml:space="preserve">Research has shown that communities with stronger social networks have better outcomes after disruptive disaster events. </w:t>
      </w:r>
      <w:r w:rsidRPr="00CA0019">
        <w:t xml:space="preserve">Neighborhoods with existing communication channels may be more equipped, connected, and coordinated </w:t>
      </w:r>
      <w:r>
        <w:t>to respond and recover from an event.</w:t>
      </w:r>
    </w:p>
    <w:p w14:paraId="56F89F10" w14:textId="1349640D" w:rsidR="00096171" w:rsidRDefault="00096171" w:rsidP="00AA79C3">
      <w:pPr>
        <w:pStyle w:val="StrategyAddInfo2lines"/>
      </w:pPr>
      <w:r>
        <w:t>To help neighbors connect, the City of Berkeley invites neighborhoods to co-host block party with the Office of Emergency Services and Public Works. To help incentivize the effort the program offers to bring free dumpsters for residents to fill</w:t>
      </w:r>
      <w:r w:rsidR="003559BF">
        <w:rPr>
          <w:rStyle w:val="EndnoteReference"/>
        </w:rPr>
        <w:endnoteReference w:id="6"/>
      </w:r>
      <w:r>
        <w:t xml:space="preserve">. </w:t>
      </w:r>
    </w:p>
    <w:p w14:paraId="7536597D" w14:textId="3863F914" w:rsidR="00033B69" w:rsidRDefault="00033B69" w:rsidP="00AA79C3">
      <w:pPr>
        <w:pStyle w:val="StrategyAddInfo"/>
        <w:ind w:left="2160" w:firstLine="720"/>
      </w:pPr>
      <w:r w:rsidRPr="007C1AB9">
        <w:t xml:space="preserve">Refer to </w:t>
      </w:r>
      <w:r w:rsidRPr="007C1AB9">
        <w:rPr>
          <w:b/>
        </w:rPr>
        <w:t>EQ-4</w:t>
      </w:r>
      <w:r w:rsidRPr="007C1AB9">
        <w:t xml:space="preserve"> above for further equity considerations.</w:t>
      </w:r>
    </w:p>
    <w:p w14:paraId="3CDF3161" w14:textId="77777777" w:rsidR="007E7BE3" w:rsidRDefault="007E7BE3">
      <w:pPr>
        <w:rPr>
          <w:b/>
          <w:bCs/>
          <w:shd w:val="clear" w:color="auto" w:fill="FFF2CC" w:themeFill="accent4" w:themeFillTint="33"/>
        </w:rPr>
      </w:pPr>
      <w:r>
        <w:rPr>
          <w:shd w:val="clear" w:color="auto" w:fill="FFF2CC" w:themeFill="accent4" w:themeFillTint="33"/>
        </w:rPr>
        <w:br w:type="page"/>
      </w:r>
    </w:p>
    <w:p w14:paraId="1AFB04C1" w14:textId="002C41A6" w:rsidR="00096171" w:rsidRPr="00EE6C74" w:rsidRDefault="00096171" w:rsidP="00096171">
      <w:pPr>
        <w:pStyle w:val="StrategyTitle"/>
      </w:pPr>
      <w:bookmarkStart w:id="14" w:name="adp4"/>
      <w:r w:rsidRPr="00EE6C74">
        <w:rPr>
          <w:shd w:val="clear" w:color="auto" w:fill="FFF2CC" w:themeFill="accent4" w:themeFillTint="33"/>
        </w:rPr>
        <w:lastRenderedPageBreak/>
        <w:t>Adptv Cpty 4.</w:t>
      </w:r>
      <w:r>
        <w:tab/>
      </w:r>
      <w:bookmarkEnd w:id="14"/>
      <w:r w:rsidRPr="00EE6C74">
        <w:rPr>
          <w:rStyle w:val="StrategyTitleChar"/>
          <w:b/>
          <w:bCs/>
        </w:rPr>
        <w:t>Educate the community on actions they can take to reduce risk</w:t>
      </w:r>
    </w:p>
    <w:p w14:paraId="62067C12" w14:textId="77777777" w:rsidR="00D13C9F" w:rsidRDefault="00096171" w:rsidP="00AA79C3">
      <w:pPr>
        <w:pStyle w:val="StrategyDescriptionwAddInfo"/>
        <w:ind w:left="1440"/>
      </w:pPr>
      <w:r w:rsidRPr="00D016A1">
        <w:t>Develop and prioritize education on climate change impacts and risks through programs, partnerships, and guidance on the various climate hazards the jurisdiction is facing.</w:t>
      </w:r>
    </w:p>
    <w:p w14:paraId="2AF20EB8" w14:textId="6F85244B" w:rsidR="00096171" w:rsidRPr="00623441" w:rsidRDefault="00D13C9F" w:rsidP="00AA79C3">
      <w:pPr>
        <w:pStyle w:val="StrategyAddInfo"/>
        <w:ind w:left="720" w:firstLine="720"/>
      </w:pPr>
      <w:r w:rsidRPr="007C1AB9">
        <w:t xml:space="preserve">Refer to </w:t>
      </w:r>
      <w:r w:rsidRPr="00AA79C3">
        <w:rPr>
          <w:b/>
        </w:rPr>
        <w:t>EQ-2</w:t>
      </w:r>
      <w:r>
        <w:t xml:space="preserve"> and </w:t>
      </w:r>
      <w:r w:rsidRPr="007C1AB9">
        <w:rPr>
          <w:b/>
        </w:rPr>
        <w:t>EQ-4</w:t>
      </w:r>
      <w:r w:rsidRPr="007C1AB9">
        <w:t xml:space="preserve"> above for further equity considerations.</w:t>
      </w:r>
    </w:p>
    <w:p w14:paraId="232B81F0" w14:textId="77777777" w:rsidR="00096171" w:rsidRPr="00EE6C74" w:rsidRDefault="00096171" w:rsidP="00096171">
      <w:pPr>
        <w:pStyle w:val="StrategyTitle"/>
        <w:ind w:firstLine="0"/>
      </w:pPr>
      <w:bookmarkStart w:id="15" w:name="adp4a"/>
      <w:r w:rsidRPr="00EE6C74">
        <w:rPr>
          <w:shd w:val="clear" w:color="auto" w:fill="FFF2CC" w:themeFill="accent4" w:themeFillTint="33"/>
        </w:rPr>
        <w:t>Adptv Cpty 4.a</w:t>
      </w:r>
      <w:r w:rsidRPr="00EE6C74">
        <w:tab/>
      </w:r>
      <w:bookmarkEnd w:id="15"/>
      <w:r w:rsidRPr="00EE6C74">
        <w:rPr>
          <w:rStyle w:val="StrategyTitleChar"/>
          <w:b/>
          <w:bCs/>
        </w:rPr>
        <w:t>Publish maps for the community or link to others that do</w:t>
      </w:r>
    </w:p>
    <w:p w14:paraId="5724868A" w14:textId="77777777" w:rsidR="00096171" w:rsidRDefault="00096171" w:rsidP="00096171">
      <w:pPr>
        <w:pStyle w:val="StrategyDescriptionwAddInfo"/>
      </w:pPr>
      <w:r w:rsidRPr="00D016A1">
        <w:t>Review and publish for public the latest and most up to date climate change impact projections and hazard information from regional, state and federal agencies.</w:t>
      </w:r>
      <w:r>
        <w:t xml:space="preserve"> Ensure all materials are clear and easy to understand and provided in multiple commonly spoken languages and that staff or additional information is available to help the community interpret maps if needed. </w:t>
      </w:r>
    </w:p>
    <w:p w14:paraId="2F4A385F" w14:textId="77777777" w:rsidR="00096171" w:rsidRDefault="00096171" w:rsidP="00096171">
      <w:pPr>
        <w:pStyle w:val="StrategyAddInfo2lines"/>
      </w:pPr>
      <w:r>
        <w:t xml:space="preserve">For current data, maps, and information on </w:t>
      </w:r>
      <w:r w:rsidRPr="001F0B60">
        <w:rPr>
          <w:b/>
          <w:bCs/>
        </w:rPr>
        <w:t>existing natural hazard</w:t>
      </w:r>
      <w:r>
        <w:t xml:space="preserve"> potential and impact severity in the Bay Area, explore and utilize the </w:t>
      </w:r>
      <w:hyperlink r:id="rId24" w:history="1">
        <w:r w:rsidRPr="008C104A">
          <w:rPr>
            <w:rStyle w:val="Hyperlink"/>
          </w:rPr>
          <w:t>MTC/ABAG Hazard Viewer Map</w:t>
        </w:r>
      </w:hyperlink>
      <w:r>
        <w:t>, a tool developed and maintained by MTC/ABAG that includes a number of climate change and seismic hazard layers for jurisdictions to explore and download.</w:t>
      </w:r>
    </w:p>
    <w:p w14:paraId="10016A48" w14:textId="2A52D729" w:rsidR="00443E0F" w:rsidRDefault="00096171" w:rsidP="00443E0F">
      <w:pPr>
        <w:pStyle w:val="StrategyAddInfo2lines"/>
      </w:pPr>
      <w:r>
        <w:t xml:space="preserve">For current data, maps, and information on </w:t>
      </w:r>
      <w:r w:rsidRPr="001F0B60">
        <w:rPr>
          <w:b/>
          <w:bCs/>
        </w:rPr>
        <w:t>future climate conditions</w:t>
      </w:r>
      <w:r>
        <w:t xml:space="preserve"> and projections across California, explore and utilize </w:t>
      </w:r>
      <w:hyperlink r:id="rId25" w:history="1">
        <w:r w:rsidRPr="0080499D">
          <w:rPr>
            <w:rStyle w:val="Hyperlink"/>
          </w:rPr>
          <w:t>Cal-Adapt</w:t>
        </w:r>
      </w:hyperlink>
      <w:r>
        <w:t xml:space="preserve">, a widely utilized tool for climate adaptation planning in the state. Cal-Adapt features a number of planning and data analysis tools covering various climate change hazards and is maintained by UC Berkeley and funding by the California Energy Commission and the Strategic Growth Council. Data and maps can be directly downloaded by all users. </w:t>
      </w:r>
      <w:r w:rsidR="00443E0F">
        <w:t xml:space="preserve">The </w:t>
      </w:r>
      <w:hyperlink r:id="rId26" w:history="1">
        <w:r w:rsidR="00443E0F" w:rsidRPr="00443E0F">
          <w:rPr>
            <w:rStyle w:val="Hyperlink"/>
          </w:rPr>
          <w:t>Local Climate Snapshot tool</w:t>
        </w:r>
      </w:hyperlink>
      <w:r w:rsidR="00443E0F">
        <w:t xml:space="preserve"> is a starting place if you are looking to get a quick sense of climate impacts in your region. The Snapshot tool provides climate projections for temperature, precipitation, and wildfire. Additional variables e.g. sea level rise will be added when they become available.</w:t>
      </w:r>
      <w:r w:rsidR="00F1034D">
        <w:t xml:space="preserve"> The Snapshot Tool was designed to be straightforward and accessible for all users. The linked website includes a short video on how to use the tool</w:t>
      </w:r>
      <w:r w:rsidR="00443E0F">
        <w:rPr>
          <w:rStyle w:val="EndnoteReference"/>
        </w:rPr>
        <w:endnoteReference w:id="7"/>
      </w:r>
    </w:p>
    <w:p w14:paraId="2B85FEE1" w14:textId="77777777" w:rsidR="00096171" w:rsidRPr="00D016A1" w:rsidRDefault="00096171" w:rsidP="00096171">
      <w:pPr>
        <w:pStyle w:val="StrategyAddInfo"/>
      </w:pPr>
      <w:r>
        <w:t xml:space="preserve">For current data, maps, and information on </w:t>
      </w:r>
      <w:r w:rsidRPr="001F0B60">
        <w:rPr>
          <w:b/>
          <w:bCs/>
        </w:rPr>
        <w:t>sea level rise and flooding specific</w:t>
      </w:r>
      <w:r>
        <w:t xml:space="preserve"> to the Bay Area region, explore </w:t>
      </w:r>
      <w:hyperlink r:id="rId27" w:history="1">
        <w:r w:rsidRPr="001F0B60">
          <w:rPr>
            <w:rStyle w:val="Hyperlink"/>
          </w:rPr>
          <w:t>ART’s Adapting to Rising Tide</w:t>
        </w:r>
      </w:hyperlink>
      <w:r>
        <w:t xml:space="preserve">s map explorer. The Flood Explorer helps jurisdictions learn about, explore and download flood maps to understand what could be at risk without future planning and adaption. While </w:t>
      </w:r>
      <w:r w:rsidRPr="00A15549">
        <w:t>there are several sea level rise mapping tools available for San Francisco Bay and Delta,</w:t>
      </w:r>
      <w:r>
        <w:t xml:space="preserve"> including the Cal-Adapt tool mentioned above,</w:t>
      </w:r>
      <w:r w:rsidRPr="00A15549">
        <w:t xml:space="preserve"> the ART maps in both the Bay and Delta are unique due to their fine scale resolution, stakeholder review process, overtopping analysis, and combination of storm and SLR flooding.</w:t>
      </w:r>
    </w:p>
    <w:p w14:paraId="4E8FD7F4" w14:textId="77777777" w:rsidR="00096171" w:rsidRPr="00EE6C74" w:rsidRDefault="00096171" w:rsidP="00096171">
      <w:pPr>
        <w:pStyle w:val="StrategyTitle"/>
        <w:ind w:firstLine="0"/>
        <w:rPr>
          <w:rStyle w:val="StrategyTitleChar"/>
          <w:b/>
          <w:bCs/>
        </w:rPr>
      </w:pPr>
      <w:bookmarkStart w:id="16" w:name="adp4b"/>
      <w:r w:rsidRPr="00EE6C74">
        <w:rPr>
          <w:shd w:val="clear" w:color="auto" w:fill="FFF2CC" w:themeFill="accent4" w:themeFillTint="33"/>
        </w:rPr>
        <w:t>Adptv Cpty 4.b</w:t>
      </w:r>
      <w:bookmarkEnd w:id="16"/>
      <w:r w:rsidRPr="00EE6C74">
        <w:tab/>
      </w:r>
      <w:r w:rsidRPr="00EE6C74">
        <w:rPr>
          <w:rStyle w:val="StrategyTitleChar"/>
          <w:b/>
          <w:bCs/>
        </w:rPr>
        <w:t xml:space="preserve">Encourage the use of interpretive signage on climate </w:t>
      </w:r>
      <w:r>
        <w:t>change</w:t>
      </w:r>
      <w:r w:rsidRPr="00EE6C74">
        <w:rPr>
          <w:rStyle w:val="StrategyTitleChar"/>
          <w:b/>
          <w:bCs/>
        </w:rPr>
        <w:t xml:space="preserve"> impacts</w:t>
      </w:r>
    </w:p>
    <w:p w14:paraId="6E5742CA" w14:textId="24AA2703" w:rsidR="00033B69" w:rsidRPr="00B92C95" w:rsidRDefault="00096171">
      <w:pPr>
        <w:pStyle w:val="StrategyDescription"/>
        <w:ind w:left="2880"/>
      </w:pPr>
      <w:r w:rsidRPr="00B92C95">
        <w:t>Incorporate links and references in system maps and incorporate interpretive signage at multi-use path trailheads providing education on climate change related health threats including heat related illnesses, flooding risks, and wildfire smoke.</w:t>
      </w:r>
    </w:p>
    <w:p w14:paraId="19B92588" w14:textId="77777777" w:rsidR="00096171" w:rsidRPr="00623441" w:rsidRDefault="00096171" w:rsidP="00096171">
      <w:pPr>
        <w:pStyle w:val="StrategyTitle"/>
        <w:ind w:firstLine="0"/>
        <w:rPr>
          <w:rStyle w:val="StrategyTitleChar"/>
        </w:rPr>
      </w:pPr>
      <w:bookmarkStart w:id="17" w:name="adp4c"/>
      <w:r w:rsidRPr="00F665C9">
        <w:rPr>
          <w:shd w:val="clear" w:color="auto" w:fill="FFF2CC" w:themeFill="accent4" w:themeFillTint="33"/>
        </w:rPr>
        <w:lastRenderedPageBreak/>
        <w:t xml:space="preserve">Adptv Cpty </w:t>
      </w:r>
      <w:r>
        <w:rPr>
          <w:shd w:val="clear" w:color="auto" w:fill="FFF2CC" w:themeFill="accent4" w:themeFillTint="33"/>
        </w:rPr>
        <w:t>4</w:t>
      </w:r>
      <w:r w:rsidRPr="00F665C9">
        <w:rPr>
          <w:shd w:val="clear" w:color="auto" w:fill="FFF2CC" w:themeFill="accent4" w:themeFillTint="33"/>
        </w:rPr>
        <w:t>.c</w:t>
      </w:r>
      <w:bookmarkEnd w:id="17"/>
      <w:r>
        <w:tab/>
        <w:t>Launch an e</w:t>
      </w:r>
      <w:r w:rsidRPr="00EE6C74">
        <w:rPr>
          <w:rStyle w:val="StrategyTitleChar"/>
          <w:b/>
          <w:bCs/>
        </w:rPr>
        <w:t>ducation outreach campaign</w:t>
      </w:r>
    </w:p>
    <w:p w14:paraId="6EE1A2A7" w14:textId="77777777" w:rsidR="00096171" w:rsidRDefault="00096171" w:rsidP="00096171">
      <w:pPr>
        <w:pStyle w:val="StrategyDescription"/>
        <w:ind w:left="2880"/>
      </w:pPr>
      <w:r>
        <w:t>Work with community partners, local officials, and non-profit organizations to incorporate social media, traditional forms of outreach, and education programs into community plans that seek to educate homeowners and landlords on how to reduce risks to structures, landscaping, and property.</w:t>
      </w:r>
    </w:p>
    <w:p w14:paraId="6129CF1C" w14:textId="77777777" w:rsidR="00096171" w:rsidRPr="00EE6C74" w:rsidRDefault="00096171" w:rsidP="00096171">
      <w:pPr>
        <w:pStyle w:val="StrategyTitle"/>
        <w:ind w:left="2880"/>
        <w:rPr>
          <w:b w:val="0"/>
          <w:bCs w:val="0"/>
        </w:rPr>
      </w:pPr>
      <w:bookmarkStart w:id="18" w:name="adp4d"/>
      <w:r w:rsidRPr="00EE6C74">
        <w:rPr>
          <w:shd w:val="clear" w:color="auto" w:fill="FFF2CC" w:themeFill="accent4" w:themeFillTint="33"/>
        </w:rPr>
        <w:t>Adptv Cpty 4.d</w:t>
      </w:r>
      <w:r w:rsidRPr="00EE6C74">
        <w:t xml:space="preserve"> </w:t>
      </w:r>
      <w:bookmarkEnd w:id="18"/>
      <w:r w:rsidRPr="00EE6C74">
        <w:tab/>
        <w:t xml:space="preserve">Develop a </w:t>
      </w:r>
      <w:r w:rsidRPr="002E7742">
        <w:t>c</w:t>
      </w:r>
      <w:r w:rsidRPr="002E7742">
        <w:rPr>
          <w:rStyle w:val="StrategyTitleChar"/>
          <w:b/>
        </w:rPr>
        <w:t>o</w:t>
      </w:r>
      <w:r w:rsidRPr="00EE6C74">
        <w:rPr>
          <w:rStyle w:val="StrategyTitleChar"/>
          <w:b/>
          <w:bCs/>
        </w:rPr>
        <w:t>mprehensive resilient home educational guidance checklist</w:t>
      </w:r>
    </w:p>
    <w:p w14:paraId="1BFB5B7C" w14:textId="77777777" w:rsidR="00096171" w:rsidRDefault="00096171" w:rsidP="00096171">
      <w:pPr>
        <w:pStyle w:val="StrategyDescriptionwAddInfo"/>
      </w:pPr>
      <w:r w:rsidRPr="00D016A1">
        <w:t>Consider developing a comprehensive guidance checklist for renters and building owners. The checklist, which could include permit applications for owners, should serve to provide education on activities that can improve a home and/or resident’s resiliency to existing and potential future climate change hazards.</w:t>
      </w:r>
      <w:r>
        <w:t xml:space="preserve"> Consider developing a technical assistance program, incentives, or streamlining benefits to be made available to implement this policy. </w:t>
      </w:r>
    </w:p>
    <w:p w14:paraId="14F1769F" w14:textId="1BB9522A" w:rsidR="00096171" w:rsidRDefault="00096171" w:rsidP="00096171">
      <w:pPr>
        <w:pStyle w:val="StrategyAddInfo2lines"/>
      </w:pPr>
      <w:r>
        <w:t>In Marin County, the Green and Healthy Home Initiatives helps residents with upgrades that improves habitability, energy efficiency, waste reduction, and accessibility and safety</w:t>
      </w:r>
      <w:r w:rsidR="00F1034D">
        <w:rPr>
          <w:rStyle w:val="EndnoteReference"/>
        </w:rPr>
        <w:endnoteReference w:id="8"/>
      </w:r>
    </w:p>
    <w:p w14:paraId="65276B61" w14:textId="77777777" w:rsidR="00033B69" w:rsidRDefault="00096171" w:rsidP="00AA79C3">
      <w:pPr>
        <w:pStyle w:val="StrategyAddInfo2lines"/>
      </w:pPr>
      <w:r>
        <w:t>In Sonoma County, the County has bundled financing for wildfire safety and seismic improvements</w:t>
      </w:r>
      <w:r w:rsidR="006E3324">
        <w:rPr>
          <w:rStyle w:val="EndnoteReference"/>
        </w:rPr>
        <w:endnoteReference w:id="9"/>
      </w:r>
      <w:r w:rsidR="006E3324">
        <w:t xml:space="preserve"> </w:t>
      </w:r>
      <w:r>
        <w:t>and a group of organizations have combined to offer streamlined energy rebates to help homeowners rebuild in an energy forward manner</w:t>
      </w:r>
      <w:r w:rsidR="00033B69">
        <w:t>.</w:t>
      </w:r>
    </w:p>
    <w:p w14:paraId="61DFF154" w14:textId="7085ACCE" w:rsidR="00033B69" w:rsidRDefault="00033B69" w:rsidP="00033B69">
      <w:pPr>
        <w:pStyle w:val="StrategyAddInfo"/>
        <w:ind w:left="2160" w:firstLine="720"/>
      </w:pPr>
      <w:r w:rsidRPr="007C1AB9">
        <w:t xml:space="preserve">Refer to </w:t>
      </w:r>
      <w:r w:rsidRPr="007C1AB9">
        <w:rPr>
          <w:b/>
        </w:rPr>
        <w:t>EQ-</w:t>
      </w:r>
      <w:r>
        <w:rPr>
          <w:b/>
        </w:rPr>
        <w:t>3</w:t>
      </w:r>
      <w:r w:rsidRPr="007C1AB9">
        <w:t xml:space="preserve"> above for further equity considerations.</w:t>
      </w:r>
    </w:p>
    <w:p w14:paraId="2D0058B4" w14:textId="3ADB2E24" w:rsidR="00096171" w:rsidRDefault="00096171" w:rsidP="00AA79C3">
      <w:pPr>
        <w:pStyle w:val="StrategyAddInfo"/>
        <w:rPr>
          <w:rFonts w:asciiTheme="majorHAnsi" w:eastAsiaTheme="majorEastAsia" w:hAnsiTheme="majorHAnsi" w:cstheme="majorBidi"/>
          <w:b/>
          <w:bCs/>
          <w:sz w:val="26"/>
          <w:szCs w:val="26"/>
        </w:rPr>
      </w:pPr>
      <w:r>
        <w:rPr>
          <w:b/>
          <w:bCs/>
        </w:rPr>
        <w:br w:type="page"/>
      </w:r>
    </w:p>
    <w:p w14:paraId="5F8B65FA" w14:textId="09AE1382" w:rsidR="004C378E" w:rsidRPr="00E47831" w:rsidRDefault="00A119CB" w:rsidP="00D05C79">
      <w:pPr>
        <w:pStyle w:val="Heading2"/>
        <w:shd w:val="clear" w:color="auto" w:fill="8EAADB" w:themeFill="accent1" w:themeFillTint="99"/>
        <w:rPr>
          <w:b/>
          <w:bCs/>
        </w:rPr>
      </w:pPr>
      <w:r>
        <w:rPr>
          <w:b/>
          <w:bCs/>
        </w:rPr>
        <w:lastRenderedPageBreak/>
        <w:t>Policies</w:t>
      </w:r>
      <w:r w:rsidRPr="00E47831">
        <w:rPr>
          <w:b/>
          <w:bCs/>
        </w:rPr>
        <w:t xml:space="preserve"> </w:t>
      </w:r>
      <w:r w:rsidR="003E7C6E" w:rsidRPr="00E47831">
        <w:rPr>
          <w:b/>
          <w:bCs/>
        </w:rPr>
        <w:t>t</w:t>
      </w:r>
      <w:r w:rsidR="003E7C6E">
        <w:rPr>
          <w:b/>
          <w:bCs/>
        </w:rPr>
        <w:t>o</w:t>
      </w:r>
      <w:r w:rsidR="003E7C6E" w:rsidRPr="00E47831">
        <w:rPr>
          <w:b/>
          <w:bCs/>
        </w:rPr>
        <w:t xml:space="preserve"> </w:t>
      </w:r>
      <w:r w:rsidR="004C378E" w:rsidRPr="00E47831">
        <w:rPr>
          <w:b/>
          <w:bCs/>
        </w:rPr>
        <w:t>Reduce Exposure</w:t>
      </w:r>
    </w:p>
    <w:p w14:paraId="15777BA3" w14:textId="1BF3A560" w:rsidR="00B072FD" w:rsidRDefault="00B34E4B" w:rsidP="00623441">
      <w:r w:rsidRPr="00364F9E">
        <w:rPr>
          <w:i/>
        </w:rPr>
        <w:t>Exposure</w:t>
      </w:r>
      <w:r>
        <w:t xml:space="preserve"> is</w:t>
      </w:r>
      <w:r w:rsidR="0013118C">
        <w:t xml:space="preserve"> </w:t>
      </w:r>
      <w:r>
        <w:t xml:space="preserve">the presence of people, infrastructure, </w:t>
      </w:r>
      <w:r w:rsidR="00B90084">
        <w:t>and other community assets</w:t>
      </w:r>
      <w:r>
        <w:t xml:space="preserve"> </w:t>
      </w:r>
      <w:r w:rsidR="00D31B69">
        <w:t xml:space="preserve">located in </w:t>
      </w:r>
      <w:r>
        <w:t xml:space="preserve">areas that are subject to harm (APG, OPR, 2020). </w:t>
      </w:r>
      <w:r w:rsidR="001352DC">
        <w:t>A</w:t>
      </w:r>
      <w:r w:rsidR="00BD1426">
        <w:t xml:space="preserve"> straightforward </w:t>
      </w:r>
      <w:r w:rsidR="00F6414D">
        <w:t xml:space="preserve">way to </w:t>
      </w:r>
      <w:r w:rsidR="00AA24D1">
        <w:t>decrease residential risk</w:t>
      </w:r>
      <w:r w:rsidR="00D31B69">
        <w:t xml:space="preserve"> </w:t>
      </w:r>
      <w:r w:rsidR="00F6414D">
        <w:t xml:space="preserve">is to reduce the </w:t>
      </w:r>
      <w:r w:rsidR="00F6414D" w:rsidRPr="00364F9E">
        <w:rPr>
          <w:i/>
        </w:rPr>
        <w:t>exposure</w:t>
      </w:r>
      <w:r w:rsidR="00F6414D">
        <w:t xml:space="preserve"> </w:t>
      </w:r>
      <w:r w:rsidR="004630B8">
        <w:t>of housing to</w:t>
      </w:r>
      <w:r w:rsidR="00F6414D">
        <w:t xml:space="preserve"> the </w:t>
      </w:r>
      <w:r w:rsidR="00BD1426">
        <w:t xml:space="preserve">climate </w:t>
      </w:r>
      <w:r w:rsidR="0027053A">
        <w:t xml:space="preserve">change </w:t>
      </w:r>
      <w:r w:rsidR="00BD1426">
        <w:t>or seismic hazard</w:t>
      </w:r>
      <w:r w:rsidR="00F6414D">
        <w:t>.</w:t>
      </w:r>
      <w:r w:rsidR="00D31B69">
        <w:t xml:space="preserve"> </w:t>
      </w:r>
    </w:p>
    <w:p w14:paraId="004FF4A8" w14:textId="35682EAD" w:rsidR="002A3E67" w:rsidRPr="007F30DD" w:rsidRDefault="009A0B01" w:rsidP="004C378E">
      <w:pPr>
        <w:rPr>
          <w:b/>
          <w:bCs/>
          <w:i/>
          <w:iCs/>
        </w:rPr>
      </w:pPr>
      <w:r w:rsidRPr="007F30DD">
        <w:rPr>
          <w:b/>
          <w:bCs/>
          <w:i/>
          <w:iCs/>
        </w:rPr>
        <w:t xml:space="preserve">Avoid </w:t>
      </w:r>
      <w:r w:rsidRPr="00364F9E">
        <w:rPr>
          <w:bCs/>
          <w:iCs/>
        </w:rPr>
        <w:t>policies</w:t>
      </w:r>
      <w:r w:rsidRPr="00364F9E">
        <w:t xml:space="preserve"> </w:t>
      </w:r>
      <w:r>
        <w:t>r</w:t>
      </w:r>
      <w:r w:rsidR="00B97BE5">
        <w:t>estrict or prevent development</w:t>
      </w:r>
      <w:r w:rsidR="00A65FC4" w:rsidRPr="00475470">
        <w:t xml:space="preserve"> </w:t>
      </w:r>
      <w:r w:rsidR="00B97BE5">
        <w:t xml:space="preserve">from occurring in areas with known </w:t>
      </w:r>
      <w:r w:rsidR="00A65FC4" w:rsidRPr="00475470">
        <w:t>hazard</w:t>
      </w:r>
      <w:r w:rsidR="00B97BE5">
        <w:t>s</w:t>
      </w:r>
      <w:r w:rsidR="00A65FC4" w:rsidRPr="00475470">
        <w:t xml:space="preserve">. </w:t>
      </w:r>
      <w:r w:rsidR="00B90084" w:rsidRPr="00364F9E">
        <w:t xml:space="preserve">Avoidance </w:t>
      </w:r>
      <w:r w:rsidR="00A119CB">
        <w:t>policies</w:t>
      </w:r>
      <w:r w:rsidR="00A119CB" w:rsidDel="00A119CB">
        <w:t xml:space="preserve"> </w:t>
      </w:r>
      <w:r w:rsidR="00B90084">
        <w:t>can</w:t>
      </w:r>
      <w:r w:rsidR="00AA3620">
        <w:t xml:space="preserve"> be used</w:t>
      </w:r>
      <w:r w:rsidR="00B90084">
        <w:t xml:space="preserve"> when considering where to site future housing or how to manage rebuilding decisions when recovering from a damaging event. </w:t>
      </w:r>
      <w:r>
        <w:t>This</w:t>
      </w:r>
      <w:r w:rsidR="00A65FC4">
        <w:t xml:space="preserve"> approach</w:t>
      </w:r>
      <w:r>
        <w:t xml:space="preserve"> </w:t>
      </w:r>
      <w:r w:rsidR="00A65FC4">
        <w:t xml:space="preserve">can be difficult </w:t>
      </w:r>
      <w:r w:rsidR="001352DC">
        <w:t>when other pressures lead to the consideration of growing in areas with risk</w:t>
      </w:r>
      <w:r w:rsidR="00184767" w:rsidRPr="00475470">
        <w:t xml:space="preserve">. </w:t>
      </w:r>
      <w:r w:rsidR="00B90084">
        <w:t xml:space="preserve">Further, there are potentially unequitable outcomes that could result from limiting or prohibiting new development </w:t>
      </w:r>
      <w:r w:rsidR="00453DB7">
        <w:t xml:space="preserve">in these areas </w:t>
      </w:r>
      <w:r w:rsidR="00B90084">
        <w:t>which</w:t>
      </w:r>
      <w:r w:rsidR="00453DB7">
        <w:t xml:space="preserve"> could</w:t>
      </w:r>
      <w:r w:rsidR="00AA3620">
        <w:t xml:space="preserve"> exclude residents and</w:t>
      </w:r>
      <w:r w:rsidR="00B90084">
        <w:t xml:space="preserve"> reduce the availability of </w:t>
      </w:r>
      <w:r w:rsidR="00453DB7">
        <w:t xml:space="preserve">sites for </w:t>
      </w:r>
      <w:r w:rsidR="00B90084">
        <w:t>affordable housing. Therefore,</w:t>
      </w:r>
      <w:r w:rsidR="00AA3620">
        <w:t xml:space="preserve"> if including an avoidance policy</w:t>
      </w:r>
      <w:r w:rsidR="001352DC">
        <w:t xml:space="preserve"> to restrict housing in areas with hazard it is critical to</w:t>
      </w:r>
      <w:r w:rsidR="00AA3620">
        <w:t xml:space="preserve"> also include companion </w:t>
      </w:r>
      <w:r w:rsidR="001352DC">
        <w:t xml:space="preserve">land use </w:t>
      </w:r>
      <w:r w:rsidR="00AA3620">
        <w:t>policy that</w:t>
      </w:r>
      <w:r w:rsidR="00B90084">
        <w:t xml:space="preserve"> </w:t>
      </w:r>
      <w:r w:rsidR="00B90084" w:rsidRPr="002E7742">
        <w:rPr>
          <w:b/>
          <w:bCs/>
        </w:rPr>
        <w:t>ensure</w:t>
      </w:r>
      <w:r w:rsidR="00AA3620">
        <w:rPr>
          <w:b/>
          <w:bCs/>
        </w:rPr>
        <w:t>s</w:t>
      </w:r>
      <w:r w:rsidR="00B90084" w:rsidRPr="002E7742">
        <w:rPr>
          <w:b/>
          <w:bCs/>
        </w:rPr>
        <w:t xml:space="preserve"> </w:t>
      </w:r>
      <w:r w:rsidR="00B90084">
        <w:rPr>
          <w:b/>
          <w:bCs/>
        </w:rPr>
        <w:t xml:space="preserve">ample amounts of </w:t>
      </w:r>
      <w:r w:rsidR="00B90084" w:rsidRPr="002E7742">
        <w:rPr>
          <w:b/>
          <w:bCs/>
        </w:rPr>
        <w:t>affordable housing development projects are pursued</w:t>
      </w:r>
      <w:r w:rsidR="00B90084">
        <w:rPr>
          <w:b/>
          <w:bCs/>
        </w:rPr>
        <w:t xml:space="preserve"> </w:t>
      </w:r>
      <w:r w:rsidR="00B90084">
        <w:t>in areas at low risk of climate change hazards</w:t>
      </w:r>
      <w:r w:rsidR="00453DB7">
        <w:t>.</w:t>
      </w:r>
    </w:p>
    <w:p w14:paraId="64023352" w14:textId="6437E1F0" w:rsidR="009A0B01" w:rsidRDefault="001352DC" w:rsidP="009A0B01">
      <w:r>
        <w:t xml:space="preserve">As an alternative </w:t>
      </w:r>
      <w:r w:rsidR="009A0B01">
        <w:t xml:space="preserve">to avoiding the geographic area of a hazard, </w:t>
      </w:r>
      <w:r w:rsidRPr="00364F9E">
        <w:rPr>
          <w:b/>
          <w:bCs/>
          <w:i/>
        </w:rPr>
        <w:t>protect</w:t>
      </w:r>
      <w:r w:rsidRPr="002E7742">
        <w:rPr>
          <w:b/>
          <w:bCs/>
        </w:rPr>
        <w:t xml:space="preserve"> </w:t>
      </w:r>
      <w:r w:rsidR="009A0B01" w:rsidRPr="00364F9E">
        <w:rPr>
          <w:bCs/>
        </w:rPr>
        <w:t>policies</w:t>
      </w:r>
      <w:r w:rsidR="009A0B01">
        <w:t xml:space="preserve"> reduce </w:t>
      </w:r>
      <w:r w:rsidR="00453DB7" w:rsidRPr="00364F9E">
        <w:rPr>
          <w:i/>
        </w:rPr>
        <w:t>exposure</w:t>
      </w:r>
      <w:r w:rsidR="00453DB7">
        <w:t xml:space="preserve"> by</w:t>
      </w:r>
      <w:r w:rsidR="009A0B01">
        <w:t xml:space="preserve"> </w:t>
      </w:r>
      <w:r w:rsidR="00453DB7">
        <w:t>implementing</w:t>
      </w:r>
      <w:r w:rsidR="009A0B01">
        <w:t xml:space="preserve"> physical protections to reduce </w:t>
      </w:r>
      <w:r w:rsidR="00C30B3F">
        <w:t xml:space="preserve">the frequency or intensity of </w:t>
      </w:r>
      <w:r w:rsidR="009A0B01">
        <w:t>hazards</w:t>
      </w:r>
      <w:r w:rsidR="00C30B3F">
        <w:t>. Protect policies</w:t>
      </w:r>
      <w:r w:rsidR="009A0B01">
        <w:t xml:space="preserve"> and structures</w:t>
      </w:r>
      <w:r w:rsidR="009A0B01" w:rsidRPr="001131D7">
        <w:t xml:space="preserve"> can be further divided into “hard” and “soft” defensive measures or armoring. </w:t>
      </w:r>
      <w:r w:rsidR="00580E00">
        <w:rPr>
          <w:rStyle w:val="EndnoteReference"/>
        </w:rPr>
        <w:endnoteReference w:id="10"/>
      </w:r>
    </w:p>
    <w:p w14:paraId="5887149D" w14:textId="4D81BDD6" w:rsidR="002D249E" w:rsidRDefault="00B90084">
      <w:pPr>
        <w:rPr>
          <w:color w:val="000000" w:themeColor="text1"/>
        </w:rPr>
      </w:pPr>
      <w:r>
        <w:t xml:space="preserve">Policies that reduce </w:t>
      </w:r>
      <w:r w:rsidRPr="00364F9E">
        <w:rPr>
          <w:i/>
        </w:rPr>
        <w:t>exposure</w:t>
      </w:r>
      <w:r w:rsidR="005A522C">
        <w:t xml:space="preserve"> are best considered at the early stages of the </w:t>
      </w:r>
      <w:r w:rsidR="00A15AD9">
        <w:t>H</w:t>
      </w:r>
      <w:r w:rsidR="005A522C">
        <w:t xml:space="preserve">ousing </w:t>
      </w:r>
      <w:r w:rsidR="00A15AD9">
        <w:t>E</w:t>
      </w:r>
      <w:r w:rsidR="005A522C">
        <w:t>lement process</w:t>
      </w:r>
      <w:r w:rsidR="004F1899">
        <w:t xml:space="preserve"> because </w:t>
      </w:r>
      <w:r w:rsidR="00752832">
        <w:t>it is</w:t>
      </w:r>
      <w:r w:rsidR="004F1899">
        <w:t xml:space="preserve"> the most straightforward and economically feasible to use land use decisions to not site and construct housing in areas where they will be exposed</w:t>
      </w:r>
      <w:r w:rsidR="007A30A3">
        <w:t xml:space="preserve"> to hazards</w:t>
      </w:r>
      <w:r w:rsidR="005A522C">
        <w:t xml:space="preserve">. The </w:t>
      </w:r>
      <w:hyperlink r:id="rId28" w:history="1">
        <w:r w:rsidR="00A15AD9" w:rsidRPr="008414B5">
          <w:rPr>
            <w:rStyle w:val="Hyperlink"/>
            <w:b/>
            <w:bCs/>
            <w:i/>
            <w:iCs/>
          </w:rPr>
          <w:t>H</w:t>
        </w:r>
        <w:r w:rsidR="005A522C" w:rsidRPr="008414B5">
          <w:rPr>
            <w:rStyle w:val="Hyperlink"/>
            <w:b/>
            <w:bCs/>
            <w:i/>
            <w:iCs/>
          </w:rPr>
          <w:t xml:space="preserve">ousing </w:t>
        </w:r>
        <w:r w:rsidR="00A15AD9" w:rsidRPr="008414B5">
          <w:rPr>
            <w:rStyle w:val="Hyperlink"/>
            <w:b/>
            <w:bCs/>
            <w:i/>
            <w:iCs/>
          </w:rPr>
          <w:t>E</w:t>
        </w:r>
        <w:r w:rsidR="005A522C" w:rsidRPr="008414B5">
          <w:rPr>
            <w:rStyle w:val="Hyperlink"/>
            <w:b/>
            <w:bCs/>
            <w:i/>
            <w:iCs/>
          </w:rPr>
          <w:t xml:space="preserve">xposure </w:t>
        </w:r>
        <w:r w:rsidR="00A15AD9" w:rsidRPr="008414B5">
          <w:rPr>
            <w:rStyle w:val="Hyperlink"/>
            <w:b/>
            <w:bCs/>
            <w:i/>
            <w:iCs/>
          </w:rPr>
          <w:t>D</w:t>
        </w:r>
        <w:r w:rsidR="005A522C" w:rsidRPr="008414B5">
          <w:rPr>
            <w:rStyle w:val="Hyperlink"/>
            <w:b/>
            <w:bCs/>
            <w:i/>
            <w:iCs/>
          </w:rPr>
          <w:t xml:space="preserve">ata </w:t>
        </w:r>
        <w:r w:rsidR="00A15AD9" w:rsidRPr="008414B5">
          <w:rPr>
            <w:rStyle w:val="Hyperlink"/>
            <w:b/>
            <w:bCs/>
            <w:i/>
            <w:iCs/>
          </w:rPr>
          <w:t>T</w:t>
        </w:r>
        <w:r w:rsidR="005A522C" w:rsidRPr="008414B5">
          <w:rPr>
            <w:rStyle w:val="Hyperlink"/>
            <w:b/>
            <w:bCs/>
            <w:i/>
            <w:iCs/>
          </w:rPr>
          <w:t>ables</w:t>
        </w:r>
      </w:hyperlink>
      <w:r w:rsidR="005A522C">
        <w:rPr>
          <w:b/>
          <w:bCs/>
          <w:i/>
          <w:iCs/>
        </w:rPr>
        <w:t xml:space="preserve"> </w:t>
      </w:r>
      <w:r w:rsidR="005A522C">
        <w:t xml:space="preserve">and </w:t>
      </w:r>
      <w:r w:rsidR="005A522C" w:rsidRPr="004721BE">
        <w:t xml:space="preserve">the </w:t>
      </w:r>
      <w:hyperlink r:id="rId29" w:history="1">
        <w:r w:rsidR="00A15AD9" w:rsidRPr="004721BE">
          <w:rPr>
            <w:rStyle w:val="Hyperlink"/>
            <w:b/>
            <w:bCs/>
            <w:i/>
            <w:iCs/>
          </w:rPr>
          <w:t>H</w:t>
        </w:r>
        <w:r w:rsidR="005A522C" w:rsidRPr="004721BE">
          <w:rPr>
            <w:rStyle w:val="Hyperlink"/>
            <w:b/>
            <w:bCs/>
            <w:i/>
            <w:iCs/>
          </w:rPr>
          <w:t xml:space="preserve">ousing </w:t>
        </w:r>
        <w:r w:rsidR="00A15AD9" w:rsidRPr="004721BE">
          <w:rPr>
            <w:rStyle w:val="Hyperlink"/>
            <w:b/>
            <w:bCs/>
            <w:i/>
            <w:iCs/>
          </w:rPr>
          <w:t>E</w:t>
        </w:r>
        <w:r w:rsidR="005A522C" w:rsidRPr="004721BE">
          <w:rPr>
            <w:rStyle w:val="Hyperlink"/>
            <w:b/>
            <w:bCs/>
            <w:i/>
            <w:iCs/>
          </w:rPr>
          <w:t xml:space="preserve">lement </w:t>
        </w:r>
        <w:r w:rsidR="00A15AD9" w:rsidRPr="004721BE">
          <w:rPr>
            <w:rStyle w:val="Hyperlink"/>
            <w:b/>
            <w:bCs/>
            <w:i/>
            <w:iCs/>
          </w:rPr>
          <w:t>S</w:t>
        </w:r>
        <w:r w:rsidR="005A522C" w:rsidRPr="004721BE">
          <w:rPr>
            <w:rStyle w:val="Hyperlink"/>
            <w:b/>
            <w:bCs/>
            <w:i/>
            <w:iCs/>
          </w:rPr>
          <w:t xml:space="preserve">ite </w:t>
        </w:r>
        <w:r w:rsidR="00A15AD9" w:rsidRPr="004721BE">
          <w:rPr>
            <w:rStyle w:val="Hyperlink"/>
            <w:b/>
            <w:bCs/>
            <w:i/>
            <w:iCs/>
          </w:rPr>
          <w:t>S</w:t>
        </w:r>
        <w:r w:rsidR="005A522C" w:rsidRPr="004721BE">
          <w:rPr>
            <w:rStyle w:val="Hyperlink"/>
            <w:b/>
            <w:bCs/>
            <w:i/>
            <w:iCs/>
          </w:rPr>
          <w:t xml:space="preserve">election </w:t>
        </w:r>
        <w:r w:rsidR="00A15AD9" w:rsidRPr="004721BE">
          <w:rPr>
            <w:rStyle w:val="Hyperlink"/>
            <w:b/>
            <w:bCs/>
            <w:i/>
            <w:iCs/>
          </w:rPr>
          <w:t>T</w:t>
        </w:r>
        <w:r w:rsidR="005A522C" w:rsidRPr="004721BE">
          <w:rPr>
            <w:rStyle w:val="Hyperlink"/>
            <w:b/>
            <w:bCs/>
            <w:i/>
            <w:iCs/>
          </w:rPr>
          <w:t>ool (HESS)</w:t>
        </w:r>
      </w:hyperlink>
      <w:r w:rsidR="005A522C">
        <w:rPr>
          <w:b/>
          <w:bCs/>
          <w:i/>
          <w:iCs/>
        </w:rPr>
        <w:t xml:space="preserve"> </w:t>
      </w:r>
      <w:r w:rsidR="005A522C">
        <w:t xml:space="preserve">can be used to </w:t>
      </w:r>
      <w:r w:rsidR="005A522C" w:rsidRPr="0081537B">
        <w:rPr>
          <w:color w:val="000000" w:themeColor="text1"/>
        </w:rPr>
        <w:t xml:space="preserve">reveal </w:t>
      </w:r>
      <w:r w:rsidR="005A522C">
        <w:rPr>
          <w:color w:val="000000" w:themeColor="text1"/>
        </w:rPr>
        <w:t xml:space="preserve">what climate </w:t>
      </w:r>
      <w:r w:rsidR="0027053A">
        <w:t>change</w:t>
      </w:r>
      <w:r w:rsidR="0027053A">
        <w:rPr>
          <w:color w:val="000000" w:themeColor="text1"/>
        </w:rPr>
        <w:t xml:space="preserve"> </w:t>
      </w:r>
      <w:r w:rsidR="005A522C">
        <w:rPr>
          <w:color w:val="000000" w:themeColor="text1"/>
        </w:rPr>
        <w:t>and seismic hazards are present in the community</w:t>
      </w:r>
      <w:r w:rsidR="00C30B3F">
        <w:rPr>
          <w:color w:val="000000" w:themeColor="text1"/>
        </w:rPr>
        <w:t>.</w:t>
      </w:r>
      <w:r w:rsidR="00C30B3F" w:rsidRPr="0081537B">
        <w:rPr>
          <w:color w:val="000000" w:themeColor="text1"/>
        </w:rPr>
        <w:t xml:space="preserve"> </w:t>
      </w:r>
      <w:r w:rsidR="00C30B3F">
        <w:rPr>
          <w:color w:val="000000" w:themeColor="text1"/>
        </w:rPr>
        <w:t>Data and m</w:t>
      </w:r>
      <w:r w:rsidR="00C30B3F" w:rsidRPr="0081537B">
        <w:rPr>
          <w:color w:val="000000" w:themeColor="text1"/>
        </w:rPr>
        <w:t xml:space="preserve">aps can be a </w:t>
      </w:r>
      <w:r w:rsidR="0003736F" w:rsidRPr="0081537B">
        <w:rPr>
          <w:color w:val="000000" w:themeColor="text1"/>
        </w:rPr>
        <w:t>powerful tool</w:t>
      </w:r>
      <w:r w:rsidR="00C30B3F" w:rsidRPr="0081537B">
        <w:rPr>
          <w:color w:val="000000" w:themeColor="text1"/>
        </w:rPr>
        <w:t xml:space="preserve"> allowing decision makers, staff, and the community to see the most at-risk locations in</w:t>
      </w:r>
      <w:r w:rsidR="00453DB7">
        <w:rPr>
          <w:color w:val="000000" w:themeColor="text1"/>
        </w:rPr>
        <w:t xml:space="preserve"> </w:t>
      </w:r>
      <w:r w:rsidR="00C30B3F" w:rsidRPr="0081537B">
        <w:rPr>
          <w:color w:val="000000" w:themeColor="text1"/>
        </w:rPr>
        <w:t>their community and help zero in on a narrower area of greatest risk.</w:t>
      </w:r>
    </w:p>
    <w:p w14:paraId="3E4DDC62" w14:textId="3444DB70" w:rsidR="00393045" w:rsidRDefault="00393045">
      <w:pPr>
        <w:rPr>
          <w:b/>
          <w:bCs/>
          <w:u w:val="single"/>
        </w:rPr>
      </w:pPr>
      <w:r w:rsidRPr="00A00061">
        <w:rPr>
          <w:noProof/>
        </w:rPr>
        <w:drawing>
          <wp:inline distT="0" distB="0" distL="0" distR="0" wp14:anchorId="13694084" wp14:editId="2D811F9E">
            <wp:extent cx="6469413" cy="3075709"/>
            <wp:effectExtent l="38100" t="0" r="45720" b="67945"/>
            <wp:docPr id="15" name="Diagram 15">
              <a:extLst xmlns:a="http://schemas.openxmlformats.org/drawingml/2006/main">
                <a:ext uri="{FF2B5EF4-FFF2-40B4-BE49-F238E27FC236}">
                  <a16:creationId xmlns:a16="http://schemas.microsoft.com/office/drawing/2014/main" id="{767621E4-63FA-43EF-A682-927B13F525C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A6B4422" w14:textId="77777777" w:rsidR="00CF157F" w:rsidRDefault="00CF157F">
      <w:pPr>
        <w:rPr>
          <w:b/>
          <w:bCs/>
          <w:shd w:val="clear" w:color="auto" w:fill="D9E2F3" w:themeFill="accent1" w:themeFillTint="33"/>
        </w:rPr>
      </w:pPr>
      <w:r>
        <w:rPr>
          <w:shd w:val="clear" w:color="auto" w:fill="D9E2F3" w:themeFill="accent1" w:themeFillTint="33"/>
        </w:rPr>
        <w:br w:type="page"/>
      </w:r>
    </w:p>
    <w:bookmarkStart w:id="19" w:name="av1"/>
    <w:p w14:paraId="7798A303" w14:textId="77777777" w:rsidR="00ED77A4" w:rsidRDefault="001F1CB3" w:rsidP="00ED77A4">
      <w:pPr>
        <w:ind w:firstLine="720"/>
        <w:jc w:val="center"/>
        <w:rPr>
          <w:sz w:val="32"/>
          <w:szCs w:val="32"/>
        </w:rPr>
      </w:pPr>
      <w:r>
        <w:rPr>
          <w:noProof/>
          <w:sz w:val="32"/>
          <w:szCs w:val="32"/>
        </w:rPr>
        <w:lastRenderedPageBreak/>
        <mc:AlternateContent>
          <mc:Choice Requires="wps">
            <w:drawing>
              <wp:anchor distT="0" distB="0" distL="114300" distR="114300" simplePos="0" relativeHeight="251659264" behindDoc="1" locked="0" layoutInCell="1" allowOverlap="1" wp14:anchorId="698E1AFB" wp14:editId="238196C1">
                <wp:simplePos x="0" y="0"/>
                <wp:positionH relativeFrom="page">
                  <wp:align>left</wp:align>
                </wp:positionH>
                <wp:positionV relativeFrom="paragraph">
                  <wp:posOffset>-914400</wp:posOffset>
                </wp:positionV>
                <wp:extent cx="7772400" cy="100584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7772400" cy="10058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767E9" id="Rectangle 7" o:spid="_x0000_s1026" style="position:absolute;margin-left:0;margin-top:-1in;width:612pt;height:11in;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" fillcolor="#4472c4 [3204]" strokecolor="#1f3763 [1604]" strokeweight="1pt">
                <w10:wrap anchorx="page"/>
              </v:rect>
            </w:pict>
          </mc:Fallback>
        </mc:AlternateContent>
      </w:r>
      <w:r w:rsidR="00ED77A4">
        <w:rPr>
          <w:noProof/>
          <w:sz w:val="32"/>
          <w:szCs w:val="32"/>
        </w:rPr>
        <w:drawing>
          <wp:inline distT="0" distB="0" distL="0" distR="0" wp14:anchorId="5FBF1B94" wp14:editId="076A8CFE">
            <wp:extent cx="2129910" cy="1879600"/>
            <wp:effectExtent l="0" t="0" r="381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3646" cy="1882897"/>
                    </a:xfrm>
                    <a:prstGeom prst="rect">
                      <a:avLst/>
                    </a:prstGeom>
                    <a:noFill/>
                    <a:ln>
                      <a:noFill/>
                    </a:ln>
                  </pic:spPr>
                </pic:pic>
              </a:graphicData>
            </a:graphic>
          </wp:inline>
        </w:drawing>
      </w:r>
    </w:p>
    <w:p w14:paraId="011CCC9B" w14:textId="1DAFAD50" w:rsidR="001F1CB3" w:rsidRPr="00ED77A4" w:rsidRDefault="001F1CB3" w:rsidP="00ED77A4">
      <w:pPr>
        <w:jc w:val="both"/>
        <w:rPr>
          <w:b/>
          <w:bCs/>
          <w:color w:val="FFFFFF" w:themeColor="background1"/>
          <w:sz w:val="54"/>
          <w:szCs w:val="54"/>
        </w:rPr>
      </w:pPr>
      <w:r w:rsidRPr="00ED77A4">
        <w:rPr>
          <w:b/>
          <w:bCs/>
          <w:color w:val="FFFFFF" w:themeColor="background1"/>
          <w:sz w:val="54"/>
          <w:szCs w:val="54"/>
        </w:rPr>
        <w:t>DISCLAIMER ON AVOIDANCE STRATEGIES</w:t>
      </w:r>
    </w:p>
    <w:p w14:paraId="48E20EE1" w14:textId="4ECA1E5B" w:rsidR="001F1CB3" w:rsidRPr="00ED77A4" w:rsidRDefault="001F1CB3" w:rsidP="00ED77A4">
      <w:pPr>
        <w:jc w:val="both"/>
        <w:rPr>
          <w:color w:val="FFFFFF" w:themeColor="background1"/>
          <w:sz w:val="32"/>
          <w:szCs w:val="32"/>
        </w:rPr>
      </w:pPr>
      <w:r w:rsidRPr="00ED77A4">
        <w:rPr>
          <w:color w:val="FFFFFF" w:themeColor="background1"/>
          <w:sz w:val="32"/>
          <w:szCs w:val="32"/>
        </w:rPr>
        <w:t>The use of avoidance strategies should be done in measured ways and must consider requirements to identify sufficient housing sites pursuant to the Regional Housing Needs Assessment (RHNA), and Affirmatively Further</w:t>
      </w:r>
      <w:r w:rsidR="00ED77A4">
        <w:rPr>
          <w:color w:val="FFFFFF" w:themeColor="background1"/>
          <w:sz w:val="32"/>
          <w:szCs w:val="32"/>
        </w:rPr>
        <w:t>ing</w:t>
      </w:r>
      <w:r w:rsidRPr="00ED77A4">
        <w:rPr>
          <w:color w:val="FFFFFF" w:themeColor="background1"/>
          <w:sz w:val="32"/>
          <w:szCs w:val="32"/>
        </w:rPr>
        <w:t xml:space="preserve"> Fair Housing (AFFH) in the Housing Element. Advancing resilience cannot be achieved solely through reducing risk, but also in balancing and advancing equity and affordability. Communities must hold the responsibility to ensure safety and ensure enough housing is produced to meet the needs of Bay Area residents.</w:t>
      </w:r>
    </w:p>
    <w:p w14:paraId="63CBA5D1" w14:textId="77777777" w:rsidR="001F1CB3" w:rsidRDefault="001F1CB3" w:rsidP="00F12FB8">
      <w:pPr>
        <w:pStyle w:val="StrategyTitle"/>
        <w:rPr>
          <w:shd w:val="clear" w:color="auto" w:fill="D9E2F3" w:themeFill="accent1" w:themeFillTint="33"/>
        </w:rPr>
      </w:pPr>
    </w:p>
    <w:p w14:paraId="59B1A154" w14:textId="77777777" w:rsidR="001F1CB3" w:rsidRDefault="001F1CB3" w:rsidP="00F12FB8">
      <w:pPr>
        <w:pStyle w:val="StrategyTitle"/>
        <w:rPr>
          <w:shd w:val="clear" w:color="auto" w:fill="D9E2F3" w:themeFill="accent1" w:themeFillTint="33"/>
        </w:rPr>
      </w:pPr>
    </w:p>
    <w:p w14:paraId="69EAA69E" w14:textId="77777777" w:rsidR="001F1CB3" w:rsidRDefault="001F1CB3" w:rsidP="00F12FB8">
      <w:pPr>
        <w:pStyle w:val="StrategyTitle"/>
        <w:rPr>
          <w:shd w:val="clear" w:color="auto" w:fill="D9E2F3" w:themeFill="accent1" w:themeFillTint="33"/>
        </w:rPr>
      </w:pPr>
    </w:p>
    <w:p w14:paraId="23A53188" w14:textId="77777777" w:rsidR="001F1CB3" w:rsidRDefault="001F1CB3" w:rsidP="00F12FB8">
      <w:pPr>
        <w:pStyle w:val="StrategyTitle"/>
        <w:rPr>
          <w:shd w:val="clear" w:color="auto" w:fill="D9E2F3" w:themeFill="accent1" w:themeFillTint="33"/>
        </w:rPr>
      </w:pPr>
    </w:p>
    <w:p w14:paraId="6366E61A" w14:textId="77777777" w:rsidR="001F1CB3" w:rsidRDefault="001F1CB3" w:rsidP="00F12FB8">
      <w:pPr>
        <w:pStyle w:val="StrategyTitle"/>
        <w:rPr>
          <w:shd w:val="clear" w:color="auto" w:fill="D9E2F3" w:themeFill="accent1" w:themeFillTint="33"/>
        </w:rPr>
      </w:pPr>
    </w:p>
    <w:p w14:paraId="0F1EE1A5" w14:textId="77777777" w:rsidR="001F1CB3" w:rsidRDefault="001F1CB3" w:rsidP="00F12FB8">
      <w:pPr>
        <w:pStyle w:val="StrategyTitle"/>
        <w:rPr>
          <w:shd w:val="clear" w:color="auto" w:fill="D9E2F3" w:themeFill="accent1" w:themeFillTint="33"/>
        </w:rPr>
      </w:pPr>
    </w:p>
    <w:p w14:paraId="11531021" w14:textId="77777777" w:rsidR="001F1CB3" w:rsidRDefault="001F1CB3" w:rsidP="00F12FB8">
      <w:pPr>
        <w:pStyle w:val="StrategyTitle"/>
        <w:rPr>
          <w:shd w:val="clear" w:color="auto" w:fill="D9E2F3" w:themeFill="accent1" w:themeFillTint="33"/>
        </w:rPr>
      </w:pPr>
    </w:p>
    <w:p w14:paraId="6FEFBB27" w14:textId="77777777" w:rsidR="001F1CB3" w:rsidRDefault="001F1CB3" w:rsidP="00F12FB8">
      <w:pPr>
        <w:pStyle w:val="StrategyTitle"/>
        <w:rPr>
          <w:shd w:val="clear" w:color="auto" w:fill="D9E2F3" w:themeFill="accent1" w:themeFillTint="33"/>
        </w:rPr>
      </w:pPr>
    </w:p>
    <w:p w14:paraId="2143E529" w14:textId="77777777" w:rsidR="001F1CB3" w:rsidRDefault="001F1CB3" w:rsidP="00F12FB8">
      <w:pPr>
        <w:pStyle w:val="StrategyTitle"/>
        <w:rPr>
          <w:shd w:val="clear" w:color="auto" w:fill="D9E2F3" w:themeFill="accent1" w:themeFillTint="33"/>
        </w:rPr>
      </w:pPr>
    </w:p>
    <w:p w14:paraId="56B0EFB1" w14:textId="77777777" w:rsidR="001F1CB3" w:rsidRDefault="001F1CB3" w:rsidP="00F12FB8">
      <w:pPr>
        <w:pStyle w:val="StrategyTitle"/>
        <w:rPr>
          <w:shd w:val="clear" w:color="auto" w:fill="D9E2F3" w:themeFill="accent1" w:themeFillTint="33"/>
        </w:rPr>
      </w:pPr>
    </w:p>
    <w:p w14:paraId="538017EE" w14:textId="77777777" w:rsidR="001F1CB3" w:rsidRDefault="001F1CB3" w:rsidP="00F12FB8">
      <w:pPr>
        <w:pStyle w:val="StrategyTitle"/>
        <w:rPr>
          <w:shd w:val="clear" w:color="auto" w:fill="D9E2F3" w:themeFill="accent1" w:themeFillTint="33"/>
        </w:rPr>
      </w:pPr>
    </w:p>
    <w:p w14:paraId="79C0746D" w14:textId="77777777" w:rsidR="001F1CB3" w:rsidRDefault="001F1CB3" w:rsidP="00F12FB8">
      <w:pPr>
        <w:pStyle w:val="StrategyTitle"/>
        <w:rPr>
          <w:shd w:val="clear" w:color="auto" w:fill="D9E2F3" w:themeFill="accent1" w:themeFillTint="33"/>
        </w:rPr>
      </w:pPr>
    </w:p>
    <w:p w14:paraId="06566012" w14:textId="77777777" w:rsidR="001F1CB3" w:rsidRDefault="001F1CB3" w:rsidP="00F12FB8">
      <w:pPr>
        <w:pStyle w:val="StrategyTitle"/>
        <w:rPr>
          <w:shd w:val="clear" w:color="auto" w:fill="D9E2F3" w:themeFill="accent1" w:themeFillTint="33"/>
        </w:rPr>
      </w:pPr>
    </w:p>
    <w:p w14:paraId="1A189AFF" w14:textId="38E48E87" w:rsidR="001F1CB3" w:rsidRDefault="001F1CB3" w:rsidP="00F12FB8">
      <w:pPr>
        <w:pStyle w:val="StrategyTitle"/>
        <w:rPr>
          <w:shd w:val="clear" w:color="auto" w:fill="D9E2F3" w:themeFill="accent1" w:themeFillTint="33"/>
        </w:rPr>
      </w:pPr>
    </w:p>
    <w:p w14:paraId="333CA93C" w14:textId="3935349F" w:rsidR="001F1CB3" w:rsidRDefault="001F1CB3" w:rsidP="00F12FB8">
      <w:pPr>
        <w:pStyle w:val="StrategyTitle"/>
        <w:rPr>
          <w:shd w:val="clear" w:color="auto" w:fill="D9E2F3" w:themeFill="accent1" w:themeFillTint="33"/>
        </w:rPr>
      </w:pPr>
    </w:p>
    <w:p w14:paraId="493078B9" w14:textId="63943D8D" w:rsidR="001F1CB3" w:rsidRDefault="001F1CB3" w:rsidP="00F12FB8">
      <w:pPr>
        <w:pStyle w:val="StrategyTitle"/>
        <w:rPr>
          <w:shd w:val="clear" w:color="auto" w:fill="D9E2F3" w:themeFill="accent1" w:themeFillTint="33"/>
        </w:rPr>
      </w:pPr>
    </w:p>
    <w:p w14:paraId="490A3D16" w14:textId="28D6604B" w:rsidR="001F1CB3" w:rsidRDefault="001F1CB3" w:rsidP="00F12FB8">
      <w:pPr>
        <w:pStyle w:val="StrategyTitle"/>
        <w:rPr>
          <w:shd w:val="clear" w:color="auto" w:fill="D9E2F3" w:themeFill="accent1" w:themeFillTint="33"/>
        </w:rPr>
      </w:pPr>
    </w:p>
    <w:p w14:paraId="0BFBFF67" w14:textId="77777777" w:rsidR="001F1CB3" w:rsidRDefault="001F1CB3" w:rsidP="00ED77A4">
      <w:pPr>
        <w:pStyle w:val="StrategyTitle"/>
        <w:ind w:left="0" w:firstLine="0"/>
        <w:rPr>
          <w:shd w:val="clear" w:color="auto" w:fill="D9E2F3" w:themeFill="accent1" w:themeFillTint="33"/>
        </w:rPr>
      </w:pPr>
    </w:p>
    <w:p w14:paraId="1F6AEBE7" w14:textId="11EB53D6" w:rsidR="00D34B6C" w:rsidRPr="00F12FB8" w:rsidRDefault="00D34B6C" w:rsidP="00F12FB8">
      <w:pPr>
        <w:pStyle w:val="StrategyTitle"/>
      </w:pPr>
      <w:r w:rsidRPr="00261F04">
        <w:rPr>
          <w:shd w:val="clear" w:color="auto" w:fill="D9E2F3" w:themeFill="accent1" w:themeFillTint="33"/>
        </w:rPr>
        <w:t>Avoid 1.</w:t>
      </w:r>
      <w:bookmarkEnd w:id="19"/>
      <w:r w:rsidRPr="00F12FB8">
        <w:rPr>
          <w:rStyle w:val="StrategyTitleChar"/>
          <w:b/>
          <w:bCs/>
        </w:rPr>
        <w:tab/>
        <w:t xml:space="preserve">Reduce or prohibit </w:t>
      </w:r>
      <w:r w:rsidR="00171FFE">
        <w:rPr>
          <w:rStyle w:val="StrategyTitleChar"/>
          <w:b/>
          <w:bCs/>
        </w:rPr>
        <w:t xml:space="preserve">new </w:t>
      </w:r>
      <w:r w:rsidRPr="00F12FB8">
        <w:rPr>
          <w:rStyle w:val="StrategyTitleChar"/>
          <w:b/>
          <w:bCs/>
        </w:rPr>
        <w:t xml:space="preserve">development in the </w:t>
      </w:r>
      <w:r w:rsidRPr="00ED77A4">
        <w:rPr>
          <w:rStyle w:val="StrategyTitleChar"/>
          <w:b/>
          <w:bCs/>
          <w:u w:val="single"/>
        </w:rPr>
        <w:t>most</w:t>
      </w:r>
      <w:r w:rsidRPr="00F12FB8">
        <w:rPr>
          <w:rStyle w:val="StrategyTitleChar"/>
          <w:b/>
          <w:bCs/>
        </w:rPr>
        <w:t xml:space="preserve"> hazardous areas</w:t>
      </w:r>
    </w:p>
    <w:p w14:paraId="49030D58" w14:textId="4ACCD2F1" w:rsidR="00A20810" w:rsidRDefault="00B92941" w:rsidP="00F119FD">
      <w:pPr>
        <w:pStyle w:val="StrategyDescriptionwAddInfo"/>
        <w:ind w:left="1440"/>
      </w:pPr>
      <w:r>
        <w:t xml:space="preserve">Set </w:t>
      </w:r>
      <w:r w:rsidR="00171FFE">
        <w:t>zoning requirements that r</w:t>
      </w:r>
      <w:r w:rsidR="00D34B6C">
        <w:t xml:space="preserve">educe or prohibit </w:t>
      </w:r>
      <w:r w:rsidR="00171FFE">
        <w:t xml:space="preserve">new </w:t>
      </w:r>
      <w:r w:rsidR="00D34B6C">
        <w:t>development in the highest hazard areas</w:t>
      </w:r>
      <w:r w:rsidR="0091294D">
        <w:t xml:space="preserve"> that cannot otherwise be mitigated</w:t>
      </w:r>
      <w:r w:rsidR="00D34B6C">
        <w:t>. Hazards and climate</w:t>
      </w:r>
      <w:r w:rsidR="0027053A">
        <w:t xml:space="preserve"> change</w:t>
      </w:r>
      <w:r w:rsidR="00D34B6C">
        <w:t xml:space="preserve"> impacts to consider are earthquake liquefaction, flooding (riverine and sea level rise), groundwater infiltration, landslide, and wildfire. This </w:t>
      </w:r>
      <w:r w:rsidR="00A119CB">
        <w:t xml:space="preserve">policy </w:t>
      </w:r>
      <w:r w:rsidR="00D34B6C">
        <w:t xml:space="preserve">can also expand to create beneficial uses, such </w:t>
      </w:r>
      <w:r w:rsidR="00D34B6C" w:rsidRPr="007A6E5D">
        <w:t>as</w:t>
      </w:r>
      <w:r w:rsidR="00D34B6C">
        <w:t xml:space="preserve"> open space, flood mitigation and recreation, for non-developable high hazard lands</w:t>
      </w:r>
      <w:r w:rsidR="00DB5768">
        <w:t xml:space="preserve"> (</w:t>
      </w:r>
      <w:r w:rsidR="00DB5768" w:rsidRPr="00AA79C3">
        <w:rPr>
          <w:b/>
          <w:i/>
        </w:rPr>
        <w:t>see Avoid 3</w:t>
      </w:r>
      <w:r w:rsidR="00DB5768">
        <w:t>)</w:t>
      </w:r>
      <w:r w:rsidR="00D34B6C">
        <w:t>.</w:t>
      </w:r>
    </w:p>
    <w:p w14:paraId="65F4B084" w14:textId="43BCB2B2" w:rsidR="00C359CB" w:rsidRDefault="00171FFE" w:rsidP="00CE7C05">
      <w:pPr>
        <w:pStyle w:val="StrategyAddInfo2lines"/>
        <w:ind w:left="1440"/>
      </w:pPr>
      <w:r>
        <w:t>The Bay Ar</w:t>
      </w:r>
      <w:r w:rsidR="00F119FD">
        <w:t>ea</w:t>
      </w:r>
      <w:r>
        <w:t xml:space="preserve"> is a risk rich region</w:t>
      </w:r>
      <w:r w:rsidR="00C50B7C">
        <w:t xml:space="preserve"> so </w:t>
      </w:r>
      <w:r w:rsidR="00E71EFB">
        <w:t>most</w:t>
      </w:r>
      <w:r w:rsidR="00C50B7C">
        <w:t xml:space="preserve"> places in the region </w:t>
      </w:r>
      <w:r w:rsidR="00E71EFB">
        <w:t>have</w:t>
      </w:r>
      <w:r w:rsidR="00C50B7C">
        <w:t xml:space="preserve"> some risks. This </w:t>
      </w:r>
      <w:r w:rsidR="00A119CB">
        <w:t xml:space="preserve">policy </w:t>
      </w:r>
      <w:r w:rsidR="00C50B7C">
        <w:t xml:space="preserve">is best used to avoid areas </w:t>
      </w:r>
      <w:r w:rsidR="00720E67">
        <w:t xml:space="preserve">that are </w:t>
      </w:r>
      <w:r w:rsidR="00720E67" w:rsidRPr="00720E67">
        <w:rPr>
          <w:u w:val="single"/>
        </w:rPr>
        <w:t>most</w:t>
      </w:r>
      <w:r w:rsidR="00720E67">
        <w:t xml:space="preserve"> hazardous which can be different for each community.</w:t>
      </w:r>
    </w:p>
    <w:p w14:paraId="0E05BE2A" w14:textId="23833434" w:rsidR="00C54F18" w:rsidRDefault="00014ED8">
      <w:pPr>
        <w:pStyle w:val="StrategyAddInfo"/>
        <w:ind w:left="1440"/>
      </w:pPr>
      <w:r w:rsidRPr="00014ED8">
        <w:t xml:space="preserve">Refer to </w:t>
      </w:r>
      <w:r w:rsidRPr="00AA79C3">
        <w:rPr>
          <w:b/>
        </w:rPr>
        <w:t>EQ-1</w:t>
      </w:r>
      <w:r w:rsidRPr="00014ED8">
        <w:t xml:space="preserve"> above for further equity considerations.</w:t>
      </w:r>
      <w:r w:rsidR="00ED77A4">
        <w:t xml:space="preserve"> Avoidance strategies that reduce the land available to meet housing production goals should only be used if </w:t>
      </w:r>
      <w:r w:rsidR="00ED77A4" w:rsidRPr="00ED77A4">
        <w:t>ample opportunit</w:t>
      </w:r>
      <w:r w:rsidR="00ED77A4">
        <w:t xml:space="preserve">ies </w:t>
      </w:r>
      <w:r w:rsidR="00ED77A4" w:rsidRPr="00ED77A4">
        <w:t xml:space="preserve">to place enough housing outside </w:t>
      </w:r>
      <w:r w:rsidR="00334D98">
        <w:t>the most</w:t>
      </w:r>
      <w:r w:rsidR="00ED77A4" w:rsidRPr="00ED77A4">
        <w:t xml:space="preserve"> hazardous areas</w:t>
      </w:r>
      <w:r w:rsidR="00334D98">
        <w:t xml:space="preserve"> is also achieved. </w:t>
      </w:r>
      <w:r w:rsidR="00E71EFB">
        <w:t>Areas that are identified to reduce or prohibit new development because of hazards should also consider existing fair housing metrics. Some unique blends of strategies that further AFFH and reduce risk may need to be implemented together when exploring an avoid strategy in communities with historic patterns of segregation or unequal access to opportunity.</w:t>
      </w:r>
      <w:r w:rsidR="00ED77A4" w:rsidRPr="00ED77A4">
        <w:t xml:space="preserve">  </w:t>
      </w:r>
    </w:p>
    <w:p w14:paraId="4ADD43D7" w14:textId="26BB833D" w:rsidR="00086ECA" w:rsidRDefault="00086ECA" w:rsidP="00CE7C05">
      <w:pPr>
        <w:pStyle w:val="StrategyTitle"/>
        <w:spacing w:before="240"/>
        <w:ind w:firstLine="0"/>
      </w:pPr>
      <w:bookmarkStart w:id="20" w:name="av1a"/>
      <w:bookmarkStart w:id="21" w:name="_Hlk78187039"/>
      <w:r w:rsidRPr="003B1604">
        <w:rPr>
          <w:shd w:val="clear" w:color="auto" w:fill="D9E2F3" w:themeFill="accent1" w:themeFillTint="33"/>
        </w:rPr>
        <w:t>Avoid 1.</w:t>
      </w:r>
      <w:r>
        <w:rPr>
          <w:shd w:val="clear" w:color="auto" w:fill="D9E2F3" w:themeFill="accent1" w:themeFillTint="33"/>
        </w:rPr>
        <w:t>a</w:t>
      </w:r>
      <w:bookmarkEnd w:id="20"/>
      <w:r>
        <w:tab/>
        <w:t>Establish a hazard or climate overlay zone</w:t>
      </w:r>
    </w:p>
    <w:p w14:paraId="2580655A" w14:textId="1B691D9D" w:rsidR="00086ECA" w:rsidRDefault="00086ECA" w:rsidP="00CE7C05">
      <w:pPr>
        <w:pStyle w:val="StrategyDescriptionwAddInfo"/>
        <w:spacing w:before="240"/>
      </w:pPr>
      <w:r>
        <w:t xml:space="preserve">Apply an overlay zone to areas with the greatest current hazards and/or future climate </w:t>
      </w:r>
      <w:r w:rsidR="0027053A">
        <w:t xml:space="preserve">change </w:t>
      </w:r>
      <w:r>
        <w:t>impacts. Associate corresponding risk reduction and adaptation policies and standards specific to the hazard or climate</w:t>
      </w:r>
      <w:r w:rsidR="0027053A">
        <w:t xml:space="preserve"> change</w:t>
      </w:r>
      <w:r>
        <w:t xml:space="preserve"> impact. Overlay zones should include development standards for appropriate risk mitigation measures like those found in the </w:t>
      </w:r>
      <w:r w:rsidRPr="002E7742">
        <w:rPr>
          <w:i/>
          <w:iCs/>
        </w:rPr>
        <w:t>protect</w:t>
      </w:r>
      <w:r>
        <w:t xml:space="preserve">, </w:t>
      </w:r>
      <w:r w:rsidRPr="002E7742">
        <w:rPr>
          <w:i/>
          <w:iCs/>
        </w:rPr>
        <w:t>accommodate</w:t>
      </w:r>
      <w:r>
        <w:t xml:space="preserve">, and </w:t>
      </w:r>
      <w:r w:rsidRPr="002E7742">
        <w:rPr>
          <w:i/>
          <w:iCs/>
        </w:rPr>
        <w:t>consequence</w:t>
      </w:r>
      <w:r>
        <w:t xml:space="preserve"> sections.</w:t>
      </w:r>
    </w:p>
    <w:p w14:paraId="4F3FC58F" w14:textId="77777777" w:rsidR="00C359CB" w:rsidRDefault="00086ECA" w:rsidP="00CE7C05">
      <w:pPr>
        <w:pStyle w:val="StrategyAddInfo2lines"/>
      </w:pPr>
      <w:r>
        <w:t>Overlay Zone - An overlay zone is a zoning district which is applied over one or more previously established zoning districts, establishing additional or stricter standards and criteria for covered properties in addition to those of the underlying zoning district.</w:t>
      </w:r>
      <w:r w:rsidR="00E577B9">
        <w:rPr>
          <w:rStyle w:val="EndnoteReference"/>
        </w:rPr>
        <w:endnoteReference w:id="11"/>
      </w:r>
      <w:r w:rsidR="00E577B9">
        <w:rPr>
          <w:vertAlign w:val="superscript"/>
        </w:rPr>
        <w:t xml:space="preserve"> </w:t>
      </w:r>
      <w:r w:rsidRPr="00A20810">
        <w:t>See polic</w:t>
      </w:r>
      <w:r>
        <w:t>ies in</w:t>
      </w:r>
      <w:r w:rsidRPr="00A20810">
        <w:t xml:space="preserve"> </w:t>
      </w:r>
      <w:r w:rsidRPr="00153F2A">
        <w:rPr>
          <w:b/>
          <w:bCs/>
        </w:rPr>
        <w:t xml:space="preserve">Acc 1. Require the use of adaptive design and retrofits </w:t>
      </w:r>
      <w:r w:rsidRPr="00A20810">
        <w:t>to account for climate change stressors to apply hazard specific</w:t>
      </w:r>
      <w:r>
        <w:t xml:space="preserve"> conditions to geographic boundaries. </w:t>
      </w:r>
      <w:r w:rsidRPr="00A20810">
        <w:t xml:space="preserve"> </w:t>
      </w:r>
    </w:p>
    <w:p w14:paraId="49BCE3CB" w14:textId="7A6AFE58" w:rsidR="00086ECA" w:rsidRDefault="00C359CB">
      <w:pPr>
        <w:pStyle w:val="StrategyAddInfo"/>
      </w:pPr>
      <w:r w:rsidRPr="00C359CB">
        <w:t xml:space="preserve">Refer to </w:t>
      </w:r>
      <w:r w:rsidRPr="002D6775">
        <w:rPr>
          <w:b/>
          <w:bCs/>
        </w:rPr>
        <w:t>EQ-1</w:t>
      </w:r>
      <w:r w:rsidRPr="00C359CB">
        <w:t xml:space="preserve"> above for further equity considerations</w:t>
      </w:r>
      <w:r w:rsidR="00014ED8">
        <w:t>.</w:t>
      </w:r>
      <w:r w:rsidR="00E71EFB">
        <w:t xml:space="preserve"> Also see the equity conversation under </w:t>
      </w:r>
      <w:r w:rsidR="00E71EFB" w:rsidRPr="00E71EFB">
        <w:rPr>
          <w:b/>
          <w:bCs/>
        </w:rPr>
        <w:t>Avoid 1</w:t>
      </w:r>
      <w:r w:rsidR="00E71EFB">
        <w:t>.</w:t>
      </w:r>
    </w:p>
    <w:p w14:paraId="6E7BC221" w14:textId="2B357F68" w:rsidR="00086ECA" w:rsidRDefault="00086ECA" w:rsidP="00086ECA">
      <w:pPr>
        <w:pStyle w:val="StrategyTitle"/>
        <w:ind w:firstLine="0"/>
      </w:pPr>
      <w:bookmarkStart w:id="22" w:name="av1b"/>
      <w:bookmarkEnd w:id="21"/>
      <w:r w:rsidRPr="009B2E5E">
        <w:rPr>
          <w:shd w:val="clear" w:color="auto" w:fill="D9E2F3" w:themeFill="accent1" w:themeFillTint="33"/>
        </w:rPr>
        <w:t>Avoid 1.</w:t>
      </w:r>
      <w:r>
        <w:rPr>
          <w:shd w:val="clear" w:color="auto" w:fill="D9E2F3" w:themeFill="accent1" w:themeFillTint="33"/>
        </w:rPr>
        <w:t>b</w:t>
      </w:r>
      <w:bookmarkEnd w:id="22"/>
      <w:r>
        <w:tab/>
        <w:t>Utilize land use planning tools to site development away from hazards</w:t>
      </w:r>
    </w:p>
    <w:p w14:paraId="1CD34E99" w14:textId="77777777" w:rsidR="00086ECA" w:rsidRDefault="00086ECA" w:rsidP="00086ECA">
      <w:pPr>
        <w:pStyle w:val="StrategyDescriptionwAddInfo"/>
      </w:pPr>
      <w:r>
        <w:t xml:space="preserve">Use tools including but not limited to: (i) clustering or concentrating development away from hazards, (ii) prohibit any new land divisions, including subdivisions, lot splits, lot line adjustments, and/or certificates of compliance that would site development in hazardous areas, (iii) </w:t>
      </w:r>
      <w:r>
        <w:lastRenderedPageBreak/>
        <w:t>rolling easement, (iv) open-space zoning and/or low-density large-lot zoning to reduce exposure to hazards.</w:t>
      </w:r>
    </w:p>
    <w:p w14:paraId="717AF88E" w14:textId="10D2BEB4" w:rsidR="00086ECA" w:rsidRPr="00D10A6B" w:rsidRDefault="00086ECA" w:rsidP="00086ECA">
      <w:pPr>
        <w:pStyle w:val="StrategyAddInfo2lines"/>
        <w:rPr>
          <w:vertAlign w:val="superscript"/>
        </w:rPr>
      </w:pPr>
      <w:r>
        <w:t>Lot line adjustment - A lot line adjustment is a boundary adjustment between four or fewer parcels, where the land taken from one parcel is added to an adjoining parcel, and where a greater number of parcels than originally existed are not thereby created</w:t>
      </w:r>
      <w:r w:rsidR="008109F1">
        <w:t>.</w:t>
      </w:r>
      <w:r w:rsidR="008109F1">
        <w:rPr>
          <w:rStyle w:val="EndnoteReference"/>
        </w:rPr>
        <w:endnoteReference w:id="12"/>
      </w:r>
    </w:p>
    <w:p w14:paraId="38F5DAF2" w14:textId="5C8AE91F" w:rsidR="00086ECA" w:rsidRDefault="00086ECA" w:rsidP="00CE7C05">
      <w:pPr>
        <w:pStyle w:val="StrategyAddInfo2lines"/>
      </w:pPr>
      <w:r>
        <w:t>Rolling easements – Regulation or an interest in land in which a property owner’s interest in preventing real estate from eroding or being submerged yields to the public or environmental interest in allowing wetlands, beaches, or access along the shore to migrate inland</w:t>
      </w:r>
      <w:r w:rsidR="008109F1">
        <w:t>.</w:t>
      </w:r>
      <w:r w:rsidR="008109F1">
        <w:rPr>
          <w:rStyle w:val="EndnoteReference"/>
        </w:rPr>
        <w:endnoteReference w:id="13"/>
      </w:r>
    </w:p>
    <w:p w14:paraId="68DE15E8" w14:textId="0200E58A" w:rsidR="00C359CB" w:rsidRPr="00CE7C05" w:rsidRDefault="00D26C69">
      <w:pPr>
        <w:pStyle w:val="StrategyAddInfo"/>
      </w:pPr>
      <w:r>
        <w:t xml:space="preserve">These land use planning tools, such as unnecessarily excessive setbacks, large-lot zoning, and prohibiting land divisions, </w:t>
      </w:r>
      <w:r w:rsidR="00243708">
        <w:t>etc.</w:t>
      </w:r>
      <w:r>
        <w:t xml:space="preserve">, </w:t>
      </w:r>
      <w:r w:rsidR="00AA3620">
        <w:t>can</w:t>
      </w:r>
      <w:r>
        <w:t xml:space="preserve"> sometimes</w:t>
      </w:r>
      <w:r w:rsidR="00AA3620">
        <w:t xml:space="preserve"> be used as a tool for exclusion</w:t>
      </w:r>
      <w:r>
        <w:t>ary zoning. T</w:t>
      </w:r>
      <w:r w:rsidR="00AA3620" w:rsidRPr="00AA3620">
        <w:t>h</w:t>
      </w:r>
      <w:r>
        <w:t>erefore, th</w:t>
      </w:r>
      <w:r w:rsidR="00AA3620" w:rsidRPr="00AA3620">
        <w:t xml:space="preserve">ese </w:t>
      </w:r>
      <w:r>
        <w:t>polices</w:t>
      </w:r>
      <w:r w:rsidR="00AA3620" w:rsidRPr="00AA3620">
        <w:t xml:space="preserve"> should be used sparingly and only in a narrowly targ</w:t>
      </w:r>
      <w:r w:rsidR="00AA3620">
        <w:t xml:space="preserve">eted way to address </w:t>
      </w:r>
      <w:r>
        <w:t>areas where it is truly necessary for severe hazard mitigation.</w:t>
      </w:r>
      <w:r w:rsidR="00E71EFB">
        <w:t xml:space="preserve"> </w:t>
      </w:r>
      <w:r w:rsidR="00C359CB">
        <w:t xml:space="preserve">Refer to </w:t>
      </w:r>
      <w:r w:rsidR="00C359CB" w:rsidRPr="008D3797">
        <w:rPr>
          <w:b/>
          <w:bCs/>
        </w:rPr>
        <w:t>EQ-1</w:t>
      </w:r>
      <w:r w:rsidR="00C359CB">
        <w:rPr>
          <w:b/>
          <w:bCs/>
        </w:rPr>
        <w:t xml:space="preserve"> </w:t>
      </w:r>
      <w:r w:rsidR="00C359CB" w:rsidRPr="008D3797">
        <w:t>above</w:t>
      </w:r>
      <w:r w:rsidR="00C359CB">
        <w:t xml:space="preserve"> for further equity considerations</w:t>
      </w:r>
      <w:r w:rsidR="00014ED8">
        <w:t>.</w:t>
      </w:r>
      <w:r w:rsidR="00E71EFB" w:rsidRPr="00E71EFB">
        <w:t xml:space="preserve"> </w:t>
      </w:r>
      <w:r w:rsidR="00E71EFB">
        <w:t xml:space="preserve">Also see the equity conversation under </w:t>
      </w:r>
      <w:r w:rsidR="00E71EFB" w:rsidRPr="00E71EFB">
        <w:rPr>
          <w:b/>
          <w:bCs/>
        </w:rPr>
        <w:t>Avoid 1</w:t>
      </w:r>
      <w:r w:rsidR="00E71EFB">
        <w:t>.</w:t>
      </w:r>
    </w:p>
    <w:p w14:paraId="6ADAD336" w14:textId="07E0AA40" w:rsidR="00425C59" w:rsidRDefault="00425C59" w:rsidP="008E4479">
      <w:pPr>
        <w:pStyle w:val="StrategyTitle"/>
        <w:ind w:firstLine="0"/>
      </w:pPr>
      <w:bookmarkStart w:id="23" w:name="av1c"/>
      <w:bookmarkStart w:id="24" w:name="_Hlk70429025"/>
      <w:r w:rsidRPr="003B1604">
        <w:rPr>
          <w:shd w:val="clear" w:color="auto" w:fill="D9E2F3" w:themeFill="accent1" w:themeFillTint="33"/>
        </w:rPr>
        <w:t>Avoid 1.</w:t>
      </w:r>
      <w:r w:rsidR="00086ECA">
        <w:rPr>
          <w:shd w:val="clear" w:color="auto" w:fill="D9E2F3" w:themeFill="accent1" w:themeFillTint="33"/>
        </w:rPr>
        <w:t>c</w:t>
      </w:r>
      <w:bookmarkEnd w:id="23"/>
      <w:r>
        <w:tab/>
        <w:t>Develop adequate setbacks or buffers for new development</w:t>
      </w:r>
    </w:p>
    <w:p w14:paraId="67E5B527" w14:textId="3198EDAD" w:rsidR="00425C59" w:rsidRDefault="00425C59" w:rsidP="008E4479">
      <w:pPr>
        <w:pStyle w:val="StrategyDescriptionwAddInfo"/>
      </w:pPr>
      <w:r>
        <w:t xml:space="preserve">Establish setbacks or buffers to ensure structures are set back far enough away from known or likely hazardous locations, such that they will not be endangered over the life of the structure. Establish general guidance and criteria for setbacks that consider future climate change conditions and establish the expected life of the structure. </w:t>
      </w:r>
    </w:p>
    <w:p w14:paraId="726380CB" w14:textId="75A7FA51" w:rsidR="00425C59" w:rsidRDefault="00425C59" w:rsidP="00C359CB">
      <w:pPr>
        <w:pStyle w:val="StrategyAddInfo2lines"/>
      </w:pPr>
      <w:r>
        <w:t>When used to address future risk, setbacks are normally defined by a measurable distance from an identifiable location such as a bluff edge, line of vegetation, dune crest, or roadway.</w:t>
      </w:r>
      <w:r w:rsidR="00554B2B">
        <w:t xml:space="preserve"> For </w:t>
      </w:r>
      <w:r w:rsidR="00E14BCA">
        <w:t>erosion and sea level rise concerns when</w:t>
      </w:r>
      <w:r w:rsidR="00554B2B" w:rsidRPr="00554B2B">
        <w:t xml:space="preserve"> possible, consider setbacks that can avoid </w:t>
      </w:r>
      <w:r w:rsidR="00E14BCA">
        <w:t>the impact</w:t>
      </w:r>
      <w:r w:rsidR="00554B2B" w:rsidRPr="00554B2B">
        <w:t xml:space="preserve"> without the use of protective devices.</w:t>
      </w:r>
    </w:p>
    <w:p w14:paraId="05CAA2B3" w14:textId="7F0AF7E4" w:rsidR="00DE3DD6" w:rsidRPr="00621330" w:rsidRDefault="00C359CB" w:rsidP="00980C71">
      <w:pPr>
        <w:pStyle w:val="StrategyAddInfo"/>
      </w:pPr>
      <w:r w:rsidRPr="00C359CB">
        <w:t xml:space="preserve">Refer to </w:t>
      </w:r>
      <w:r w:rsidRPr="00C359CB">
        <w:rPr>
          <w:b/>
          <w:bCs/>
        </w:rPr>
        <w:t xml:space="preserve">EQ-1 </w:t>
      </w:r>
      <w:r w:rsidRPr="00C359CB">
        <w:t>above for further equity considerations</w:t>
      </w:r>
      <w:bookmarkEnd w:id="24"/>
      <w:r w:rsidR="00014ED8">
        <w:t>.</w:t>
      </w:r>
      <w:r w:rsidR="00E71EFB">
        <w:t xml:space="preserve"> Also see the equity conversation under </w:t>
      </w:r>
      <w:r w:rsidR="00E71EFB" w:rsidRPr="00E71EFB">
        <w:rPr>
          <w:b/>
          <w:bCs/>
        </w:rPr>
        <w:t>Avoid 1</w:t>
      </w:r>
      <w:r w:rsidR="00E71EFB">
        <w:t>.</w:t>
      </w:r>
    </w:p>
    <w:p w14:paraId="6123A32B" w14:textId="6300E5DA" w:rsidR="00EC0B01" w:rsidRDefault="00EC0B01" w:rsidP="00EC0B01">
      <w:pPr>
        <w:pStyle w:val="StrategyTitle"/>
        <w:ind w:firstLine="0"/>
      </w:pPr>
      <w:bookmarkStart w:id="25" w:name="av1d"/>
      <w:r w:rsidRPr="003B1604">
        <w:rPr>
          <w:shd w:val="clear" w:color="auto" w:fill="D9E2F3" w:themeFill="accent1" w:themeFillTint="33"/>
        </w:rPr>
        <w:t xml:space="preserve">Avoid </w:t>
      </w:r>
      <w:r>
        <w:rPr>
          <w:shd w:val="clear" w:color="auto" w:fill="D9E2F3" w:themeFill="accent1" w:themeFillTint="33"/>
        </w:rPr>
        <w:t>1.</w:t>
      </w:r>
      <w:r w:rsidR="00277827">
        <w:rPr>
          <w:shd w:val="clear" w:color="auto" w:fill="D9E2F3" w:themeFill="accent1" w:themeFillTint="33"/>
        </w:rPr>
        <w:t>d</w:t>
      </w:r>
      <w:bookmarkEnd w:id="25"/>
      <w:r>
        <w:tab/>
        <w:t>Establish a transfer of development rights program</w:t>
      </w:r>
    </w:p>
    <w:p w14:paraId="2F378948" w14:textId="77777777" w:rsidR="00EC0B01" w:rsidRDefault="00EC0B01" w:rsidP="00EC0B01">
      <w:pPr>
        <w:pStyle w:val="StrategyDescriptionwAddInfo"/>
      </w:pPr>
      <w:r>
        <w:t xml:space="preserve">Establish a Transfer of Development Rights (TDR) program, which could place permanent conservation or hazard mitigation easements on properties in high hazard areas, to prevent or minimize the vulnerability of new development including but not limited to seismic, landslide, flooding, or wildfire hazards. These programs can provide compensation to property owners in areas with higher or increasing hazard exposure to relocate potential development to areas with less exposure to hazards. </w:t>
      </w:r>
    </w:p>
    <w:p w14:paraId="009A4EC6" w14:textId="7A2335F0" w:rsidR="00EC0B01" w:rsidRDefault="00EC0B01" w:rsidP="00EC0B01">
      <w:pPr>
        <w:pStyle w:val="StrategyAddInfo2lines"/>
      </w:pPr>
      <w:r w:rsidRPr="00A237E4">
        <w:t xml:space="preserve">A </w:t>
      </w:r>
      <w:r>
        <w:t>TDR</w:t>
      </w:r>
      <w:r w:rsidRPr="00A237E4">
        <w:t xml:space="preserve"> program allows additional density where the community wants to grow in exchange for preservation of sensitive areas that the community wants to protect from future development. This tool requires an adopted plan that </w:t>
      </w:r>
      <w:r w:rsidRPr="00A237E4">
        <w:lastRenderedPageBreak/>
        <w:t>clearly identifies areas the community desires to preserve or protect from development (“sending areas”) and areas where growth and development are encouraged (“receiving areas”).</w:t>
      </w:r>
      <w:r w:rsidR="005713DD">
        <w:t xml:space="preserve"> Jurisdictions should encourage areas of growth and development as part of TDR programs that are conducive to affordable housing and are in areas with sufficient resource</w:t>
      </w:r>
      <w:r w:rsidR="0091294D">
        <w:t xml:space="preserve">s; there could be </w:t>
      </w:r>
      <w:r w:rsidR="0091294D" w:rsidRPr="00263FDF">
        <w:rPr>
          <w:b/>
          <w:bCs/>
        </w:rPr>
        <w:t>fair housing</w:t>
      </w:r>
      <w:r w:rsidR="0091294D">
        <w:t xml:space="preserve"> concerns if rights are primarily transferred from high opportunity areas to lower opportunity areas. </w:t>
      </w:r>
      <w:r>
        <w:t>TDR programs can be tricky and requires the identification of areas where densities and heights may be increased using TDR credits.</w:t>
      </w:r>
      <w:r w:rsidR="000C72C6">
        <w:rPr>
          <w:rStyle w:val="EndnoteReference"/>
        </w:rPr>
        <w:endnoteReference w:id="14"/>
      </w:r>
      <w:r w:rsidR="005713DD">
        <w:t xml:space="preserve"> </w:t>
      </w:r>
    </w:p>
    <w:p w14:paraId="6A3B5A63" w14:textId="66365C22" w:rsidR="00A30696" w:rsidRDefault="00EC0B01">
      <w:pPr>
        <w:pStyle w:val="StrategyAddInfo2lines"/>
      </w:pPr>
      <w:r w:rsidRPr="006E235D">
        <w:t xml:space="preserve">The </w:t>
      </w:r>
      <w:hyperlink r:id="rId36" w:history="1">
        <w:r w:rsidRPr="001B797E">
          <w:rPr>
            <w:rStyle w:val="Hyperlink"/>
          </w:rPr>
          <w:t>City of Pacifica</w:t>
        </w:r>
        <w:r w:rsidRPr="006E235D">
          <w:rPr>
            <w:rStyle w:val="Hyperlink"/>
          </w:rPr>
          <w:t>’s Local Coastal Plan</w:t>
        </w:r>
      </w:hyperlink>
      <w:r w:rsidRPr="006E235D">
        <w:t xml:space="preserve"> certification draft (March 2020) calls for using their TDR ordinance to relocate development rights from coastal hazard zones (sending sites) to receiving sites outside of hazard zones. The policy considers facilitating affordable housing by</w:t>
      </w:r>
      <w:r>
        <w:t xml:space="preserve"> identifying areas where densities and heights may be increased using TDR credits. The City will implement this policy by providing an option to private landowners to voluntarily transfer development. </w:t>
      </w:r>
      <w:r w:rsidR="00952AF2">
        <w:rPr>
          <w:rStyle w:val="EndnoteReference"/>
        </w:rPr>
        <w:endnoteReference w:id="15"/>
      </w:r>
      <w:r w:rsidR="00621330">
        <w:t xml:space="preserve"> </w:t>
      </w:r>
      <w:r w:rsidR="00A30696">
        <w:t xml:space="preserve">See </w:t>
      </w:r>
      <w:hyperlink r:id="rId37" w:history="1">
        <w:r w:rsidR="00A30696" w:rsidRPr="00621330">
          <w:rPr>
            <w:rStyle w:val="Hyperlink"/>
          </w:rPr>
          <w:t>this webpage</w:t>
        </w:r>
      </w:hyperlink>
      <w:r w:rsidR="00A30696">
        <w:t xml:space="preserve"> for a list of</w:t>
      </w:r>
      <w:r w:rsidR="00621330">
        <w:t xml:space="preserve"> additional</w:t>
      </w:r>
      <w:r w:rsidR="00A30696">
        <w:t xml:space="preserve"> TDR update program</w:t>
      </w:r>
      <w:r w:rsidR="00621330">
        <w:t>s</w:t>
      </w:r>
      <w:r w:rsidR="00A30696">
        <w:t xml:space="preserve"> across the country</w:t>
      </w:r>
      <w:r w:rsidR="00621330">
        <w:t>.</w:t>
      </w:r>
    </w:p>
    <w:p w14:paraId="1FC3DBB2" w14:textId="197BB5D5" w:rsidR="00C359CB" w:rsidRDefault="00C359CB">
      <w:pPr>
        <w:pStyle w:val="StrategyAddInfo"/>
      </w:pPr>
      <w:r>
        <w:t xml:space="preserve">Refer to </w:t>
      </w:r>
      <w:r w:rsidRPr="008D3797">
        <w:rPr>
          <w:b/>
          <w:bCs/>
        </w:rPr>
        <w:t>EQ-1</w:t>
      </w:r>
      <w:r>
        <w:rPr>
          <w:b/>
          <w:bCs/>
        </w:rPr>
        <w:t xml:space="preserve"> </w:t>
      </w:r>
      <w:r w:rsidRPr="008D3797">
        <w:t>above</w:t>
      </w:r>
      <w:r>
        <w:t xml:space="preserve"> for further equity considerations</w:t>
      </w:r>
      <w:r w:rsidR="00014ED8">
        <w:t>.</w:t>
      </w:r>
      <w:r w:rsidR="00E71EFB">
        <w:t xml:space="preserve"> Also see the equity conversation under </w:t>
      </w:r>
      <w:r w:rsidR="00E71EFB" w:rsidRPr="00E71EFB">
        <w:rPr>
          <w:b/>
          <w:bCs/>
        </w:rPr>
        <w:t>Avoid 1</w:t>
      </w:r>
      <w:r w:rsidR="00E71EFB">
        <w:t>.</w:t>
      </w:r>
    </w:p>
    <w:p w14:paraId="3264DC7E" w14:textId="347EB882" w:rsidR="0057364A" w:rsidRPr="00E44CE3" w:rsidRDefault="0057364A" w:rsidP="00E44CE3">
      <w:pPr>
        <w:pStyle w:val="StrategyTitle"/>
        <w:ind w:firstLine="0"/>
        <w:rPr>
          <w:rStyle w:val="StrategyTitleChar"/>
          <w:b/>
          <w:bCs/>
        </w:rPr>
      </w:pPr>
      <w:bookmarkStart w:id="26" w:name="av1e"/>
      <w:r w:rsidRPr="00E44CE3">
        <w:rPr>
          <w:shd w:val="clear" w:color="auto" w:fill="D9E2F3" w:themeFill="accent1" w:themeFillTint="33"/>
        </w:rPr>
        <w:t>Avoid 1.</w:t>
      </w:r>
      <w:r w:rsidR="00277827">
        <w:rPr>
          <w:shd w:val="clear" w:color="auto" w:fill="D9E2F3" w:themeFill="accent1" w:themeFillTint="33"/>
        </w:rPr>
        <w:t>e</w:t>
      </w:r>
      <w:r w:rsidRPr="00E44CE3">
        <w:t xml:space="preserve"> </w:t>
      </w:r>
      <w:bookmarkEnd w:id="26"/>
      <w:r w:rsidRPr="00E44CE3">
        <w:tab/>
      </w:r>
      <w:r w:rsidR="00621330">
        <w:rPr>
          <w:rStyle w:val="StrategyTitleChar"/>
          <w:b/>
          <w:bCs/>
        </w:rPr>
        <w:t>Area of influence</w:t>
      </w:r>
      <w:r w:rsidRPr="00E44CE3">
        <w:rPr>
          <w:rStyle w:val="StrategyTitleChar"/>
          <w:b/>
          <w:bCs/>
        </w:rPr>
        <w:t xml:space="preserve"> hazard evaluation</w:t>
      </w:r>
    </w:p>
    <w:p w14:paraId="17F69579" w14:textId="45D08A59" w:rsidR="00A53952" w:rsidRDefault="0057364A" w:rsidP="00A53952">
      <w:pPr>
        <w:pStyle w:val="StrategyDescriptionwAddInfo"/>
      </w:pPr>
      <w:r w:rsidRPr="00A53952">
        <w:t xml:space="preserve">Update policies, ordinances, and permit application requirements to include a required </w:t>
      </w:r>
      <w:r w:rsidR="00621330">
        <w:t>area of influence</w:t>
      </w:r>
      <w:r w:rsidRPr="00A53952">
        <w:t xml:space="preserve"> evaluation of </w:t>
      </w:r>
      <w:r w:rsidR="00AA5F69" w:rsidRPr="00A53952">
        <w:t xml:space="preserve">known climate </w:t>
      </w:r>
      <w:r w:rsidR="0027053A">
        <w:t>change</w:t>
      </w:r>
      <w:r w:rsidR="0027053A" w:rsidRPr="00A53952">
        <w:t xml:space="preserve"> </w:t>
      </w:r>
      <w:r w:rsidR="00C12150">
        <w:t>or</w:t>
      </w:r>
      <w:r w:rsidR="00C12150" w:rsidRPr="00A53952">
        <w:t xml:space="preserve"> </w:t>
      </w:r>
      <w:r w:rsidR="00AA5F69" w:rsidRPr="00A53952">
        <w:t>seismic hazards</w:t>
      </w:r>
      <w:r w:rsidRPr="00A53952">
        <w:t xml:space="preserve"> over the full projected life of any proposed development</w:t>
      </w:r>
      <w:r w:rsidR="00621330">
        <w:t xml:space="preserve"> and adjacent properties</w:t>
      </w:r>
      <w:r w:rsidRPr="00A53952">
        <w:t xml:space="preserve">. </w:t>
      </w:r>
      <w:r w:rsidR="00FC6392">
        <w:t xml:space="preserve">Encourage </w:t>
      </w:r>
      <w:r w:rsidRPr="00A53952">
        <w:t xml:space="preserve">development in areas potentially subject to </w:t>
      </w:r>
      <w:r w:rsidR="00126C19">
        <w:t>h</w:t>
      </w:r>
      <w:r w:rsidRPr="00A53952">
        <w:t xml:space="preserve">azards </w:t>
      </w:r>
      <w:r w:rsidR="00FC6392">
        <w:t>to</w:t>
      </w:r>
      <w:r w:rsidR="00FC6392" w:rsidRPr="00A53952">
        <w:t xml:space="preserve"> </w:t>
      </w:r>
      <w:r w:rsidRPr="00A53952">
        <w:t>be evaluated by reports that are prepared by a licensed civil engineer or engineering geologist with expertise</w:t>
      </w:r>
      <w:r w:rsidR="00B9783D">
        <w:t xml:space="preserve"> in the specific hazard</w:t>
      </w:r>
      <w:r w:rsidRPr="00A53952">
        <w:t xml:space="preserve"> or other suitably qualified professional. </w:t>
      </w:r>
    </w:p>
    <w:p w14:paraId="3A49EAAD" w14:textId="1141FE4D" w:rsidR="00C505D1" w:rsidRDefault="00C505D1" w:rsidP="00C505D1">
      <w:pPr>
        <w:pStyle w:val="StrategyAddInfo2lines"/>
      </w:pPr>
      <w:r>
        <w:t xml:space="preserve">Consider requiring site-specific hazard evaluations as a companion policy with the </w:t>
      </w:r>
      <w:r w:rsidRPr="00C505D1">
        <w:rPr>
          <w:b/>
          <w:bCs/>
        </w:rPr>
        <w:t>Accommodate</w:t>
      </w:r>
      <w:r>
        <w:t xml:space="preserve"> policies, these reports are applicable for many hazard mitigation policies.</w:t>
      </w:r>
    </w:p>
    <w:p w14:paraId="34E253BF" w14:textId="77777777" w:rsidR="00A53952" w:rsidRPr="00A53952" w:rsidRDefault="00A53952" w:rsidP="00A53952">
      <w:pPr>
        <w:pStyle w:val="StrategyDescriptionwAddInfo"/>
      </w:pPr>
    </w:p>
    <w:p w14:paraId="33678A5C" w14:textId="265EE49C" w:rsidR="00D34B6C" w:rsidRDefault="00D34B6C" w:rsidP="00F8267F">
      <w:pPr>
        <w:pStyle w:val="StrategyTitle"/>
      </w:pPr>
      <w:bookmarkStart w:id="27" w:name="av2"/>
      <w:r w:rsidRPr="003B1604">
        <w:rPr>
          <w:shd w:val="clear" w:color="auto" w:fill="D9E2F3" w:themeFill="accent1" w:themeFillTint="33"/>
        </w:rPr>
        <w:t>Avoid 2.</w:t>
      </w:r>
      <w:bookmarkEnd w:id="27"/>
      <w:r>
        <w:tab/>
      </w:r>
      <w:r w:rsidR="00C12150">
        <w:t>Adaptive resettlement program</w:t>
      </w:r>
      <w:r>
        <w:t xml:space="preserve"> or </w:t>
      </w:r>
      <w:r w:rsidR="00567306">
        <w:t>p</w:t>
      </w:r>
      <w:r>
        <w:t xml:space="preserve">olicy of </w:t>
      </w:r>
      <w:r w:rsidR="00C12150">
        <w:t>strategic realignment</w:t>
      </w:r>
    </w:p>
    <w:p w14:paraId="2633BBAC" w14:textId="5652C30E" w:rsidR="00D34B6C" w:rsidRDefault="00D34B6C" w:rsidP="00634FB9">
      <w:pPr>
        <w:pStyle w:val="StrategyDescriptionwAddInfo"/>
        <w:ind w:left="1440"/>
      </w:pPr>
      <w:r>
        <w:t xml:space="preserve">Implement a policy </w:t>
      </w:r>
      <w:r w:rsidR="00C12150">
        <w:t xml:space="preserve">to realign development and resettle </w:t>
      </w:r>
      <w:r w:rsidR="008C216C">
        <w:t>communities for</w:t>
      </w:r>
      <w:r>
        <w:t xml:space="preserve"> areas at-risk for repeated damage due to climate change hazards, such as areas of high subsidence, extreme wildfire risk, and floodplains to allow for natural modification of the landscape and reduction in risk to property and life. A Managed Retreat Program would include standards that trigger when development is relocated, modified, or removed.</w:t>
      </w:r>
    </w:p>
    <w:p w14:paraId="29B37D91" w14:textId="44914717" w:rsidR="00D34B6C" w:rsidRPr="00D10A6B" w:rsidRDefault="00C12150" w:rsidP="00F8267F">
      <w:pPr>
        <w:pStyle w:val="StrategyAddInfo2lines"/>
        <w:ind w:left="1440"/>
        <w:rPr>
          <w:vertAlign w:val="superscript"/>
        </w:rPr>
      </w:pPr>
      <w:r>
        <w:t>Adaptive resettlement and strategic realignment</w:t>
      </w:r>
      <w:r w:rsidR="00D34B6C">
        <w:t xml:space="preserve"> - The coordinated process of voluntarily and equitably relocating people, structures, and infrastructure away from </w:t>
      </w:r>
      <w:r w:rsidR="00DB5768">
        <w:t xml:space="preserve">at-risk </w:t>
      </w:r>
      <w:r w:rsidR="00D34B6C">
        <w:t>areas in response to episodic or chronic threats in order to facilitate the transition of individual people, communities, and ecosystems (both species and habitats) inland.</w:t>
      </w:r>
      <w:r w:rsidR="008109F1">
        <w:rPr>
          <w:rStyle w:val="EndnoteReference"/>
        </w:rPr>
        <w:endnoteReference w:id="16"/>
      </w:r>
    </w:p>
    <w:p w14:paraId="0B43B2AE" w14:textId="77777777" w:rsidR="00980C41" w:rsidRDefault="00C12150" w:rsidP="00AA79C3">
      <w:pPr>
        <w:pStyle w:val="StrategyAddInfo2lines"/>
        <w:ind w:left="1440"/>
      </w:pPr>
      <w:r>
        <w:t>These</w:t>
      </w:r>
      <w:r w:rsidR="00ED2B65">
        <w:t xml:space="preserve"> program</w:t>
      </w:r>
      <w:r>
        <w:t>s are</w:t>
      </w:r>
      <w:r w:rsidR="00E8097D">
        <w:t xml:space="preserve"> likely to be </w:t>
      </w:r>
      <w:r w:rsidR="00D01F49">
        <w:t xml:space="preserve">socially and </w:t>
      </w:r>
      <w:r w:rsidR="00E8097D">
        <w:t xml:space="preserve">politically challenging and </w:t>
      </w:r>
      <w:r w:rsidR="00ED2B65">
        <w:t xml:space="preserve">may be too large of an idea to include in a Housing Element update. For a community interested in </w:t>
      </w:r>
      <w:r>
        <w:t>the</w:t>
      </w:r>
      <w:r w:rsidR="00ED2B65">
        <w:t xml:space="preserve"> </w:t>
      </w:r>
      <w:r w:rsidR="00A119CB">
        <w:t>policy</w:t>
      </w:r>
      <w:r w:rsidR="00D01F49">
        <w:t xml:space="preserve">, </w:t>
      </w:r>
      <w:r w:rsidR="00ED2B65">
        <w:t xml:space="preserve">an </w:t>
      </w:r>
      <w:r w:rsidR="00ED2B65">
        <w:lastRenderedPageBreak/>
        <w:t xml:space="preserve">alternative could be the inclusion of a </w:t>
      </w:r>
      <w:r w:rsidR="00A119CB">
        <w:t xml:space="preserve">policy </w:t>
      </w:r>
      <w:r w:rsidR="00ED2B65">
        <w:t xml:space="preserve">to study, convene a stakeholder group, or launch a separate resilience planning effort to explore the viability of the </w:t>
      </w:r>
      <w:r w:rsidR="00A119CB">
        <w:t>policy</w:t>
      </w:r>
      <w:r w:rsidR="00ED2B65">
        <w:t>.</w:t>
      </w:r>
    </w:p>
    <w:p w14:paraId="5E9EB9CB" w14:textId="472515AE" w:rsidR="00B04312" w:rsidRDefault="007863D0">
      <w:pPr>
        <w:pStyle w:val="StrategyAddInfo"/>
        <w:ind w:left="1440"/>
      </w:pPr>
      <w:r w:rsidRPr="007863D0">
        <w:t>FEMA has regulations related to what they call ‘repetitive loss’ properties (multiple flood insurance</w:t>
      </w:r>
      <w:r>
        <w:t xml:space="preserve"> claims on a single property). </w:t>
      </w:r>
      <w:r w:rsidR="00980C41" w:rsidRPr="00C72E4F">
        <w:t>FEMA’s Severe Repetitive Loss (SRL) grant program provides funding to stat</w:t>
      </w:r>
      <w:r w:rsidR="00980C41">
        <w:t>es/territories/tribes, who in turn provide sub</w:t>
      </w:r>
      <w:r>
        <w:t xml:space="preserve"> </w:t>
      </w:r>
      <w:r w:rsidR="00980C41">
        <w:t xml:space="preserve">grants to local governments, </w:t>
      </w:r>
      <w:r w:rsidR="00980C41" w:rsidRPr="00C72E4F">
        <w:t xml:space="preserve">to make offers of assistance to SLR properties </w:t>
      </w:r>
      <w:r w:rsidR="00980C41">
        <w:t>that are ins</w:t>
      </w:r>
      <w:r w:rsidR="00980C41" w:rsidRPr="00C72E4F">
        <w:t>ured under National Flood Insurance Program (NFIP)</w:t>
      </w:r>
      <w:r w:rsidR="00980C41">
        <w:t xml:space="preserve"> for mitigation projects, </w:t>
      </w:r>
      <w:r w:rsidR="00980C41" w:rsidRPr="00980C41">
        <w:t>including acquisition or relocation of at-risk structures and conversion of the property to open space</w:t>
      </w:r>
      <w:r w:rsidR="00980C41">
        <w:t>.</w:t>
      </w:r>
      <w:r w:rsidR="00980C41">
        <w:rPr>
          <w:rStyle w:val="EndnoteReference"/>
        </w:rPr>
        <w:endnoteReference w:id="17"/>
      </w:r>
      <w:r>
        <w:t xml:space="preserve"> </w:t>
      </w:r>
      <w:r w:rsidRPr="007863D0">
        <w:t>FEMA also has a best practices program called</w:t>
      </w:r>
      <w:r>
        <w:t xml:space="preserve"> the “Community Rating System”, </w:t>
      </w:r>
      <w:r w:rsidRPr="007863D0">
        <w:t>which allows residents to get lower flood insurance if a community enacts measures about the ‘base requirements’ for pa</w:t>
      </w:r>
      <w:r>
        <w:t>rticipation in the FIRM program</w:t>
      </w:r>
      <w:r w:rsidRPr="007863D0">
        <w:t>.  Some of these include buy-outs of repetitive loss communities/transitioning these away from having structures on them.</w:t>
      </w:r>
    </w:p>
    <w:p w14:paraId="416ECAB6" w14:textId="672387E6" w:rsidR="006A3481" w:rsidRDefault="006A3481" w:rsidP="006A3481">
      <w:pPr>
        <w:pStyle w:val="StrategyTitle"/>
        <w:ind w:left="2880"/>
      </w:pPr>
      <w:bookmarkStart w:id="28" w:name="av2a"/>
      <w:r w:rsidRPr="00CD0E98">
        <w:rPr>
          <w:shd w:val="clear" w:color="auto" w:fill="D9E2F3" w:themeFill="accent1" w:themeFillTint="33"/>
        </w:rPr>
        <w:t xml:space="preserve">Avoid </w:t>
      </w:r>
      <w:r>
        <w:rPr>
          <w:shd w:val="clear" w:color="auto" w:fill="D9E2F3" w:themeFill="accent1" w:themeFillTint="33"/>
        </w:rPr>
        <w:t>2.a</w:t>
      </w:r>
      <w:r w:rsidRPr="00CD0E98">
        <w:rPr>
          <w:shd w:val="clear" w:color="auto" w:fill="D9E2F3" w:themeFill="accent1" w:themeFillTint="33"/>
        </w:rPr>
        <w:t>.</w:t>
      </w:r>
      <w:bookmarkEnd w:id="28"/>
      <w:r>
        <w:tab/>
        <w:t>Develop a plan for removal or relocation when planning new development that may be threatened in the future</w:t>
      </w:r>
    </w:p>
    <w:p w14:paraId="52638CAC" w14:textId="3985A131" w:rsidR="006A3481" w:rsidRDefault="006A3481" w:rsidP="006A3481">
      <w:pPr>
        <w:pStyle w:val="StrategyDescriptionwAddInfo"/>
      </w:pPr>
      <w:r>
        <w:t xml:space="preserve">For new development subject to future climate change impacts, require structures to be designed so that they can be removed without significantly damaging the site or surrounding land, and impose a permit condition requiring preparation and execution of a Removal and Restoration Plan indicating it will be the property owner’s responsibility to remove the structures and restore the site. </w:t>
      </w:r>
    </w:p>
    <w:p w14:paraId="51F9A49C" w14:textId="77777777" w:rsidR="007B77E2" w:rsidRDefault="00014ED8" w:rsidP="009E14FB">
      <w:pPr>
        <w:pStyle w:val="StrategyAddInfo2lines"/>
      </w:pPr>
      <w:r w:rsidRPr="00014ED8">
        <w:t xml:space="preserve">See </w:t>
      </w:r>
      <w:r w:rsidRPr="00AA79C3">
        <w:rPr>
          <w:b/>
        </w:rPr>
        <w:t>Avoid 2.</w:t>
      </w:r>
      <w:r>
        <w:rPr>
          <w:b/>
        </w:rPr>
        <w:t>b</w:t>
      </w:r>
      <w:r w:rsidRPr="00AA79C3">
        <w:rPr>
          <w:b/>
        </w:rPr>
        <w:t xml:space="preserve"> Identify triggers or conditions for relocation or removal of structures </w:t>
      </w:r>
      <w:r w:rsidRPr="00014ED8">
        <w:t>to incorporate a companion policy or incorporate language into this policy to develop a trigger for enacting the Removal and Restoration Plan.</w:t>
      </w:r>
      <w:r>
        <w:t xml:space="preserve"> In particular, if developments switch hands over time and lower income households move into developments with these arrangements they may be in a bankruptcy situation when removal or relocation is required. </w:t>
      </w:r>
      <w:r w:rsidR="006A3481" w:rsidRPr="00C359CB">
        <w:t xml:space="preserve">Refer to </w:t>
      </w:r>
      <w:r w:rsidR="006A3481" w:rsidRPr="00C359CB">
        <w:rPr>
          <w:b/>
          <w:bCs/>
        </w:rPr>
        <w:t>EQ-</w:t>
      </w:r>
      <w:r>
        <w:rPr>
          <w:b/>
          <w:bCs/>
        </w:rPr>
        <w:t>1</w:t>
      </w:r>
      <w:r w:rsidRPr="00C359CB">
        <w:rPr>
          <w:b/>
          <w:bCs/>
        </w:rPr>
        <w:t xml:space="preserve"> </w:t>
      </w:r>
      <w:r w:rsidR="006A3481" w:rsidRPr="00C359CB">
        <w:t>above for further equity considerations</w:t>
      </w:r>
      <w:r>
        <w:t>.</w:t>
      </w:r>
    </w:p>
    <w:p w14:paraId="66F433A9" w14:textId="6F949282" w:rsidR="006A3481" w:rsidRDefault="007B77E2" w:rsidP="00C72E4F">
      <w:pPr>
        <w:pStyle w:val="StrategyAddInfo"/>
      </w:pPr>
      <w:r>
        <w:t>Defining “new development” may require a jurisdiction to distinguish on whether major renovations are captured by the policy. A 50% or greater renovation could be a threshold to define new development.</w:t>
      </w:r>
    </w:p>
    <w:p w14:paraId="65E4F379" w14:textId="592174E5" w:rsidR="00D34B6C" w:rsidRDefault="00D34B6C" w:rsidP="00B45FD5">
      <w:pPr>
        <w:pStyle w:val="StrategyTitle"/>
        <w:ind w:firstLine="0"/>
      </w:pPr>
      <w:bookmarkStart w:id="29" w:name="av2b"/>
      <w:r w:rsidRPr="003B1604">
        <w:rPr>
          <w:shd w:val="clear" w:color="auto" w:fill="D9E2F3" w:themeFill="accent1" w:themeFillTint="33"/>
        </w:rPr>
        <w:t>Avoid 2.</w:t>
      </w:r>
      <w:r w:rsidR="006A3481">
        <w:rPr>
          <w:shd w:val="clear" w:color="auto" w:fill="D9E2F3" w:themeFill="accent1" w:themeFillTint="33"/>
        </w:rPr>
        <w:t>b</w:t>
      </w:r>
      <w:bookmarkEnd w:id="29"/>
      <w:r>
        <w:tab/>
        <w:t>Identify triggers or conditions for relocation or removal of structures</w:t>
      </w:r>
    </w:p>
    <w:p w14:paraId="666AA02A" w14:textId="4011C8BA" w:rsidR="00D34B6C" w:rsidRPr="007864F9" w:rsidRDefault="00D34B6C" w:rsidP="003F1D91">
      <w:pPr>
        <w:pStyle w:val="StrategyDescriptionwAddInfo"/>
      </w:pPr>
      <w:r>
        <w:t xml:space="preserve">Identify </w:t>
      </w:r>
      <w:r w:rsidR="00B97C75">
        <w:t xml:space="preserve">thresholds or events that </w:t>
      </w:r>
      <w:r>
        <w:t>trigger</w:t>
      </w:r>
      <w:r w:rsidR="00F02369">
        <w:t xml:space="preserve"> a managed </w:t>
      </w:r>
      <w:r w:rsidR="00C12150">
        <w:t xml:space="preserve">relocation </w:t>
      </w:r>
      <w:r w:rsidR="00F02369">
        <w:t xml:space="preserve">action. </w:t>
      </w:r>
      <w:r w:rsidR="00FB6A66">
        <w:t>Actions may include the reloc</w:t>
      </w:r>
      <w:r>
        <w:t xml:space="preserve">ation or removal of structures including the incremental </w:t>
      </w:r>
      <w:r w:rsidR="006D6419">
        <w:t>relocation</w:t>
      </w:r>
      <w:r>
        <w:t xml:space="preserve"> of structures on </w:t>
      </w:r>
      <w:r w:rsidR="006D6419">
        <w:t>large</w:t>
      </w:r>
      <w:r>
        <w:t xml:space="preserve"> lots, </w:t>
      </w:r>
      <w:r w:rsidR="007B72EF">
        <w:t xml:space="preserve">the relocation of </w:t>
      </w:r>
      <w:r w:rsidR="006D6419">
        <w:t xml:space="preserve">structures off constrained lots, </w:t>
      </w:r>
      <w:r w:rsidR="00B97830">
        <w:t xml:space="preserve">or the removal of structures and </w:t>
      </w:r>
      <w:r>
        <w:t>foundation</w:t>
      </w:r>
      <w:r w:rsidR="00B97830">
        <w:t>s</w:t>
      </w:r>
      <w:r w:rsidR="00FD4FE3">
        <w:t>. The policy may require consideration of e</w:t>
      </w:r>
      <w:r>
        <w:t>xisting non-conforming structure standards.</w:t>
      </w:r>
      <w:r>
        <w:rPr>
          <w:i/>
          <w:iCs/>
          <w:sz w:val="20"/>
          <w:szCs w:val="20"/>
        </w:rPr>
        <w:t xml:space="preserve"> </w:t>
      </w:r>
    </w:p>
    <w:p w14:paraId="238F5402" w14:textId="09A73D9B" w:rsidR="00D34B6C" w:rsidRDefault="00D34B6C" w:rsidP="00B45FD5">
      <w:pPr>
        <w:pStyle w:val="StrategyAddInfo2lines"/>
      </w:pPr>
      <w:r w:rsidRPr="00FD1545">
        <w:t xml:space="preserve">Triggers or conditions </w:t>
      </w:r>
      <w:r>
        <w:t xml:space="preserve">are thresholds that would delay actions to a time when baseline conditions are less sustainable. Examples for triggers associated with </w:t>
      </w:r>
      <w:r w:rsidR="00ED2B65">
        <w:t xml:space="preserve">sea level rise </w:t>
      </w:r>
      <w:r>
        <w:t xml:space="preserve">or flooding </w:t>
      </w:r>
      <w:r w:rsidR="00FD1545">
        <w:t xml:space="preserve">impacts </w:t>
      </w:r>
      <w:r>
        <w:t>include</w:t>
      </w:r>
      <w:r w:rsidR="00FD1545">
        <w:t>:</w:t>
      </w:r>
      <w:r>
        <w:t xml:space="preserve"> compromised essential services such as power</w:t>
      </w:r>
      <w:r w:rsidR="00567306">
        <w:t xml:space="preserve">, </w:t>
      </w:r>
      <w:r>
        <w:t>wastewater</w:t>
      </w:r>
      <w:r w:rsidR="00567306">
        <w:t>, or access roads with varying frequency and duration (e.g. annually, month-long interruption)</w:t>
      </w:r>
      <w:r w:rsidR="007864F9">
        <w:t>.</w:t>
      </w:r>
    </w:p>
    <w:p w14:paraId="4C96A805" w14:textId="6FB9FB8B" w:rsidR="00D34B6C" w:rsidRPr="0057364A" w:rsidRDefault="00D34B6C" w:rsidP="00B45FD5">
      <w:pPr>
        <w:pStyle w:val="StrategyAddInfo2lines"/>
        <w:rPr>
          <w:vertAlign w:val="superscript"/>
        </w:rPr>
      </w:pPr>
      <w:r>
        <w:lastRenderedPageBreak/>
        <w:t xml:space="preserve">Non-conforming structure - </w:t>
      </w:r>
      <w:bookmarkStart w:id="30" w:name="_Hlk66429036"/>
      <w:r>
        <w:t>A nonconforming structure is a structure that complied with zoning and development regulations at the time it was built</w:t>
      </w:r>
      <w:r w:rsidR="00567306">
        <w:t>,</w:t>
      </w:r>
      <w:r>
        <w:t xml:space="preserve"> but because of subsequent changes to the zoning and/or development regulations, no longer fully complies with those regulations.</w:t>
      </w:r>
      <w:bookmarkEnd w:id="30"/>
      <w:r w:rsidR="008109F1">
        <w:rPr>
          <w:rStyle w:val="EndnoteReference"/>
        </w:rPr>
        <w:endnoteReference w:id="18"/>
      </w:r>
    </w:p>
    <w:p w14:paraId="1B11CFE1" w14:textId="054E5CD8" w:rsidR="00D72A3B" w:rsidRPr="0057364A" w:rsidRDefault="00AA24D1" w:rsidP="00B45FD5">
      <w:pPr>
        <w:pStyle w:val="StrategyAddInfo"/>
      </w:pPr>
      <w:r w:rsidRPr="0057364A">
        <w:t xml:space="preserve">The example below is not used for managed retreat but provides an example of how triggers can be used. </w:t>
      </w:r>
      <w:r w:rsidR="00D72A3B" w:rsidRPr="0057364A">
        <w:t xml:space="preserve">The </w:t>
      </w:r>
      <w:hyperlink r:id="rId38" w:history="1">
        <w:r w:rsidR="00D72A3B" w:rsidRPr="0057364A">
          <w:rPr>
            <w:rStyle w:val="Hyperlink"/>
          </w:rPr>
          <w:t>City of Pacifica’s Local Coastal Plan</w:t>
        </w:r>
      </w:hyperlink>
      <w:r w:rsidR="00D72A3B" w:rsidRPr="0057364A">
        <w:t xml:space="preserve"> certification draft (March 2020) </w:t>
      </w:r>
      <w:r w:rsidR="00F84E63" w:rsidRPr="0057364A">
        <w:t xml:space="preserve">uses sea level rise triggers </w:t>
      </w:r>
      <w:r w:rsidR="00D72A3B" w:rsidRPr="0057364A">
        <w:t>for when an adaptation</w:t>
      </w:r>
      <w:r w:rsidR="00A119CB">
        <w:t xml:space="preserve"> policy</w:t>
      </w:r>
      <w:r w:rsidR="00D72A3B" w:rsidRPr="0057364A">
        <w:t xml:space="preserve"> would need to be implemented and the cost-benefit analysis of implementation. Triggers </w:t>
      </w:r>
      <w:r w:rsidR="007B5BB5" w:rsidRPr="0057364A">
        <w:t xml:space="preserve">are integrated into policy titles </w:t>
      </w:r>
      <w:r w:rsidR="00A5110D" w:rsidRPr="0057364A">
        <w:t>and describe</w:t>
      </w:r>
      <w:r w:rsidR="007B5BB5" w:rsidRPr="0057364A">
        <w:t xml:space="preserve"> when the policy would be implemented depending on SLR conditions. For example, </w:t>
      </w:r>
      <w:r w:rsidR="007B5BB5" w:rsidRPr="00AA79C3">
        <w:rPr>
          <w:bCs/>
        </w:rPr>
        <w:t xml:space="preserve">CR-I-15 Shoreline Protection Structures (0-1 foot SLR or 260-foot offset from bluff toes to infrastructure) </w:t>
      </w:r>
      <w:r w:rsidR="007B5BB5" w:rsidRPr="0057364A">
        <w:t>should be implemented when 0 to 1 foot of SLR or a 260-foot bluff offset i</w:t>
      </w:r>
      <w:r w:rsidR="00A5110D" w:rsidRPr="0057364A">
        <w:t>s</w:t>
      </w:r>
      <w:r w:rsidR="007B5BB5" w:rsidRPr="0057364A">
        <w:t xml:space="preserve"> experience</w:t>
      </w:r>
      <w:r w:rsidR="00A5110D" w:rsidRPr="0057364A">
        <w:t>d</w:t>
      </w:r>
      <w:r w:rsidR="007B5BB5" w:rsidRPr="0057364A">
        <w:t xml:space="preserve">. </w:t>
      </w:r>
    </w:p>
    <w:p w14:paraId="4AB892BF" w14:textId="738E5612" w:rsidR="00D34B6C" w:rsidRDefault="00D34B6C" w:rsidP="00B45FD5">
      <w:pPr>
        <w:pStyle w:val="StrategyTitle"/>
        <w:ind w:firstLine="0"/>
      </w:pPr>
      <w:bookmarkStart w:id="31" w:name="av2c"/>
      <w:r w:rsidRPr="003B1604">
        <w:rPr>
          <w:shd w:val="clear" w:color="auto" w:fill="D9E2F3" w:themeFill="accent1" w:themeFillTint="33"/>
        </w:rPr>
        <w:t>Avoid 2.</w:t>
      </w:r>
      <w:r w:rsidR="006A3481">
        <w:rPr>
          <w:shd w:val="clear" w:color="auto" w:fill="D9E2F3" w:themeFill="accent1" w:themeFillTint="33"/>
        </w:rPr>
        <w:t>c</w:t>
      </w:r>
      <w:bookmarkEnd w:id="31"/>
      <w:r w:rsidRPr="003B1604">
        <w:tab/>
      </w:r>
      <w:r>
        <w:t>Develop incentive</w:t>
      </w:r>
      <w:r w:rsidR="0074420B">
        <w:t xml:space="preserve">s </w:t>
      </w:r>
      <w:r>
        <w:t>to relocate or acquire existing at risk development</w:t>
      </w:r>
    </w:p>
    <w:p w14:paraId="25E27571" w14:textId="2A4C72B5" w:rsidR="00D34B6C" w:rsidRDefault="00D34B6C" w:rsidP="00B45FD5">
      <w:pPr>
        <w:pStyle w:val="StrategyDescriptionwAddInfo"/>
      </w:pPr>
      <w:r>
        <w:t>Provide incentives to relocate development out of hazardous areas and to acquire at risk properties, where relocation is not feasible. May also consider an acquisition and buyout program which includes the acquiring of land from the individual landowner(s) which are typically demolished or relocated with the property restored and future development on the land is restricted. Requires a supporting funding mechanism</w:t>
      </w:r>
      <w:r w:rsidR="00B45FD5">
        <w:t xml:space="preserve"> like a community land trust or repetitive loss program.</w:t>
      </w:r>
      <w:r w:rsidR="00FC6392">
        <w:t xml:space="preserve"> </w:t>
      </w:r>
      <w:r w:rsidR="001A2DF0">
        <w:t>Prioritize</w:t>
      </w:r>
      <w:r w:rsidR="00B23868">
        <w:t xml:space="preserve"> funding mechanisms equitably </w:t>
      </w:r>
      <w:r w:rsidR="00FC6392">
        <w:t xml:space="preserve">so public funds are channeled first to people who need it most. </w:t>
      </w:r>
    </w:p>
    <w:p w14:paraId="570872C5" w14:textId="57601F47" w:rsidR="00E646F2" w:rsidRPr="00847CBB" w:rsidRDefault="00E646F2" w:rsidP="00847CBB">
      <w:pPr>
        <w:pStyle w:val="StrategyAddInfo2lines"/>
      </w:pPr>
      <w:r w:rsidRPr="00847CBB">
        <w:rPr>
          <w:b/>
          <w:bCs/>
        </w:rPr>
        <w:t>Community land trusts</w:t>
      </w:r>
      <w:r w:rsidRPr="00847CBB">
        <w:t xml:space="preserve"> are non-profits organizations</w:t>
      </w:r>
      <w:r w:rsidR="004C7BA8" w:rsidRPr="00847CBB">
        <w:t xml:space="preserve"> designed to enable community control and land stewardship by partnering with</w:t>
      </w:r>
      <w:r w:rsidRPr="00847CBB">
        <w:t xml:space="preserve"> cities</w:t>
      </w:r>
      <w:r w:rsidR="004C7BA8" w:rsidRPr="00847CBB">
        <w:t xml:space="preserve"> to</w:t>
      </w:r>
      <w:r w:rsidRPr="00847CBB">
        <w:t xml:space="preserve"> advanc</w:t>
      </w:r>
      <w:r w:rsidR="004C7BA8" w:rsidRPr="00847CBB">
        <w:t>e</w:t>
      </w:r>
      <w:r w:rsidRPr="00847CBB">
        <w:t xml:space="preserve"> affordable, sustainable, and resilient housing options and comba</w:t>
      </w:r>
      <w:r w:rsidR="004C7BA8" w:rsidRPr="00847CBB">
        <w:t>t</w:t>
      </w:r>
      <w:r w:rsidRPr="00847CBB">
        <w:t xml:space="preserve"> gentrification and displacement.</w:t>
      </w:r>
      <w:r w:rsidR="004C7BA8" w:rsidRPr="00847CBB">
        <w:t xml:space="preserve"> See Georgetown Climate Center resource on </w:t>
      </w:r>
      <w:hyperlink r:id="rId39" w:history="1">
        <w:r w:rsidR="004C7BA8" w:rsidRPr="00847CBB">
          <w:rPr>
            <w:rStyle w:val="Hyperlink"/>
          </w:rPr>
          <w:t>Community Land Ownership: Community Land Trusts.</w:t>
        </w:r>
      </w:hyperlink>
    </w:p>
    <w:p w14:paraId="1D9CC8E0" w14:textId="39F4B3EA" w:rsidR="00720AF4" w:rsidRDefault="008009A7" w:rsidP="00CE7C05">
      <w:pPr>
        <w:pStyle w:val="StrategyAddInfo2lines"/>
      </w:pPr>
      <w:r w:rsidRPr="008009A7">
        <w:t>The</w:t>
      </w:r>
      <w:r>
        <w:rPr>
          <w:b/>
          <w:bCs/>
        </w:rPr>
        <w:t xml:space="preserve"> r</w:t>
      </w:r>
      <w:r w:rsidR="00AF10EC" w:rsidRPr="008009A7">
        <w:rPr>
          <w:b/>
          <w:bCs/>
        </w:rPr>
        <w:t>epetitive loss program</w:t>
      </w:r>
      <w:r w:rsidR="00AF10EC" w:rsidRPr="008009A7">
        <w:t xml:space="preserve"> </w:t>
      </w:r>
      <w:r w:rsidR="00E1529D" w:rsidRPr="008009A7">
        <w:t xml:space="preserve">led by FEMA is a tool that can be used to buy-out homes that are frequently damaged by floods. </w:t>
      </w:r>
      <w:r w:rsidR="00847CBB" w:rsidRPr="008009A7">
        <w:t>Jurisdictions</w:t>
      </w:r>
      <w:r w:rsidR="00E1529D" w:rsidRPr="008009A7">
        <w:t xml:space="preserve"> can explore </w:t>
      </w:r>
      <w:r w:rsidR="00847CBB">
        <w:t xml:space="preserve">their </w:t>
      </w:r>
      <w:r w:rsidR="00E1529D" w:rsidRPr="008009A7">
        <w:t>eligibility for the FEMA program or consider a loca</w:t>
      </w:r>
      <w:r w:rsidRPr="008009A7">
        <w:t>l version.</w:t>
      </w:r>
    </w:p>
    <w:p w14:paraId="49512A11" w14:textId="08676F53" w:rsidR="00980C71" w:rsidRPr="008009A7" w:rsidRDefault="00014ED8">
      <w:pPr>
        <w:pStyle w:val="StrategyAddInfo"/>
      </w:pPr>
      <w:r>
        <w:t xml:space="preserve">Any public funds dedicated toward the acquisition or relocation of at-risk development should be prioritized in a means based manner. </w:t>
      </w:r>
      <w:r w:rsidR="006D59B2" w:rsidRPr="006D59B2">
        <w:t xml:space="preserve">Refer to </w:t>
      </w:r>
      <w:r w:rsidR="006D59B2" w:rsidRPr="006D59B2">
        <w:rPr>
          <w:b/>
          <w:bCs/>
        </w:rPr>
        <w:t>EQ-1</w:t>
      </w:r>
      <w:r w:rsidR="006D59B2" w:rsidRPr="00CE7C05">
        <w:t xml:space="preserve"> </w:t>
      </w:r>
      <w:r w:rsidR="00FC6392">
        <w:t xml:space="preserve">and </w:t>
      </w:r>
      <w:r w:rsidR="00FC6392" w:rsidRPr="008C216C">
        <w:rPr>
          <w:b/>
        </w:rPr>
        <w:t>EQ-2</w:t>
      </w:r>
      <w:r w:rsidR="00FC6392">
        <w:t xml:space="preserve"> </w:t>
      </w:r>
      <w:r w:rsidR="006D59B2" w:rsidRPr="006D59B2">
        <w:t>above for further equity considerations for this policy.</w:t>
      </w:r>
      <w:r w:rsidR="00B97CB6">
        <w:t xml:space="preserve"> </w:t>
      </w:r>
    </w:p>
    <w:p w14:paraId="2AA916CD" w14:textId="19A870F4" w:rsidR="00D34B6C" w:rsidRDefault="00D34B6C" w:rsidP="00294715">
      <w:pPr>
        <w:pStyle w:val="StrategyTitle"/>
      </w:pPr>
      <w:bookmarkStart w:id="32" w:name="av3"/>
      <w:r w:rsidRPr="003B1604">
        <w:rPr>
          <w:shd w:val="clear" w:color="auto" w:fill="D9E2F3" w:themeFill="accent1" w:themeFillTint="33"/>
        </w:rPr>
        <w:t>Avoid 3.</w:t>
      </w:r>
      <w:bookmarkEnd w:id="32"/>
      <w:r>
        <w:tab/>
      </w:r>
      <w:r w:rsidR="00567306">
        <w:t>Use</w:t>
      </w:r>
      <w:r w:rsidR="003B36CA">
        <w:t xml:space="preserve"> agriculture, </w:t>
      </w:r>
      <w:r w:rsidR="000024CC">
        <w:t>and open</w:t>
      </w:r>
      <w:r>
        <w:t xml:space="preserve"> space </w:t>
      </w:r>
      <w:r w:rsidR="000024CC">
        <w:t xml:space="preserve">zoning </w:t>
      </w:r>
      <w:r>
        <w:t xml:space="preserve">to </w:t>
      </w:r>
      <w:r w:rsidR="00567306">
        <w:t>buffer development from hazard</w:t>
      </w:r>
      <w:r w:rsidR="000024CC">
        <w:t>s</w:t>
      </w:r>
      <w:r>
        <w:t xml:space="preserve"> </w:t>
      </w:r>
    </w:p>
    <w:p w14:paraId="14CB2FD6" w14:textId="1827F5DA" w:rsidR="003E7221" w:rsidRDefault="00D34B6C" w:rsidP="00CE7C05">
      <w:pPr>
        <w:pStyle w:val="StrategyDescriptionwAddInfo"/>
        <w:ind w:left="1440"/>
      </w:pPr>
      <w:r>
        <w:t xml:space="preserve">Identify, map and establish </w:t>
      </w:r>
      <w:r w:rsidR="00567306">
        <w:t xml:space="preserve">open space </w:t>
      </w:r>
      <w:r>
        <w:t xml:space="preserve">land use designations </w:t>
      </w:r>
      <w:r w:rsidR="00567306">
        <w:t xml:space="preserve">in areas of high hazard that are also </w:t>
      </w:r>
      <w:r>
        <w:t>areas of significant habitat, biodiversity, carbon-sequestration, ecological integrity. This could include</w:t>
      </w:r>
      <w:r w:rsidR="000232B3">
        <w:t xml:space="preserve"> </w:t>
      </w:r>
      <w:r>
        <w:t>restricting new development in areas adjacent coastal</w:t>
      </w:r>
      <w:r w:rsidR="00567306">
        <w:t>, riverine, or upper watershed</w:t>
      </w:r>
      <w:r w:rsidR="00101EA8">
        <w:t xml:space="preserve">s with </w:t>
      </w:r>
      <w:r>
        <w:t xml:space="preserve">co-benefit </w:t>
      </w:r>
      <w:r w:rsidR="00B55EBC">
        <w:t xml:space="preserve">to </w:t>
      </w:r>
      <w:r w:rsidR="00AC5374">
        <w:t xml:space="preserve">improve ecosystem functions and reduce exposure to </w:t>
      </w:r>
      <w:r w:rsidR="00567306">
        <w:t xml:space="preserve">climate </w:t>
      </w:r>
      <w:r w:rsidR="0027053A">
        <w:t xml:space="preserve">change </w:t>
      </w:r>
      <w:r w:rsidR="00567306">
        <w:t>and</w:t>
      </w:r>
      <w:r w:rsidR="00AC5374">
        <w:t>/or</w:t>
      </w:r>
      <w:r w:rsidR="00567306">
        <w:t xml:space="preserve"> seismic </w:t>
      </w:r>
      <w:r w:rsidR="00AC5374">
        <w:t>hazards</w:t>
      </w:r>
      <w:r>
        <w:t>.</w:t>
      </w:r>
    </w:p>
    <w:p w14:paraId="46CB1057" w14:textId="191636B9" w:rsidR="00FB5937" w:rsidRDefault="00FB5937" w:rsidP="00FB5937">
      <w:pPr>
        <w:pStyle w:val="StrategyAddInfo2lines"/>
        <w:ind w:left="1440"/>
      </w:pPr>
      <w:r>
        <w:lastRenderedPageBreak/>
        <w:t xml:space="preserve">Greenbelts, or any area of open land on which building is restricted, can play a role in increasing overall resilience in communities and landscapes. Greenbelt Alliance’s resource, </w:t>
      </w:r>
      <w:hyperlink r:id="rId40" w:history="1">
        <w:r w:rsidRPr="00FB5937">
          <w:rPr>
            <w:rStyle w:val="Hyperlink"/>
          </w:rPr>
          <w:t>The Critical Role of Greenbelts in Wildfire Resilience</w:t>
        </w:r>
      </w:hyperlink>
      <w:r>
        <w:t>, defines four types of greenbelts that can prevent loss and increase resilience. This resource also includes four dis</w:t>
      </w:r>
      <w:r w:rsidR="006830A5">
        <w:t>tinct</w:t>
      </w:r>
      <w:r>
        <w:t xml:space="preserve"> policy recommendations local and regional jurisdictions can include in their planning efforts to encourage greenbelts.</w:t>
      </w:r>
    </w:p>
    <w:p w14:paraId="39269DD4" w14:textId="39FB6EC4" w:rsidR="003E7221" w:rsidRDefault="003E7221" w:rsidP="00FB5937">
      <w:pPr>
        <w:pStyle w:val="StrategyAddInfo"/>
        <w:ind w:left="1440"/>
      </w:pPr>
      <w:r w:rsidRPr="008D3797">
        <w:t xml:space="preserve">Refer to </w:t>
      </w:r>
      <w:r w:rsidRPr="008D3797">
        <w:rPr>
          <w:b/>
          <w:bCs/>
        </w:rPr>
        <w:t>EQ-1</w:t>
      </w:r>
      <w:r w:rsidRPr="008D3797">
        <w:t xml:space="preserve"> above for further equity considerations.</w:t>
      </w:r>
      <w:r w:rsidR="00E71EFB">
        <w:t xml:space="preserve"> </w:t>
      </w:r>
    </w:p>
    <w:p w14:paraId="2A71BA19" w14:textId="0C5F5DBB" w:rsidR="00D34B6C" w:rsidRDefault="00D34B6C" w:rsidP="00294715">
      <w:pPr>
        <w:pStyle w:val="StrategyTitle"/>
        <w:ind w:firstLine="0"/>
      </w:pPr>
      <w:bookmarkStart w:id="33" w:name="av3a"/>
      <w:r w:rsidRPr="003B1604">
        <w:rPr>
          <w:shd w:val="clear" w:color="auto" w:fill="D9E2F3" w:themeFill="accent1" w:themeFillTint="33"/>
        </w:rPr>
        <w:t xml:space="preserve">Avoid </w:t>
      </w:r>
      <w:r w:rsidR="00D02531">
        <w:rPr>
          <w:shd w:val="clear" w:color="auto" w:fill="D9E2F3" w:themeFill="accent1" w:themeFillTint="33"/>
        </w:rPr>
        <w:t>3</w:t>
      </w:r>
      <w:r w:rsidRPr="003B1604">
        <w:rPr>
          <w:shd w:val="clear" w:color="auto" w:fill="D9E2F3" w:themeFill="accent1" w:themeFillTint="33"/>
        </w:rPr>
        <w:t>.a</w:t>
      </w:r>
      <w:bookmarkEnd w:id="33"/>
      <w:r>
        <w:tab/>
        <w:t xml:space="preserve">Reduce </w:t>
      </w:r>
      <w:r w:rsidR="00567306">
        <w:t>b</w:t>
      </w:r>
      <w:r>
        <w:t xml:space="preserve">arriers to </w:t>
      </w:r>
      <w:r w:rsidR="00567306">
        <w:t>e</w:t>
      </w:r>
      <w:r>
        <w:t>ncourage Williamson Act</w:t>
      </w:r>
      <w:r w:rsidR="00101EA8">
        <w:t xml:space="preserve"> </w:t>
      </w:r>
      <w:r w:rsidR="003B36CA">
        <w:t xml:space="preserve">use </w:t>
      </w:r>
      <w:r w:rsidR="00101EA8">
        <w:t>in high hazard areas</w:t>
      </w:r>
    </w:p>
    <w:p w14:paraId="0B8F1D2F" w14:textId="500F6BCF" w:rsidR="00294715" w:rsidRDefault="00D34B6C" w:rsidP="00294715">
      <w:pPr>
        <w:pStyle w:val="StrategyDescriptionwAddInfo"/>
      </w:pPr>
      <w:r>
        <w:t>Streamline provisions within</w:t>
      </w:r>
      <w:r w:rsidR="00F07BF4">
        <w:t xml:space="preserve"> a </w:t>
      </w:r>
      <w:r w:rsidR="003D1A8B">
        <w:t>c</w:t>
      </w:r>
      <w:r>
        <w:t>ommunity's zoning ordinance, including fees and internal routing for application approvals, to reduce barriers to use of the Williamson Act for preservation of agricultural lands and/or open space. This can aid in carbon sequestration, protection of food supply, inland floodplain protection, or sensitive habitats to offset costs and provide additional land to mitigate climate change impacts.</w:t>
      </w:r>
    </w:p>
    <w:p w14:paraId="67FD0FDF" w14:textId="684A02FF" w:rsidR="00D34B6C" w:rsidRDefault="00294715" w:rsidP="00CE7C05">
      <w:pPr>
        <w:pStyle w:val="StrategyAddInfo2lines"/>
      </w:pPr>
      <w:r>
        <w:t>The Williamson Act encourages the preservation of land for open space, forestry and agricultural operations through an easement and reassessment of the property.</w:t>
      </w:r>
    </w:p>
    <w:p w14:paraId="7A61DE41" w14:textId="6D69FE3D" w:rsidR="003E7221" w:rsidRDefault="003E7221">
      <w:pPr>
        <w:pStyle w:val="StrategyAddInfo"/>
      </w:pPr>
      <w:r w:rsidRPr="003E7221">
        <w:t xml:space="preserve">Refer to </w:t>
      </w:r>
      <w:r w:rsidRPr="00105F58">
        <w:rPr>
          <w:b/>
          <w:bCs/>
        </w:rPr>
        <w:t>EQ-1</w:t>
      </w:r>
      <w:r w:rsidRPr="003E7221">
        <w:t xml:space="preserve"> above for further equity considerations.</w:t>
      </w:r>
    </w:p>
    <w:p w14:paraId="7CCA9A86" w14:textId="57B2A4EC" w:rsidR="00713662" w:rsidRPr="00E44CE3" w:rsidRDefault="00713662" w:rsidP="00E44CE3">
      <w:pPr>
        <w:pStyle w:val="StrategyTitle"/>
      </w:pPr>
      <w:bookmarkStart w:id="34" w:name="p1"/>
      <w:r w:rsidRPr="00E44CE3">
        <w:rPr>
          <w:shd w:val="clear" w:color="auto" w:fill="D9E2F3" w:themeFill="accent1" w:themeFillTint="33"/>
        </w:rPr>
        <w:t>Protect 1.</w:t>
      </w:r>
      <w:bookmarkEnd w:id="34"/>
      <w:r w:rsidRPr="00E44CE3">
        <w:tab/>
      </w:r>
      <w:r w:rsidRPr="00E44CE3">
        <w:rPr>
          <w:rStyle w:val="StrategyTitleChar"/>
          <w:b/>
          <w:bCs/>
        </w:rPr>
        <w:t xml:space="preserve">Site and design protective </w:t>
      </w:r>
      <w:r w:rsidR="0072731C" w:rsidRPr="00E44CE3">
        <w:rPr>
          <w:rStyle w:val="StrategyTitleChar"/>
          <w:b/>
          <w:bCs/>
        </w:rPr>
        <w:t xml:space="preserve">measures </w:t>
      </w:r>
      <w:r w:rsidRPr="00E44CE3">
        <w:rPr>
          <w:rStyle w:val="StrategyTitleChar"/>
          <w:b/>
          <w:bCs/>
        </w:rPr>
        <w:t>to reduce</w:t>
      </w:r>
      <w:r w:rsidR="004C6A04" w:rsidRPr="00E44CE3">
        <w:rPr>
          <w:rStyle w:val="StrategyTitleChar"/>
          <w:b/>
          <w:bCs/>
        </w:rPr>
        <w:t xml:space="preserve"> the extent of</w:t>
      </w:r>
      <w:r w:rsidRPr="00E44CE3">
        <w:rPr>
          <w:rStyle w:val="StrategyTitleChar"/>
          <w:b/>
          <w:bCs/>
        </w:rPr>
        <w:t xml:space="preserve"> hazard and climate </w:t>
      </w:r>
      <w:r w:rsidR="0027053A">
        <w:t>change</w:t>
      </w:r>
      <w:r w:rsidR="0027053A" w:rsidRPr="00E44CE3">
        <w:rPr>
          <w:rStyle w:val="StrategyTitleChar"/>
          <w:b/>
          <w:bCs/>
        </w:rPr>
        <w:t xml:space="preserve"> </w:t>
      </w:r>
      <w:r w:rsidRPr="00E44CE3">
        <w:rPr>
          <w:rStyle w:val="StrategyTitleChar"/>
          <w:b/>
          <w:bCs/>
        </w:rPr>
        <w:t>impact</w:t>
      </w:r>
      <w:r w:rsidR="00740552" w:rsidRPr="00E44CE3">
        <w:rPr>
          <w:rStyle w:val="StrategyTitleChar"/>
          <w:b/>
          <w:bCs/>
        </w:rPr>
        <w:t>s</w:t>
      </w:r>
    </w:p>
    <w:p w14:paraId="03970B02" w14:textId="18A29915" w:rsidR="00713662" w:rsidRDefault="00713662" w:rsidP="0057364A">
      <w:pPr>
        <w:pStyle w:val="StrategyDescription"/>
      </w:pPr>
      <w:r>
        <w:t xml:space="preserve">New protective </w:t>
      </w:r>
      <w:r w:rsidR="0072731C">
        <w:t xml:space="preserve">measures </w:t>
      </w:r>
      <w:r>
        <w:t xml:space="preserve">shall be sited and designed to </w:t>
      </w:r>
      <w:r w:rsidR="0072731C">
        <w:t>reduce</w:t>
      </w:r>
      <w:r>
        <w:t xml:space="preserve"> adverse impacts on </w:t>
      </w:r>
      <w:r w:rsidR="0072731C">
        <w:t>communities. C</w:t>
      </w:r>
      <w:r w:rsidRPr="005C0E7F">
        <w:t>onsider potenti</w:t>
      </w:r>
      <w:r>
        <w:t xml:space="preserve">al climate </w:t>
      </w:r>
      <w:r w:rsidR="0027053A">
        <w:t xml:space="preserve">change </w:t>
      </w:r>
      <w:r>
        <w:t xml:space="preserve">and seismic risks </w:t>
      </w:r>
      <w:r w:rsidRPr="005C0E7F">
        <w:t xml:space="preserve">in the determination of developable area and the assessment of whether </w:t>
      </w:r>
      <w:r>
        <w:t xml:space="preserve">protective </w:t>
      </w:r>
      <w:r w:rsidRPr="005C0E7F">
        <w:t xml:space="preserve">structures would be needed in the future to protect </w:t>
      </w:r>
      <w:r w:rsidR="0072731C">
        <w:t xml:space="preserve">existing or </w:t>
      </w:r>
      <w:r w:rsidRPr="005C0E7F">
        <w:t>new development.</w:t>
      </w:r>
      <w:r>
        <w:t xml:space="preserve"> Ensure sufficient setback</w:t>
      </w:r>
      <w:r w:rsidR="0072731C">
        <w:t>s</w:t>
      </w:r>
      <w:r>
        <w:t xml:space="preserve"> to allow the necessary space to maintain and upgrade existing or planned protective infrastructure. </w:t>
      </w:r>
      <w:r w:rsidRPr="005C0E7F">
        <w:t xml:space="preserve">Regulate built structures in </w:t>
      </w:r>
      <w:r>
        <w:t xml:space="preserve">at-risk </w:t>
      </w:r>
      <w:r w:rsidRPr="005C0E7F">
        <w:t>area</w:t>
      </w:r>
      <w:r>
        <w:t>s and a</w:t>
      </w:r>
      <w:r w:rsidRPr="005C0E7F">
        <w:t>llow new development in those areas only with appropriate mitigation.</w:t>
      </w:r>
      <w:r>
        <w:t xml:space="preserve"> </w:t>
      </w:r>
    </w:p>
    <w:p w14:paraId="3BB8FCF3" w14:textId="4E80C555" w:rsidR="00713662" w:rsidRPr="00E44CE3" w:rsidRDefault="00713662" w:rsidP="00E44CE3">
      <w:pPr>
        <w:pStyle w:val="StrategyTitle"/>
        <w:ind w:firstLine="0"/>
        <w:rPr>
          <w:rStyle w:val="StrategyTitleChar"/>
          <w:b/>
          <w:bCs/>
        </w:rPr>
      </w:pPr>
      <w:bookmarkStart w:id="35" w:name="p1a"/>
      <w:r w:rsidRPr="00E44CE3">
        <w:rPr>
          <w:shd w:val="clear" w:color="auto" w:fill="D9E2F3" w:themeFill="accent1" w:themeFillTint="33"/>
        </w:rPr>
        <w:t>Protect 1.</w:t>
      </w:r>
      <w:r w:rsidR="009B3171">
        <w:rPr>
          <w:shd w:val="clear" w:color="auto" w:fill="D9E2F3" w:themeFill="accent1" w:themeFillTint="33"/>
        </w:rPr>
        <w:t>a</w:t>
      </w:r>
      <w:bookmarkEnd w:id="35"/>
      <w:r w:rsidRPr="00E44CE3">
        <w:tab/>
      </w:r>
      <w:r w:rsidRPr="00E44CE3">
        <w:rPr>
          <w:rStyle w:val="StrategyTitleChar"/>
          <w:b/>
          <w:bCs/>
        </w:rPr>
        <w:t>Assess and monitor protective infrastructure</w:t>
      </w:r>
    </w:p>
    <w:p w14:paraId="4EE13874" w14:textId="382B5A8F" w:rsidR="00E711C9" w:rsidRDefault="00713662" w:rsidP="0057364A">
      <w:pPr>
        <w:pStyle w:val="StrategyDescriptionwAddInfo"/>
      </w:pPr>
      <w:r w:rsidRPr="00D8599B">
        <w:t xml:space="preserve">Require periodic monitoring of protective </w:t>
      </w:r>
      <w:r>
        <w:t>infrastructure</w:t>
      </w:r>
      <w:r w:rsidR="001A2DF0">
        <w:t xml:space="preserve"> for </w:t>
      </w:r>
      <w:r w:rsidR="00146A6F">
        <w:t>frequency and intensity of the hazard and its impact on the site</w:t>
      </w:r>
      <w:r>
        <w:t xml:space="preserve">. </w:t>
      </w:r>
      <w:r w:rsidR="00E711C9" w:rsidRPr="00D8599B">
        <w:t xml:space="preserve">Ensure that the </w:t>
      </w:r>
      <w:r w:rsidR="00E711C9">
        <w:t>designs</w:t>
      </w:r>
      <w:r w:rsidR="00E711C9" w:rsidRPr="00D8599B">
        <w:t xml:space="preserve"> remain within the initial footprint and that they retain functional stability.</w:t>
      </w:r>
      <w:r w:rsidR="00883BDF">
        <w:t xml:space="preserve"> If </w:t>
      </w:r>
      <w:r w:rsidR="00E50C86">
        <w:t>developments</w:t>
      </w:r>
      <w:r w:rsidR="00883BDF">
        <w:t xml:space="preserve"> contribute to the financing of the </w:t>
      </w:r>
      <w:r w:rsidR="0003594C">
        <w:t>measures</w:t>
      </w:r>
      <w:r w:rsidR="00200693">
        <w:t xml:space="preserve"> consider the costs to monitor</w:t>
      </w:r>
      <w:r w:rsidR="00E50C86">
        <w:t xml:space="preserve"> and maintain the </w:t>
      </w:r>
      <w:r w:rsidR="0003594C">
        <w:t>protective infrastructure</w:t>
      </w:r>
      <w:r w:rsidR="007F4F66">
        <w:t>.</w:t>
      </w:r>
    </w:p>
    <w:p w14:paraId="4BBBEAD4" w14:textId="67D5D2B9" w:rsidR="004E244D" w:rsidRDefault="00713662" w:rsidP="008C216C">
      <w:pPr>
        <w:pStyle w:val="StrategyAddInfo2lines"/>
      </w:pPr>
      <w:r w:rsidRPr="00903B88">
        <w:t>Flood infrastructure should be examined for structural damage, excessive scour, or other impacts from coastal hazards and sea level rise</w:t>
      </w:r>
      <w:r w:rsidR="00A34BA0" w:rsidRPr="00903B88">
        <w:t>. Wildfire measures</w:t>
      </w:r>
      <w:r w:rsidRPr="00903B88">
        <w:t xml:space="preserve"> should be maintained with designed vegetation loads. </w:t>
      </w:r>
    </w:p>
    <w:p w14:paraId="1101FA92" w14:textId="0F6C9442" w:rsidR="00357422" w:rsidRPr="00903B88" w:rsidRDefault="00357422">
      <w:pPr>
        <w:pStyle w:val="StrategyAddInfo"/>
      </w:pPr>
      <w:r>
        <w:t xml:space="preserve">This policy may be outside of the scope of the Housing Element and better suited </w:t>
      </w:r>
      <w:r w:rsidRPr="006A208A">
        <w:t>in another plan</w:t>
      </w:r>
      <w:r>
        <w:t>, such as</w:t>
      </w:r>
      <w:r w:rsidRPr="006A208A">
        <w:t xml:space="preserve"> the L</w:t>
      </w:r>
      <w:r>
        <w:t xml:space="preserve">ocal </w:t>
      </w:r>
      <w:r w:rsidRPr="006A208A">
        <w:t>H</w:t>
      </w:r>
      <w:r>
        <w:t xml:space="preserve">azard </w:t>
      </w:r>
      <w:r w:rsidRPr="006A208A">
        <w:t>M</w:t>
      </w:r>
      <w:r>
        <w:t xml:space="preserve">itigation </w:t>
      </w:r>
      <w:r w:rsidRPr="006A208A">
        <w:t>P</w:t>
      </w:r>
      <w:r>
        <w:t>lan,</w:t>
      </w:r>
      <w:r w:rsidRPr="006A208A">
        <w:t xml:space="preserve"> and referenced in the </w:t>
      </w:r>
      <w:r>
        <w:t>H</w:t>
      </w:r>
      <w:r w:rsidRPr="006A208A">
        <w:t xml:space="preserve">ousing </w:t>
      </w:r>
      <w:r>
        <w:t>E</w:t>
      </w:r>
      <w:r w:rsidRPr="006A208A">
        <w:t xml:space="preserve">lement.  </w:t>
      </w:r>
    </w:p>
    <w:p w14:paraId="4DD73AC3" w14:textId="65D3EDDF" w:rsidR="00713662" w:rsidRPr="00E44CE3" w:rsidRDefault="00713662" w:rsidP="00E44CE3">
      <w:pPr>
        <w:pStyle w:val="StrategyTitle"/>
      </w:pPr>
      <w:bookmarkStart w:id="36" w:name="p2"/>
      <w:r w:rsidRPr="00E44CE3">
        <w:rPr>
          <w:shd w:val="clear" w:color="auto" w:fill="D9E2F3" w:themeFill="accent1" w:themeFillTint="33"/>
        </w:rPr>
        <w:lastRenderedPageBreak/>
        <w:t>Protect 2.</w:t>
      </w:r>
      <w:bookmarkEnd w:id="36"/>
      <w:r w:rsidRPr="00E44CE3">
        <w:tab/>
      </w:r>
      <w:r w:rsidRPr="00E44CE3">
        <w:rPr>
          <w:rStyle w:val="StrategyTitleChar"/>
          <w:b/>
          <w:bCs/>
        </w:rPr>
        <w:t xml:space="preserve">Encourage forest </w:t>
      </w:r>
      <w:r w:rsidR="003F67B4" w:rsidRPr="00E44CE3">
        <w:rPr>
          <w:rStyle w:val="StrategyTitleChar"/>
          <w:b/>
          <w:bCs/>
        </w:rPr>
        <w:t xml:space="preserve">and upper-watershed </w:t>
      </w:r>
      <w:r w:rsidRPr="00E44CE3">
        <w:rPr>
          <w:rStyle w:val="StrategyTitleChar"/>
          <w:b/>
          <w:bCs/>
        </w:rPr>
        <w:t>management activities that reduce the spread and intensity of wildfire</w:t>
      </w:r>
      <w:r w:rsidR="0045277E" w:rsidRPr="00E44CE3">
        <w:rPr>
          <w:rStyle w:val="StrategyTitleChar"/>
          <w:b/>
          <w:bCs/>
        </w:rPr>
        <w:t xml:space="preserve"> and</w:t>
      </w:r>
      <w:r w:rsidR="00820A9E" w:rsidRPr="00E44CE3">
        <w:rPr>
          <w:rStyle w:val="StrategyTitleChar"/>
          <w:b/>
          <w:bCs/>
        </w:rPr>
        <w:t>/or</w:t>
      </w:r>
      <w:r w:rsidR="0045277E" w:rsidRPr="00E44CE3">
        <w:rPr>
          <w:rStyle w:val="StrategyTitleChar"/>
          <w:b/>
          <w:bCs/>
        </w:rPr>
        <w:t xml:space="preserve"> </w:t>
      </w:r>
      <w:r w:rsidR="002A661B" w:rsidRPr="00E44CE3">
        <w:rPr>
          <w:rStyle w:val="StrategyTitleChar"/>
          <w:b/>
          <w:bCs/>
        </w:rPr>
        <w:t>reduce the intensity of</w:t>
      </w:r>
      <w:r w:rsidR="0045277E" w:rsidRPr="00E44CE3">
        <w:rPr>
          <w:rStyle w:val="StrategyTitleChar"/>
          <w:b/>
          <w:bCs/>
        </w:rPr>
        <w:t xml:space="preserve"> </w:t>
      </w:r>
      <w:r w:rsidR="00820A9E" w:rsidRPr="00E44CE3">
        <w:rPr>
          <w:rStyle w:val="StrategyTitleChar"/>
          <w:b/>
          <w:bCs/>
        </w:rPr>
        <w:t>downstream flood</w:t>
      </w:r>
      <w:r w:rsidR="002A661B" w:rsidRPr="00E44CE3">
        <w:rPr>
          <w:rStyle w:val="StrategyTitleChar"/>
          <w:b/>
          <w:bCs/>
        </w:rPr>
        <w:t>ing</w:t>
      </w:r>
    </w:p>
    <w:p w14:paraId="54F62773" w14:textId="76C53820" w:rsidR="00713662" w:rsidRDefault="00713662" w:rsidP="003F1D91">
      <w:pPr>
        <w:pStyle w:val="StrategyDescriptionwAddInfo"/>
        <w:ind w:left="1440"/>
      </w:pPr>
      <w:r w:rsidRPr="00835F61">
        <w:t>Support hazardous fuel reduction and forest fuel reduction in rural forested areas with unnaturally high fuel loads to reduce the size and severity of catastrophic wildfires</w:t>
      </w:r>
      <w:r w:rsidR="004C7BA8">
        <w:t>.</w:t>
      </w:r>
      <w:r w:rsidR="0045277E">
        <w:t xml:space="preserve"> </w:t>
      </w:r>
      <w:r w:rsidR="00AA2544">
        <w:t xml:space="preserve">Support upper-watershed programs </w:t>
      </w:r>
      <w:r w:rsidR="00FF70B9">
        <w:t xml:space="preserve">that can reduce the timing and intensity of storm-related flood events for downstream communities. </w:t>
      </w:r>
      <w:r w:rsidR="0045277E">
        <w:t xml:space="preserve">Ensure </w:t>
      </w:r>
      <w:r w:rsidR="0045277E" w:rsidRPr="0045277E">
        <w:t>forest fuels reductions</w:t>
      </w:r>
      <w:r w:rsidR="00942DC5">
        <w:t xml:space="preserve"> benefit the</w:t>
      </w:r>
      <w:r w:rsidR="0045277E" w:rsidRPr="0045277E">
        <w:t xml:space="preserve"> upper-watershed water quality, quantity, and timing.</w:t>
      </w:r>
      <w:r w:rsidR="00080740">
        <w:t xml:space="preserve"> </w:t>
      </w:r>
      <w:r w:rsidR="006A208A">
        <w:t xml:space="preserve">If applicable, ensure </w:t>
      </w:r>
      <w:r w:rsidR="006A208A" w:rsidRPr="006A208A">
        <w:t>sediment balancing so that sufficient sediment is available to maintain marsh elevations along the shore to protect against SLR.</w:t>
      </w:r>
    </w:p>
    <w:p w14:paraId="6F94D0C0" w14:textId="1076E090" w:rsidR="006A208A" w:rsidRDefault="006A208A" w:rsidP="008C216C">
      <w:pPr>
        <w:pStyle w:val="StrategyAddInfo2lines"/>
        <w:ind w:left="1440"/>
      </w:pPr>
      <w:r>
        <w:t xml:space="preserve">This policy may be outside of the scope of the Housing Element and better suited </w:t>
      </w:r>
      <w:r w:rsidRPr="006A208A">
        <w:t>in another plan</w:t>
      </w:r>
      <w:r>
        <w:t>, such as</w:t>
      </w:r>
      <w:r w:rsidRPr="006A208A">
        <w:t xml:space="preserve"> the L</w:t>
      </w:r>
      <w:r>
        <w:t xml:space="preserve">ocal </w:t>
      </w:r>
      <w:r w:rsidRPr="006A208A">
        <w:t>H</w:t>
      </w:r>
      <w:r>
        <w:t xml:space="preserve">azard </w:t>
      </w:r>
      <w:r w:rsidRPr="006A208A">
        <w:t>M</w:t>
      </w:r>
      <w:r>
        <w:t xml:space="preserve">itigation </w:t>
      </w:r>
      <w:r w:rsidRPr="006A208A">
        <w:t>P</w:t>
      </w:r>
      <w:r>
        <w:t>lan,</w:t>
      </w:r>
      <w:r w:rsidRPr="006A208A">
        <w:t xml:space="preserve"> and referenced in the </w:t>
      </w:r>
      <w:r>
        <w:t>H</w:t>
      </w:r>
      <w:r w:rsidRPr="006A208A">
        <w:t xml:space="preserve">ousing </w:t>
      </w:r>
      <w:r>
        <w:t>E</w:t>
      </w:r>
      <w:r w:rsidRPr="006A208A">
        <w:t xml:space="preserve">lement.  </w:t>
      </w:r>
    </w:p>
    <w:p w14:paraId="1229E8B9" w14:textId="4485EEF5" w:rsidR="00EC0B01" w:rsidRDefault="004C7BA8" w:rsidP="008C216C">
      <w:pPr>
        <w:pStyle w:val="StrategyAddInfo"/>
        <w:ind w:left="1440"/>
        <w:rPr>
          <w:rFonts w:asciiTheme="majorHAnsi" w:eastAsiaTheme="majorEastAsia" w:hAnsiTheme="majorHAnsi" w:cstheme="majorBidi"/>
          <w:sz w:val="26"/>
          <w:szCs w:val="26"/>
        </w:rPr>
      </w:pPr>
      <w:r w:rsidRPr="00295CAC">
        <w:t>OPR</w:t>
      </w:r>
      <w:r w:rsidR="0045277E" w:rsidRPr="00295CAC">
        <w:t xml:space="preserve">’s </w:t>
      </w:r>
      <w:hyperlink r:id="rId41" w:history="1">
        <w:r w:rsidR="0045277E" w:rsidRPr="00295CAC">
          <w:rPr>
            <w:rStyle w:val="Hyperlink"/>
            <w:i w:val="0"/>
            <w:iCs w:val="0"/>
          </w:rPr>
          <w:t>Fire Hazard Planning Technical Advisory</w:t>
        </w:r>
      </w:hyperlink>
      <w:r w:rsidR="0045277E" w:rsidRPr="00295CAC">
        <w:t xml:space="preserve"> (2020)</w:t>
      </w:r>
      <w:r w:rsidR="00B11CD9">
        <w:t xml:space="preserve"> is</w:t>
      </w:r>
      <w:r w:rsidR="0045277E" w:rsidRPr="00295CAC">
        <w:t xml:space="preserve"> </w:t>
      </w:r>
      <w:r w:rsidR="00B11CD9">
        <w:t xml:space="preserve">a tool for local government planners which </w:t>
      </w:r>
      <w:r w:rsidR="0045277E" w:rsidRPr="00295CAC">
        <w:t xml:space="preserve">provides </w:t>
      </w:r>
      <w:r w:rsidR="0045277E">
        <w:t xml:space="preserve">technical </w:t>
      </w:r>
      <w:r w:rsidR="0045277E" w:rsidRPr="00295CAC">
        <w:t xml:space="preserve">guidance, best practices, and </w:t>
      </w:r>
      <w:r w:rsidR="0045277E">
        <w:t xml:space="preserve">policy examples </w:t>
      </w:r>
      <w:r w:rsidR="00B11CD9">
        <w:t>for addressing fire hazard and risk to communities. See Section 5.2 Fuel Modification and Land Management for more information on fuel reduction and defensible space.</w:t>
      </w:r>
      <w:r w:rsidR="00F97446">
        <w:rPr>
          <w:rStyle w:val="EndnoteReference"/>
        </w:rPr>
        <w:endnoteReference w:id="19"/>
      </w:r>
      <w:bookmarkStart w:id="37" w:name="_Strategies_that_Reduce_1"/>
      <w:bookmarkEnd w:id="37"/>
    </w:p>
    <w:p w14:paraId="0FA5FA4B" w14:textId="77777777" w:rsidR="008C216C" w:rsidRDefault="008C216C">
      <w:pPr>
        <w:rPr>
          <w:rFonts w:asciiTheme="majorHAnsi" w:eastAsiaTheme="majorEastAsia" w:hAnsiTheme="majorHAnsi" w:cstheme="majorBidi"/>
          <w:b/>
          <w:bCs/>
          <w:sz w:val="26"/>
          <w:szCs w:val="26"/>
        </w:rPr>
      </w:pPr>
      <w:r>
        <w:rPr>
          <w:b/>
          <w:bCs/>
        </w:rPr>
        <w:br w:type="page"/>
      </w:r>
    </w:p>
    <w:p w14:paraId="1D59F4CE" w14:textId="1DDBADC4" w:rsidR="00831B42" w:rsidRPr="005A2FF6" w:rsidRDefault="00A119CB" w:rsidP="005A2FF6">
      <w:pPr>
        <w:pStyle w:val="Heading2"/>
        <w:shd w:val="clear" w:color="auto" w:fill="F4B083" w:themeFill="accent2" w:themeFillTint="99"/>
        <w:rPr>
          <w:b/>
          <w:bCs/>
        </w:rPr>
      </w:pPr>
      <w:r>
        <w:rPr>
          <w:b/>
          <w:bCs/>
        </w:rPr>
        <w:lastRenderedPageBreak/>
        <w:t>Polic</w:t>
      </w:r>
      <w:r w:rsidRPr="00E47831">
        <w:rPr>
          <w:b/>
          <w:bCs/>
        </w:rPr>
        <w:t xml:space="preserve">ies </w:t>
      </w:r>
      <w:r w:rsidR="004C378E" w:rsidRPr="00E47831">
        <w:rPr>
          <w:b/>
          <w:bCs/>
        </w:rPr>
        <w:t>that Reduce Sensitivity</w:t>
      </w:r>
    </w:p>
    <w:p w14:paraId="1536FD29" w14:textId="451DA8A5" w:rsidR="000B6727" w:rsidRDefault="00B34E4B" w:rsidP="004C378E">
      <w:pPr>
        <w:rPr>
          <w:b/>
          <w:bCs/>
          <w:i/>
          <w:iCs/>
        </w:rPr>
      </w:pPr>
      <w:r w:rsidRPr="008C216C">
        <w:rPr>
          <w:i/>
          <w:iCs/>
        </w:rPr>
        <w:t>Sensitivity</w:t>
      </w:r>
      <w:r>
        <w:t xml:space="preserve"> is</w:t>
      </w:r>
      <w:r w:rsidR="00CC7116">
        <w:t xml:space="preserve"> defined by</w:t>
      </w:r>
      <w:r>
        <w:t xml:space="preserve"> the degree to which a community, </w:t>
      </w:r>
      <w:r w:rsidR="001855D4">
        <w:t>development</w:t>
      </w:r>
      <w:r>
        <w:t xml:space="preserve">, </w:t>
      </w:r>
      <w:r w:rsidR="000B6727">
        <w:t xml:space="preserve">or </w:t>
      </w:r>
      <w:r w:rsidR="001855D4">
        <w:t xml:space="preserve">individual </w:t>
      </w:r>
      <w:r>
        <w:t xml:space="preserve">would be affected by </w:t>
      </w:r>
      <w:r w:rsidRPr="00364F9E">
        <w:rPr>
          <w:b/>
        </w:rPr>
        <w:t>changing climate conditions</w:t>
      </w:r>
      <w:r w:rsidR="00FA0C93" w:rsidRPr="00364F9E">
        <w:rPr>
          <w:b/>
        </w:rPr>
        <w:t xml:space="preserve"> </w:t>
      </w:r>
      <w:r w:rsidR="00FA0C93">
        <w:t xml:space="preserve">or an </w:t>
      </w:r>
      <w:r w:rsidR="00FA0C93" w:rsidRPr="00364F9E">
        <w:rPr>
          <w:b/>
        </w:rPr>
        <w:t>acute shock event</w:t>
      </w:r>
      <w:r>
        <w:t>.</w:t>
      </w:r>
      <w:r w:rsidR="003D2A6C">
        <w:t xml:space="preserve"> </w:t>
      </w:r>
      <w:r w:rsidR="00EC71B4">
        <w:t xml:space="preserve">Acknowledging that it may not be feasible to fully reduce the </w:t>
      </w:r>
      <w:r w:rsidR="00EC71B4" w:rsidRPr="00364F9E">
        <w:t>exposure</w:t>
      </w:r>
      <w:r w:rsidR="00EC71B4">
        <w:t xml:space="preserve"> of all homes </w:t>
      </w:r>
      <w:r w:rsidR="00004010">
        <w:t xml:space="preserve">sited in </w:t>
      </w:r>
      <w:r w:rsidR="00EC71B4">
        <w:t>hazardous areas as discussed in t</w:t>
      </w:r>
      <w:r w:rsidR="00CC7116">
        <w:t xml:space="preserve">he </w:t>
      </w:r>
      <w:r w:rsidR="000B6727" w:rsidRPr="008C216C">
        <w:rPr>
          <w:i/>
          <w:iCs/>
        </w:rPr>
        <w:t>Exposure</w:t>
      </w:r>
      <w:r w:rsidR="000B6727">
        <w:t xml:space="preserve"> </w:t>
      </w:r>
      <w:r w:rsidR="00CC7116">
        <w:t>section</w:t>
      </w:r>
      <w:r w:rsidR="00EC71B4">
        <w:t>, if jurisdictions are unable to site, relocate, or retreat existing or new development away from hazards, it is imperative to develop policies and measures that will ensure the</w:t>
      </w:r>
      <w:r w:rsidR="00004010">
        <w:t>ir</w:t>
      </w:r>
      <w:r w:rsidR="00EC71B4">
        <w:t xml:space="preserve"> housing stock is designed </w:t>
      </w:r>
      <w:r w:rsidR="001855D4">
        <w:t xml:space="preserve">and equipped </w:t>
      </w:r>
      <w:r w:rsidR="00EC71B4">
        <w:t xml:space="preserve">to accommodate climate </w:t>
      </w:r>
      <w:r w:rsidR="0027053A">
        <w:t xml:space="preserve">change </w:t>
      </w:r>
      <w:r w:rsidR="00EC71B4">
        <w:t xml:space="preserve">and seismic </w:t>
      </w:r>
      <w:r w:rsidR="00FA0C93">
        <w:t>impacts</w:t>
      </w:r>
      <w:r w:rsidR="00EC71B4">
        <w:t xml:space="preserve">. </w:t>
      </w:r>
      <w:r w:rsidR="001855D4">
        <w:t xml:space="preserve">Reducing the </w:t>
      </w:r>
      <w:r w:rsidR="001855D4" w:rsidRPr="00364F9E">
        <w:rPr>
          <w:i/>
        </w:rPr>
        <w:t>sensitivity</w:t>
      </w:r>
      <w:r w:rsidR="001855D4">
        <w:t xml:space="preserve"> to hazards refers to both new and existing development</w:t>
      </w:r>
      <w:r w:rsidR="00754F98">
        <w:t xml:space="preserve"> and this </w:t>
      </w:r>
      <w:r w:rsidR="00A119CB">
        <w:t xml:space="preserve">policy </w:t>
      </w:r>
      <w:r w:rsidR="00754F98">
        <w:t>is typically referred to as</w:t>
      </w:r>
      <w:r w:rsidR="00004010">
        <w:t xml:space="preserve"> </w:t>
      </w:r>
      <w:r w:rsidR="00754F98" w:rsidRPr="008C216C">
        <w:rPr>
          <w:i/>
          <w:iCs/>
        </w:rPr>
        <w:t>a</w:t>
      </w:r>
      <w:r w:rsidR="003D2A6C" w:rsidRPr="008C216C">
        <w:rPr>
          <w:i/>
          <w:iCs/>
        </w:rPr>
        <w:t>ccommoda</w:t>
      </w:r>
      <w:r w:rsidR="001D2D3E" w:rsidRPr="008C216C">
        <w:rPr>
          <w:i/>
          <w:iCs/>
        </w:rPr>
        <w:t>te</w:t>
      </w:r>
      <w:r w:rsidR="00754F98">
        <w:rPr>
          <w:b/>
          <w:bCs/>
          <w:i/>
          <w:iCs/>
        </w:rPr>
        <w:t>.</w:t>
      </w:r>
      <w:r w:rsidR="001111E5">
        <w:rPr>
          <w:b/>
          <w:bCs/>
          <w:i/>
          <w:iCs/>
        </w:rPr>
        <w:t xml:space="preserve"> </w:t>
      </w:r>
    </w:p>
    <w:p w14:paraId="43E89D06" w14:textId="3015DD8A" w:rsidR="003D2A6C" w:rsidRPr="0057364A" w:rsidRDefault="00754F98" w:rsidP="004C378E">
      <w:pPr>
        <w:rPr>
          <w:b/>
          <w:bCs/>
        </w:rPr>
      </w:pPr>
      <w:r w:rsidRPr="0057364A">
        <w:rPr>
          <w:b/>
          <w:bCs/>
          <w:i/>
          <w:iCs/>
        </w:rPr>
        <w:t>Accommodate policies</w:t>
      </w:r>
      <w:r>
        <w:rPr>
          <w:b/>
          <w:bCs/>
        </w:rPr>
        <w:t xml:space="preserve"> </w:t>
      </w:r>
      <w:r w:rsidRPr="0057364A">
        <w:t xml:space="preserve">typically </w:t>
      </w:r>
      <w:r w:rsidR="001111E5">
        <w:t>modify existing development</w:t>
      </w:r>
      <w:r w:rsidR="00FB699B">
        <w:t xml:space="preserve"> through changes to </w:t>
      </w:r>
      <w:r w:rsidR="001111E5">
        <w:t>community design guidelines</w:t>
      </w:r>
      <w:r w:rsidR="00FB699B">
        <w:t xml:space="preserve"> </w:t>
      </w:r>
      <w:r w:rsidR="001111E5">
        <w:t>or buildings codes</w:t>
      </w:r>
      <w:r w:rsidR="007B45BE">
        <w:t>. The modifications</w:t>
      </w:r>
      <w:r w:rsidR="001111E5">
        <w:t xml:space="preserve"> incorporate</w:t>
      </w:r>
      <w:r w:rsidRPr="0057364A">
        <w:t xml:space="preserve"> use of adaptive design and retrofits</w:t>
      </w:r>
      <w:r w:rsidR="00FB699B">
        <w:t xml:space="preserve"> that</w:t>
      </w:r>
      <w:r w:rsidR="001111E5">
        <w:t xml:space="preserve"> consider climate change and </w:t>
      </w:r>
      <w:r w:rsidR="001111E5" w:rsidRPr="003A4250">
        <w:t>seismic stressors</w:t>
      </w:r>
      <w:r w:rsidR="00FB699B" w:rsidRPr="003A4250">
        <w:t xml:space="preserve"> to</w:t>
      </w:r>
      <w:r w:rsidR="001111E5" w:rsidRPr="003A4250">
        <w:t xml:space="preserve"> decrease </w:t>
      </w:r>
      <w:r w:rsidR="007B45BE" w:rsidRPr="003A4250">
        <w:t xml:space="preserve">potential future </w:t>
      </w:r>
      <w:r w:rsidR="001111E5" w:rsidRPr="003A4250">
        <w:t xml:space="preserve">damage to homes. These types of policies pair </w:t>
      </w:r>
      <w:r w:rsidR="001111E5" w:rsidRPr="009433FF">
        <w:t>well w</w:t>
      </w:r>
      <w:r w:rsidR="001111E5" w:rsidRPr="00CE7C05">
        <w:t xml:space="preserve">ith </w:t>
      </w:r>
      <w:r w:rsidR="001111E5" w:rsidRPr="00CE7C05">
        <w:rPr>
          <w:i/>
          <w:iCs/>
        </w:rPr>
        <w:t>Avoid-1.b Establish a hazard or climate overlay zone</w:t>
      </w:r>
      <w:r w:rsidR="001111E5" w:rsidRPr="00CE7C05">
        <w:t xml:space="preserve">, to establish </w:t>
      </w:r>
      <w:r w:rsidR="007B45BE" w:rsidRPr="00CE7C05">
        <w:t xml:space="preserve">hazard specific </w:t>
      </w:r>
      <w:r w:rsidR="001111E5" w:rsidRPr="00D2198D">
        <w:t xml:space="preserve">design standards or building codes for geographic </w:t>
      </w:r>
      <w:r w:rsidR="007B45BE" w:rsidRPr="00D2198D">
        <w:t>boundaries with known hazards</w:t>
      </w:r>
      <w:r w:rsidR="001111E5" w:rsidRPr="000E50FE">
        <w:t xml:space="preserve">. </w:t>
      </w:r>
      <w:r w:rsidR="001111E5" w:rsidRPr="008C216C">
        <w:rPr>
          <w:i/>
          <w:iCs/>
        </w:rPr>
        <w:t>Accommodate</w:t>
      </w:r>
      <w:r w:rsidR="001111E5" w:rsidRPr="000E50FE">
        <w:t xml:space="preserve"> policies </w:t>
      </w:r>
      <w:r w:rsidR="00BE4E6E" w:rsidRPr="000E50FE">
        <w:t xml:space="preserve">are </w:t>
      </w:r>
      <w:r w:rsidR="00861F16" w:rsidRPr="002D6775">
        <w:t>often written</w:t>
      </w:r>
      <w:r w:rsidR="00BE4E6E" w:rsidRPr="002D6775">
        <w:t xml:space="preserve"> to focus on new housing construction</w:t>
      </w:r>
      <w:r w:rsidR="00BE4E6E">
        <w:t xml:space="preserve"> or retrofit of existing housing. When focusing on existing housing policies and programs can segment the housing stock further to direct attention</w:t>
      </w:r>
      <w:r w:rsidR="00ED48CA">
        <w:t xml:space="preserve"> to the most at risk structures or communities.</w:t>
      </w:r>
      <w:r w:rsidR="00BE4E6E">
        <w:t xml:space="preserve"> </w:t>
      </w:r>
      <w:r w:rsidR="000B6727">
        <w:t xml:space="preserve">To ensure equitable outcomes, </w:t>
      </w:r>
      <w:r w:rsidR="000B6727" w:rsidRPr="008C216C">
        <w:rPr>
          <w:b/>
          <w:bCs/>
        </w:rPr>
        <w:t xml:space="preserve">prioritize funding and resources for </w:t>
      </w:r>
      <w:r w:rsidR="000B6727">
        <w:rPr>
          <w:b/>
          <w:bCs/>
        </w:rPr>
        <w:t xml:space="preserve">this work in </w:t>
      </w:r>
      <w:r w:rsidR="000B6727" w:rsidRPr="008C216C">
        <w:rPr>
          <w:b/>
          <w:bCs/>
        </w:rPr>
        <w:t>communities with homes that experience the greatest inequities</w:t>
      </w:r>
      <w:r w:rsidR="000B6727" w:rsidRPr="000B6727">
        <w:t xml:space="preserve">, disproportionate impacts, and have the greatest unmet needs. This may include incentives and funding mechanisms, such as subsidies or rebate, aimed at the most vulnerable populations or residents living in the most hazardous areas. </w:t>
      </w:r>
      <w:r w:rsidR="006727CC">
        <w:t xml:space="preserve">Unlike </w:t>
      </w:r>
      <w:r w:rsidR="00A92A5D">
        <w:t xml:space="preserve">other policy categories included </w:t>
      </w:r>
      <w:r w:rsidR="00AA3620">
        <w:t>in the Resilient Housing Policy Resource</w:t>
      </w:r>
      <w:r w:rsidR="00A92A5D">
        <w:t xml:space="preserve">, the </w:t>
      </w:r>
      <w:r w:rsidR="00A92A5D" w:rsidRPr="00364F9E">
        <w:rPr>
          <w:i/>
        </w:rPr>
        <w:t>accommodate</w:t>
      </w:r>
      <w:r w:rsidR="00A92A5D">
        <w:t xml:space="preserve"> policies are more specific </w:t>
      </w:r>
      <w:r w:rsidR="006727CC">
        <w:t xml:space="preserve">to the </w:t>
      </w:r>
      <w:r w:rsidR="00A92A5D">
        <w:t xml:space="preserve">climate </w:t>
      </w:r>
      <w:r w:rsidR="0027053A">
        <w:t xml:space="preserve">change </w:t>
      </w:r>
      <w:r w:rsidR="00A92A5D">
        <w:t>or seismic hazard they are meant to uniquely address</w:t>
      </w:r>
      <w:r w:rsidR="00FC6392">
        <w:t>, given in any local context staff will need to balance multiple goals and trade-off decisions</w:t>
      </w:r>
      <w:r w:rsidR="00A92A5D">
        <w:t>.</w:t>
      </w:r>
    </w:p>
    <w:p w14:paraId="6BF3C05D" w14:textId="11126069" w:rsidR="004C378E" w:rsidRDefault="004B7386">
      <w:pPr>
        <w:rPr>
          <w:b/>
          <w:bCs/>
          <w:u w:val="single"/>
        </w:rPr>
      </w:pPr>
      <w:r w:rsidRPr="007B0525">
        <w:rPr>
          <w:noProof/>
        </w:rPr>
        <w:drawing>
          <wp:inline distT="0" distB="0" distL="0" distR="0" wp14:anchorId="5D43DCE3" wp14:editId="2E1894B1">
            <wp:extent cx="6985635" cy="3696873"/>
            <wp:effectExtent l="38100" t="19050" r="0" b="0"/>
            <wp:docPr id="17" name="Diagram 17">
              <a:extLst xmlns:a="http://schemas.openxmlformats.org/drawingml/2006/main">
                <a:ext uri="{FF2B5EF4-FFF2-40B4-BE49-F238E27FC236}">
                  <a16:creationId xmlns:a16="http://schemas.microsoft.com/office/drawing/2014/main" id="{BF1B500B-B033-435F-B533-C8A8C5CE7C4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r w:rsidR="004C378E">
        <w:rPr>
          <w:b/>
          <w:bCs/>
          <w:u w:val="single"/>
        </w:rPr>
        <w:br w:type="page"/>
      </w:r>
    </w:p>
    <w:p w14:paraId="7C393B60" w14:textId="34A5BCE2" w:rsidR="00560307" w:rsidRPr="00E44CE3" w:rsidRDefault="00713662" w:rsidP="00E44CE3">
      <w:pPr>
        <w:pStyle w:val="StrategyTitle"/>
        <w:rPr>
          <w:rStyle w:val="StrategyTitleChar"/>
          <w:b/>
          <w:bCs/>
        </w:rPr>
      </w:pPr>
      <w:bookmarkStart w:id="38" w:name="a1"/>
      <w:r w:rsidRPr="00E44CE3">
        <w:rPr>
          <w:shd w:val="clear" w:color="auto" w:fill="FBE4D5" w:themeFill="accent2" w:themeFillTint="33"/>
        </w:rPr>
        <w:lastRenderedPageBreak/>
        <w:t>Acc 1.</w:t>
      </w:r>
      <w:bookmarkEnd w:id="38"/>
      <w:r w:rsidR="006727CC" w:rsidRPr="00E44CE3">
        <w:tab/>
      </w:r>
      <w:r w:rsidR="00560307" w:rsidRPr="00E44CE3">
        <w:rPr>
          <w:rStyle w:val="StrategyTitleChar"/>
          <w:b/>
          <w:bCs/>
        </w:rPr>
        <w:t>Require flood-proof construction methods, techniques, and mitigation</w:t>
      </w:r>
    </w:p>
    <w:p w14:paraId="3AA7D526" w14:textId="6134C822" w:rsidR="00560307" w:rsidRDefault="009B3257" w:rsidP="003F1D91">
      <w:pPr>
        <w:pStyle w:val="StrategyDescriptionwAddInfo"/>
        <w:ind w:left="1440"/>
      </w:pPr>
      <w:r w:rsidRPr="002324F1">
        <w:t>If it is infeasible for new development to avoid</w:t>
      </w:r>
      <w:r w:rsidR="006A208A">
        <w:t xml:space="preserve"> hazards such as</w:t>
      </w:r>
      <w:r w:rsidRPr="002324F1">
        <w:t xml:space="preserve"> </w:t>
      </w:r>
      <w:r>
        <w:t xml:space="preserve">temporary </w:t>
      </w:r>
      <w:r w:rsidRPr="002324F1">
        <w:t>flooding</w:t>
      </w:r>
      <w:r w:rsidR="006A208A">
        <w:t xml:space="preserve">, </w:t>
      </w:r>
      <w:r w:rsidR="00190BE4">
        <w:t>sea level rise associated flooding</w:t>
      </w:r>
      <w:r w:rsidR="006A208A">
        <w:t xml:space="preserve">, or </w:t>
      </w:r>
      <w:r w:rsidR="00190BE4">
        <w:t>annual -high</w:t>
      </w:r>
      <w:r w:rsidR="006A208A">
        <w:t xml:space="preserve"> tide events</w:t>
      </w:r>
      <w:r w:rsidR="00190BE4">
        <w:t xml:space="preserve"> (also known as king tides)</w:t>
      </w:r>
      <w:r w:rsidR="006A208A">
        <w:t xml:space="preserve"> through</w:t>
      </w:r>
      <w:r>
        <w:t xml:space="preserve"> siting</w:t>
      </w:r>
      <w:r w:rsidR="006A208A">
        <w:t xml:space="preserve"> options</w:t>
      </w:r>
      <w:r w:rsidRPr="002324F1">
        <w:t xml:space="preserve">, development should be designed to minimize risks over the anticipated life of the development, and otherwise constructed using design techniques that will limit </w:t>
      </w:r>
      <w:r>
        <w:t xml:space="preserve">flood </w:t>
      </w:r>
      <w:r w:rsidRPr="002324F1">
        <w:t xml:space="preserve">damage caused by </w:t>
      </w:r>
      <w:r>
        <w:t>storms</w:t>
      </w:r>
      <w:r w:rsidRPr="002324F1">
        <w:t>.</w:t>
      </w:r>
      <w:r>
        <w:t xml:space="preserve"> </w:t>
      </w:r>
      <w:r w:rsidR="00560307" w:rsidRPr="002324F1">
        <w:t>Amend local codes to require flood-proof construction techniques in structures in flood hazard zones.</w:t>
      </w:r>
    </w:p>
    <w:p w14:paraId="2860C46A" w14:textId="25B99CAB" w:rsidR="001C0033" w:rsidRDefault="00560307" w:rsidP="009433FF">
      <w:pPr>
        <w:pStyle w:val="StrategyAddInfo2lines"/>
        <w:ind w:left="1440"/>
      </w:pPr>
      <w:r w:rsidRPr="00B9783D">
        <w:t>Flood-proofing - Any combination of structural or nonstructural changes or adjustments incorporated in the design, construction, or alteration of individual buildings or properties that will reduce flood damages</w:t>
      </w:r>
      <w:r w:rsidRPr="0057364A">
        <w:t>.</w:t>
      </w:r>
      <w:r w:rsidR="00F97446">
        <w:rPr>
          <w:rStyle w:val="EndnoteReference"/>
        </w:rPr>
        <w:endnoteReference w:id="20"/>
      </w:r>
    </w:p>
    <w:p w14:paraId="5CBC225D" w14:textId="31A42777" w:rsidR="00456E85" w:rsidRDefault="007B77E2" w:rsidP="009433FF">
      <w:pPr>
        <w:pStyle w:val="StrategyAddInfo2lines"/>
        <w:ind w:left="1440"/>
      </w:pPr>
      <w:r>
        <w:t>Standard ASCE/SEI 24-14 provides essential guidance on design and construction to structural engineers, design professionals, code officials, floodplain managers, and building owners. The standard is adopted by reference in model building codes.</w:t>
      </w:r>
      <w:r w:rsidR="00F25830">
        <w:rPr>
          <w:rStyle w:val="EndnoteReference"/>
        </w:rPr>
        <w:endnoteReference w:id="21"/>
      </w:r>
    </w:p>
    <w:p w14:paraId="61F0D9B2" w14:textId="0A3318D9" w:rsidR="00105F58" w:rsidRPr="0003736F" w:rsidRDefault="00105F58" w:rsidP="00AA79C3">
      <w:pPr>
        <w:pStyle w:val="StrategyAddInfo"/>
        <w:ind w:left="720" w:firstLine="720"/>
      </w:pPr>
      <w:r w:rsidRPr="008D3797">
        <w:t xml:space="preserve">Refer to </w:t>
      </w:r>
      <w:r w:rsidRPr="008D3797">
        <w:rPr>
          <w:b/>
          <w:bCs/>
        </w:rPr>
        <w:t>EQ-</w:t>
      </w:r>
      <w:r>
        <w:rPr>
          <w:b/>
          <w:bCs/>
        </w:rPr>
        <w:t>2</w:t>
      </w:r>
      <w:r w:rsidRPr="008D3797">
        <w:t xml:space="preserve"> </w:t>
      </w:r>
      <w:r w:rsidR="00014ED8">
        <w:t xml:space="preserve">and </w:t>
      </w:r>
      <w:r w:rsidR="00014ED8" w:rsidRPr="00AA79C3">
        <w:rPr>
          <w:b/>
        </w:rPr>
        <w:t>EQ-3</w:t>
      </w:r>
      <w:r w:rsidR="00014ED8">
        <w:t xml:space="preserve"> </w:t>
      </w:r>
      <w:r w:rsidRPr="008D3797">
        <w:t>above for further equity</w:t>
      </w:r>
      <w:r w:rsidR="00014ED8">
        <w:t xml:space="preserve"> considerations</w:t>
      </w:r>
      <w:r w:rsidRPr="008D3797">
        <w:t>.</w:t>
      </w:r>
    </w:p>
    <w:p w14:paraId="22A85EF6" w14:textId="371E4DC4" w:rsidR="00713662" w:rsidRDefault="00713662" w:rsidP="0057364A">
      <w:pPr>
        <w:pStyle w:val="StrategyTitle"/>
        <w:ind w:left="2880"/>
      </w:pPr>
      <w:bookmarkStart w:id="39" w:name="a1a"/>
      <w:r w:rsidRPr="00EB00D7">
        <w:rPr>
          <w:shd w:val="clear" w:color="auto" w:fill="FBE4D5" w:themeFill="accent2" w:themeFillTint="33"/>
        </w:rPr>
        <w:t>Acc 1.a</w:t>
      </w:r>
      <w:bookmarkEnd w:id="39"/>
      <w:r w:rsidRPr="004F5B60">
        <w:tab/>
      </w:r>
      <w:r>
        <w:t>Revise minimum building elevation standard to l</w:t>
      </w:r>
      <w:r w:rsidRPr="005B44D3">
        <w:t>imit basements and first floor habitable space</w:t>
      </w:r>
    </w:p>
    <w:p w14:paraId="304FC05C" w14:textId="2199CDFF" w:rsidR="00713662" w:rsidRDefault="00713662" w:rsidP="009433FF">
      <w:pPr>
        <w:pStyle w:val="StrategyDescriptionwAddInfo"/>
      </w:pPr>
      <w:r w:rsidRPr="002324F1">
        <w:t xml:space="preserve">Require that new development and substantial remodels meet a minimum construction elevation to accommodate </w:t>
      </w:r>
      <w:r>
        <w:t>existing flood risks as well as from</w:t>
      </w:r>
      <w:r w:rsidRPr="002324F1">
        <w:t xml:space="preserve"> sea level rise. Revise building standards to require that habitable building space and sensitive building components be elevated above current and future flood levels. In tandem, maximum building height limits may be increased to reduce conflicts where these codes are applied together. </w:t>
      </w:r>
      <w:r w:rsidR="00F5558C">
        <w:t>If possible, allow for passive and adaptable uses on the first floor such as garages, recreation, ect.</w:t>
      </w:r>
    </w:p>
    <w:p w14:paraId="68037B51" w14:textId="40527191" w:rsidR="00105F58" w:rsidRPr="003E3D85" w:rsidRDefault="00014ED8" w:rsidP="009433FF">
      <w:pPr>
        <w:pStyle w:val="StrategyAddInfo"/>
      </w:pPr>
      <w:r w:rsidRPr="00014ED8">
        <w:t xml:space="preserve">Refer to </w:t>
      </w:r>
      <w:r w:rsidRPr="00AA79C3">
        <w:rPr>
          <w:b/>
        </w:rPr>
        <w:t>EQ-2</w:t>
      </w:r>
      <w:r w:rsidRPr="00014ED8">
        <w:t xml:space="preserve"> and </w:t>
      </w:r>
      <w:r w:rsidRPr="00AA79C3">
        <w:rPr>
          <w:b/>
        </w:rPr>
        <w:t>EQ-3</w:t>
      </w:r>
      <w:r w:rsidRPr="00014ED8">
        <w:t xml:space="preserve"> above for further equity considerations. </w:t>
      </w:r>
    </w:p>
    <w:p w14:paraId="74B76502" w14:textId="462FD907" w:rsidR="007E48DE" w:rsidRPr="00E44CE3" w:rsidRDefault="007E48DE" w:rsidP="00E44CE3">
      <w:pPr>
        <w:pStyle w:val="StrategyTitle"/>
        <w:ind w:firstLine="0"/>
        <w:rPr>
          <w:rStyle w:val="StrategyTitleChar"/>
          <w:b/>
          <w:bCs/>
        </w:rPr>
      </w:pPr>
      <w:bookmarkStart w:id="40" w:name="a1b"/>
      <w:r w:rsidRPr="00E44CE3">
        <w:rPr>
          <w:shd w:val="clear" w:color="auto" w:fill="FBE4D5" w:themeFill="accent2" w:themeFillTint="33"/>
        </w:rPr>
        <w:t>Acc 1.b</w:t>
      </w:r>
      <w:bookmarkEnd w:id="40"/>
      <w:r w:rsidR="00E44CE3">
        <w:tab/>
      </w:r>
      <w:r w:rsidRPr="00E44CE3">
        <w:tab/>
      </w:r>
      <w:r w:rsidRPr="00E44CE3">
        <w:rPr>
          <w:rStyle w:val="StrategyTitleChar"/>
          <w:b/>
          <w:bCs/>
        </w:rPr>
        <w:t>Require low-Impact stormwater best practice and development design</w:t>
      </w:r>
    </w:p>
    <w:p w14:paraId="3AAAE7AD" w14:textId="414AF1F7" w:rsidR="007E48DE" w:rsidRDefault="007E48DE" w:rsidP="007E48DE">
      <w:pPr>
        <w:pStyle w:val="StrategyDescriptionwAddInfo"/>
      </w:pPr>
      <w:r w:rsidRPr="006C1017">
        <w:t>Develop or amend the community’s stormwater ordinance to prioritize low-impact stormwater best practices for private realm properties</w:t>
      </w:r>
      <w:r>
        <w:t xml:space="preserve"> and </w:t>
      </w:r>
      <w:r w:rsidRPr="006C1017">
        <w:t>allow for low-impact development (LID) regional management for multiple propertie</w:t>
      </w:r>
      <w:r>
        <w:t xml:space="preserve">s. </w:t>
      </w:r>
      <w:r w:rsidRPr="006C1017">
        <w:t>Such best practices can encourage stormwater capture and aquifer recharge and reduce site and regional runoff, improving water availability during drought periods, reduce flooding during high precipitation events</w:t>
      </w:r>
      <w:r>
        <w:t xml:space="preserve">, </w:t>
      </w:r>
      <w:r w:rsidRPr="006C1017">
        <w:t>allow for more creative development, best citing of facilities,</w:t>
      </w:r>
      <w:r>
        <w:t xml:space="preserve"> and </w:t>
      </w:r>
      <w:r w:rsidRPr="006C1017">
        <w:t>potential for reduced individual development costs and ensuring aquifer recharge.</w:t>
      </w:r>
      <w:r>
        <w:t xml:space="preserve"> Ensure design considers function under future sea level rise conditions</w:t>
      </w:r>
      <w:r w:rsidR="002648B2">
        <w:t xml:space="preserve"> and rising groundwater levels</w:t>
      </w:r>
      <w:r>
        <w:t>.</w:t>
      </w:r>
    </w:p>
    <w:p w14:paraId="4216147E" w14:textId="10033FDB" w:rsidR="00E10665" w:rsidRDefault="007E48DE" w:rsidP="00E10665">
      <w:pPr>
        <w:pStyle w:val="StrategyAddInfo2lines"/>
      </w:pPr>
      <w:r w:rsidRPr="001C0A20">
        <w:t>Low-impact development:</w:t>
      </w:r>
      <w:r w:rsidRPr="00135185">
        <w:t xml:space="preserve"> The term low impact development (LID) refers to systems and practices that use or mimic natural processes that result in the </w:t>
      </w:r>
      <w:r w:rsidRPr="00135185">
        <w:lastRenderedPageBreak/>
        <w:t>infiltration, evapotranspiration or use of stormwater in order to protect water quality and associated aquatic habitat.</w:t>
      </w:r>
      <w:r>
        <w:rPr>
          <w:rStyle w:val="EndnoteReference"/>
        </w:rPr>
        <w:endnoteReference w:id="22"/>
      </w:r>
    </w:p>
    <w:p w14:paraId="5472E312" w14:textId="77C17413" w:rsidR="00AC0160" w:rsidRDefault="00014ED8" w:rsidP="009433FF">
      <w:pPr>
        <w:pStyle w:val="StrategyAddInfo"/>
      </w:pPr>
      <w:r w:rsidRPr="00014ED8">
        <w:t xml:space="preserve">Refer to </w:t>
      </w:r>
      <w:r w:rsidRPr="00AA79C3">
        <w:rPr>
          <w:b/>
        </w:rPr>
        <w:t>EQ-2</w:t>
      </w:r>
      <w:r w:rsidRPr="00014ED8">
        <w:t xml:space="preserve"> and </w:t>
      </w:r>
      <w:r w:rsidRPr="00AA79C3">
        <w:rPr>
          <w:b/>
        </w:rPr>
        <w:t>EQ-3</w:t>
      </w:r>
      <w:r w:rsidRPr="00014ED8">
        <w:t xml:space="preserve"> above for further equity considerations. </w:t>
      </w:r>
      <w:r w:rsidR="007B77E2">
        <w:t>LID is one of many requirements that can increase the cost of housing</w:t>
      </w:r>
      <w:r w:rsidR="001D3565">
        <w:t xml:space="preserve">. Additionally, LID can put specific </w:t>
      </w:r>
      <w:r w:rsidR="007B77E2">
        <w:t>site constraints on smaller development locations</w:t>
      </w:r>
      <w:r w:rsidR="001D3565">
        <w:t xml:space="preserve"> where finding sufficient space on a development site is more difficult</w:t>
      </w:r>
      <w:r w:rsidR="007B77E2">
        <w:t>.</w:t>
      </w:r>
      <w:r w:rsidR="001D3565">
        <w:t xml:space="preserve"> Some permits allow for developers to simply pay fees for LID improvements elsewhere. If this option is necessary, off-site LID investments should p</w:t>
      </w:r>
      <w:r w:rsidR="001D3565" w:rsidRPr="001D3565">
        <w:t>rioritize communities that experience the greatest inequities</w:t>
      </w:r>
      <w:r w:rsidR="001D3565">
        <w:t>.</w:t>
      </w:r>
    </w:p>
    <w:p w14:paraId="6B760BE6" w14:textId="7EAD24B5" w:rsidR="00D10D53" w:rsidRPr="00E44CE3" w:rsidRDefault="00D10D53" w:rsidP="00D10D53">
      <w:pPr>
        <w:pStyle w:val="StrategyTitle"/>
        <w:ind w:firstLine="0"/>
      </w:pPr>
      <w:bookmarkStart w:id="41" w:name="a1c"/>
      <w:r w:rsidRPr="00C72E4F">
        <w:rPr>
          <w:shd w:val="clear" w:color="auto" w:fill="FBE4D5" w:themeFill="accent2" w:themeFillTint="33"/>
        </w:rPr>
        <w:t>Acc 1.c</w:t>
      </w:r>
      <w:r w:rsidRPr="00C72E4F">
        <w:rPr>
          <w:shd w:val="clear" w:color="auto" w:fill="FBE4D5" w:themeFill="accent2" w:themeFillTint="33"/>
        </w:rPr>
        <w:tab/>
      </w:r>
      <w:bookmarkEnd w:id="41"/>
      <w:r w:rsidR="00B74B2F">
        <w:tab/>
      </w:r>
      <w:r w:rsidRPr="00E44CE3">
        <w:rPr>
          <w:rStyle w:val="StrategyTitleChar"/>
          <w:b/>
          <w:bCs/>
        </w:rPr>
        <w:t>When possible, use green infrastructure as a preferred alternative</w:t>
      </w:r>
    </w:p>
    <w:p w14:paraId="2AB3544B" w14:textId="10F1649E" w:rsidR="00D10D53" w:rsidRDefault="00D10D53" w:rsidP="00D10D53">
      <w:pPr>
        <w:pStyle w:val="StrategyDescriptionwAddInfo"/>
      </w:pPr>
      <w:r w:rsidRPr="001A2DF0">
        <w:t xml:space="preserve">As a starting point, consider smaller scale urban greening and </w:t>
      </w:r>
      <w:r w:rsidR="00014ED8" w:rsidRPr="001A2DF0">
        <w:t>storm water</w:t>
      </w:r>
      <w:r w:rsidRPr="001A2DF0">
        <w:t xml:space="preserve"> measures</w:t>
      </w:r>
      <w:r>
        <w:t xml:space="preserve">. </w:t>
      </w:r>
      <w:r w:rsidRPr="007E5100">
        <w:t xml:space="preserve">Under appropriate conditions, require or encourage </w:t>
      </w:r>
      <w:r>
        <w:t>the use of</w:t>
      </w:r>
      <w:r w:rsidRPr="007E5100">
        <w:t xml:space="preserve"> </w:t>
      </w:r>
      <w:r w:rsidRPr="00E96263">
        <w:rPr>
          <w:i/>
          <w:iCs/>
        </w:rPr>
        <w:t>soft</w:t>
      </w:r>
      <w:r>
        <w:t>,</w:t>
      </w:r>
      <w:r w:rsidRPr="007E5100">
        <w:t xml:space="preserve"> </w:t>
      </w:r>
      <w:r w:rsidRPr="00E96263">
        <w:rPr>
          <w:i/>
          <w:iCs/>
        </w:rPr>
        <w:t>natural</w:t>
      </w:r>
      <w:r>
        <w:t>,</w:t>
      </w:r>
      <w:r w:rsidRPr="007E5100">
        <w:t xml:space="preserve"> </w:t>
      </w:r>
      <w:r w:rsidRPr="005053B2">
        <w:rPr>
          <w:i/>
          <w:iCs/>
        </w:rPr>
        <w:t>green</w:t>
      </w:r>
      <w:r>
        <w:t xml:space="preserve">, </w:t>
      </w:r>
      <w:r w:rsidRPr="005053B2">
        <w:t>or</w:t>
      </w:r>
      <w:r w:rsidRPr="007E5100">
        <w:t xml:space="preserve"> </w:t>
      </w:r>
      <w:r w:rsidRPr="00E96263">
        <w:rPr>
          <w:i/>
          <w:iCs/>
        </w:rPr>
        <w:t>living</w:t>
      </w:r>
      <w:r w:rsidRPr="007E5100">
        <w:t xml:space="preserve"> </w:t>
      </w:r>
      <w:r>
        <w:t>measures</w:t>
      </w:r>
      <w:r w:rsidRPr="007E5100">
        <w:t xml:space="preserve"> as an alternative to the placement of </w:t>
      </w:r>
      <w:r w:rsidRPr="005053B2">
        <w:rPr>
          <w:i/>
          <w:iCs/>
        </w:rPr>
        <w:t>hard</w:t>
      </w:r>
      <w:r w:rsidRPr="007E5100">
        <w:t xml:space="preserve"> </w:t>
      </w:r>
      <w:r>
        <w:t xml:space="preserve">or </w:t>
      </w:r>
      <w:r>
        <w:rPr>
          <w:i/>
          <w:iCs/>
        </w:rPr>
        <w:t>grey</w:t>
      </w:r>
      <w:r>
        <w:t xml:space="preserve"> measures</w:t>
      </w:r>
      <w:r w:rsidRPr="007E5100">
        <w:t xml:space="preserve"> to protect development or other resources and to enhance natural resource areas.</w:t>
      </w:r>
      <w:r>
        <w:t xml:space="preserve"> </w:t>
      </w:r>
      <w:r w:rsidR="00DB1C42" w:rsidRPr="00364F9E">
        <w:rPr>
          <w:i/>
        </w:rPr>
        <w:t>(</w:t>
      </w:r>
      <w:r w:rsidRPr="00364F9E">
        <w:rPr>
          <w:i/>
        </w:rPr>
        <w:t xml:space="preserve">See </w:t>
      </w:r>
      <w:r w:rsidRPr="00364F9E">
        <w:rPr>
          <w:b/>
          <w:bCs/>
          <w:i/>
        </w:rPr>
        <w:t xml:space="preserve">Acc 1.b Require low-Impact </w:t>
      </w:r>
      <w:r w:rsidR="00014ED8" w:rsidRPr="00364F9E">
        <w:rPr>
          <w:b/>
          <w:bCs/>
          <w:i/>
        </w:rPr>
        <w:t>storm water</w:t>
      </w:r>
      <w:r w:rsidRPr="00364F9E">
        <w:rPr>
          <w:b/>
          <w:bCs/>
          <w:i/>
        </w:rPr>
        <w:t xml:space="preserve"> best practice and development design.</w:t>
      </w:r>
      <w:r w:rsidR="00DB1C42">
        <w:rPr>
          <w:b/>
          <w:bCs/>
          <w:i/>
        </w:rPr>
        <w:t>)</w:t>
      </w:r>
    </w:p>
    <w:p w14:paraId="3CB57DB7" w14:textId="38344D8A" w:rsidR="00D10D53" w:rsidRPr="00D13C9F" w:rsidRDefault="00D10D53">
      <w:pPr>
        <w:pStyle w:val="StrategyAddInfo2lines"/>
        <w:rPr>
          <w:rStyle w:val="StrategyAddInfoChar"/>
          <w:i/>
          <w:iCs/>
        </w:rPr>
      </w:pPr>
      <w:r w:rsidRPr="00D13C9F">
        <w:rPr>
          <w:rStyle w:val="StrategyAddInfoChar"/>
          <w:i/>
          <w:iCs/>
        </w:rPr>
        <w:t xml:space="preserve">Examples of flooding soft solutions include ecotone levees, wetland/marsh/habitat restoration, subtidal vegetative planting, and sand/beach nourishment. For wildfire examples, consider including fire resistant landscaping, forest management, and a variety of fire breaks (e.g. shaded fuel breaks, greenbelts). While these techniques do work to reduce a structures exposure to wildfire risks compared to unmanaged areas, it is important to acknowledge wildfire risk still remains in these areas and jurisdictions should include companion policies within the </w:t>
      </w:r>
      <w:r w:rsidRPr="00AA79C3">
        <w:rPr>
          <w:rStyle w:val="StrategyAddInfoChar"/>
          <w:i/>
          <w:iCs/>
        </w:rPr>
        <w:t xml:space="preserve">Accommodate </w:t>
      </w:r>
      <w:r w:rsidRPr="00D13C9F">
        <w:rPr>
          <w:rStyle w:val="StrategyAddInfoChar"/>
          <w:i/>
          <w:iCs/>
        </w:rPr>
        <w:t>section to reduce risk even further.</w:t>
      </w:r>
    </w:p>
    <w:p w14:paraId="3E7361A7" w14:textId="3D1F289E" w:rsidR="00D10D53" w:rsidRDefault="00D10D53" w:rsidP="00AA79C3">
      <w:pPr>
        <w:pStyle w:val="StrategyAddInfo"/>
        <w:rPr>
          <w:shd w:val="clear" w:color="auto" w:fill="FBE4D5" w:themeFill="accent2" w:themeFillTint="33"/>
        </w:rPr>
      </w:pPr>
      <w:r>
        <w:rPr>
          <w:rStyle w:val="StrategyAddInfoChar"/>
          <w:i/>
          <w:iCs/>
        </w:rPr>
        <w:t>Urban Greening measures, components of which include actions described in the policy above, are a component of Affordable Housing Strategic Community (AHSC) grants. AHSC guidelines state that AHSC funded projects must “</w:t>
      </w:r>
      <w:r w:rsidRPr="00357422">
        <w:rPr>
          <w:rStyle w:val="StrategyAddInfoChar"/>
          <w:i/>
          <w:iCs/>
        </w:rPr>
        <w:t>Incorporate more than one Urban Greening feature with dedicate</w:t>
      </w:r>
      <w:r>
        <w:rPr>
          <w:rStyle w:val="StrategyAddInfoChar"/>
          <w:i/>
          <w:iCs/>
        </w:rPr>
        <w:t xml:space="preserve">d </w:t>
      </w:r>
      <w:r w:rsidRPr="00357422">
        <w:rPr>
          <w:rStyle w:val="StrategyAddInfoChar"/>
          <w:i/>
          <w:iCs/>
        </w:rPr>
        <w:t>maintenance for at least two years</w:t>
      </w:r>
      <w:r>
        <w:rPr>
          <w:rStyle w:val="StrategyAddInfoChar"/>
          <w:i/>
          <w:iCs/>
        </w:rPr>
        <w:t>.</w:t>
      </w:r>
      <w:r w:rsidRPr="00357422">
        <w:t xml:space="preserve"> </w:t>
      </w:r>
      <w:r w:rsidRPr="00357422">
        <w:rPr>
          <w:rStyle w:val="StrategyAddInfoChar"/>
          <w:i/>
          <w:iCs/>
        </w:rPr>
        <w:t>Applicants must propose at least</w:t>
      </w:r>
      <w:r>
        <w:rPr>
          <w:rStyle w:val="StrategyAddInfoChar"/>
          <w:i/>
          <w:iCs/>
        </w:rPr>
        <w:t xml:space="preserve"> </w:t>
      </w:r>
      <w:r w:rsidRPr="00357422">
        <w:rPr>
          <w:rStyle w:val="StrategyAddInfoChar"/>
          <w:i/>
          <w:iCs/>
        </w:rPr>
        <w:t>$200,000 in reasonable direct Urban Greening costs.</w:t>
      </w:r>
      <w:r>
        <w:rPr>
          <w:rStyle w:val="StrategyAddInfoChar"/>
          <w:i/>
          <w:iCs/>
        </w:rPr>
        <w:t>”</w:t>
      </w:r>
      <w:r>
        <w:rPr>
          <w:rStyle w:val="EndnoteReference"/>
        </w:rPr>
        <w:endnoteReference w:id="23"/>
      </w:r>
    </w:p>
    <w:p w14:paraId="74C454FA" w14:textId="3CA487FF" w:rsidR="00713662" w:rsidRPr="00E44CE3" w:rsidRDefault="00713662" w:rsidP="00E44CE3">
      <w:pPr>
        <w:pStyle w:val="StrategyTitle"/>
      </w:pPr>
      <w:bookmarkStart w:id="42" w:name="a2"/>
      <w:r w:rsidRPr="00E44CE3">
        <w:rPr>
          <w:shd w:val="clear" w:color="auto" w:fill="FBE4D5" w:themeFill="accent2" w:themeFillTint="33"/>
        </w:rPr>
        <w:t xml:space="preserve">Acc </w:t>
      </w:r>
      <w:r w:rsidR="00560307" w:rsidRPr="00E44CE3">
        <w:rPr>
          <w:shd w:val="clear" w:color="auto" w:fill="FBE4D5" w:themeFill="accent2" w:themeFillTint="33"/>
        </w:rPr>
        <w:t>2</w:t>
      </w:r>
      <w:r w:rsidR="00E44CE3" w:rsidRPr="00E44CE3">
        <w:rPr>
          <w:shd w:val="clear" w:color="auto" w:fill="FBE4D5" w:themeFill="accent2" w:themeFillTint="33"/>
        </w:rPr>
        <w:t>.</w:t>
      </w:r>
      <w:bookmarkEnd w:id="42"/>
      <w:r w:rsidRPr="00E44CE3">
        <w:tab/>
      </w:r>
      <w:r w:rsidR="00291D2E">
        <w:rPr>
          <w:rStyle w:val="StrategyTitleChar"/>
          <w:b/>
          <w:bCs/>
        </w:rPr>
        <w:t>Apply existing requirements to areas with high future risk</w:t>
      </w:r>
    </w:p>
    <w:p w14:paraId="2AFCEBF7" w14:textId="60662934" w:rsidR="00713662" w:rsidRPr="00364F9E" w:rsidRDefault="00713662" w:rsidP="003F1D91">
      <w:pPr>
        <w:pStyle w:val="StrategyDescriptionwAddInfo"/>
        <w:ind w:left="1440"/>
        <w:rPr>
          <w:i/>
        </w:rPr>
      </w:pPr>
      <w:r>
        <w:t xml:space="preserve">Expand the </w:t>
      </w:r>
      <w:r w:rsidR="009B3257">
        <w:t xml:space="preserve">WUI codes and standards </w:t>
      </w:r>
      <w:r>
        <w:t xml:space="preserve">to apply to a wider geography based on local mapping of future wildfire hazard and/or require the retrofit of structures built prior to 2009 that do not meet the current standard. </w:t>
      </w:r>
      <w:r w:rsidR="009B3257">
        <w:t>Only buildings built in the Very High Fire Hazard Severity Zone after 2009 are required to be built to higher WUI standards</w:t>
      </w:r>
      <w:r w:rsidR="00126C19">
        <w:t>, required by the California Building Code</w:t>
      </w:r>
      <w:r w:rsidR="009B3257">
        <w:t xml:space="preserve">. </w:t>
      </w:r>
      <w:r>
        <w:t>Consider c</w:t>
      </w:r>
      <w:r w:rsidRPr="00C018DA">
        <w:t>onduct</w:t>
      </w:r>
      <w:r>
        <w:t>ing</w:t>
      </w:r>
      <w:r w:rsidRPr="00C018DA">
        <w:t xml:space="preserve"> an assessment that identifies housing units and neighborhoods in</w:t>
      </w:r>
      <w:r w:rsidR="00FD590D">
        <w:t xml:space="preserve"> current and future</w:t>
      </w:r>
      <w:r w:rsidRPr="00C018DA">
        <w:t xml:space="preserve"> fire hazard severity zones that do not meet current fire safe building codes and develop retrofit programs that target </w:t>
      </w:r>
      <w:r w:rsidR="00B63352">
        <w:t>the most at-</w:t>
      </w:r>
      <w:r w:rsidRPr="00C018DA">
        <w:t>risk areas</w:t>
      </w:r>
      <w:r w:rsidR="004A4BB2">
        <w:t xml:space="preserve"> </w:t>
      </w:r>
      <w:r w:rsidR="004A4BB2" w:rsidRPr="00364F9E">
        <w:rPr>
          <w:i/>
        </w:rPr>
        <w:t xml:space="preserve">(see </w:t>
      </w:r>
      <w:r w:rsidR="004A4BB2" w:rsidRPr="00364F9E">
        <w:rPr>
          <w:b/>
          <w:bCs/>
          <w:i/>
        </w:rPr>
        <w:t>Adptv Cpty 2.b</w:t>
      </w:r>
      <w:r w:rsidR="00126C19" w:rsidRPr="00364F9E">
        <w:rPr>
          <w:b/>
          <w:bCs/>
          <w:i/>
        </w:rPr>
        <w:t xml:space="preserve"> </w:t>
      </w:r>
      <w:r w:rsidR="004A4BB2" w:rsidRPr="00364F9E">
        <w:rPr>
          <w:b/>
          <w:bCs/>
          <w:i/>
        </w:rPr>
        <w:t>Develop or enhance a community capacity inventory</w:t>
      </w:r>
      <w:r w:rsidR="004A4BB2" w:rsidRPr="00364F9E">
        <w:rPr>
          <w:i/>
        </w:rPr>
        <w:t>)</w:t>
      </w:r>
      <w:r w:rsidRPr="00364F9E">
        <w:rPr>
          <w:i/>
        </w:rPr>
        <w:t>.</w:t>
      </w:r>
    </w:p>
    <w:p w14:paraId="0C2E7CD7" w14:textId="24B278E0" w:rsidR="005B0398" w:rsidRDefault="00713662" w:rsidP="009433FF">
      <w:pPr>
        <w:pStyle w:val="StrategyAddInfo2lines"/>
        <w:ind w:left="1440"/>
      </w:pPr>
      <w:r w:rsidRPr="00E10665">
        <w:lastRenderedPageBreak/>
        <w:t>WUI Standards – The Wildland Urban Interface (WUI) Codes and Standards</w:t>
      </w:r>
      <w:r w:rsidR="000C2FE1">
        <w:t>, or California Building Code Chapter 7a,</w:t>
      </w:r>
      <w:r w:rsidRPr="00E10665">
        <w:t xml:space="preserve"> contain</w:t>
      </w:r>
      <w:r w:rsidR="000C2FE1">
        <w:t>s</w:t>
      </w:r>
      <w:r w:rsidRPr="00E10665">
        <w:t xml:space="preserve"> standards associated with the construction of buildings in wildfire prone areas including exterior components such as roofs, walls and siding, decks, windows, doors, soffits and vents and other details considered to be vulnerable ignition points. </w:t>
      </w:r>
      <w:r w:rsidR="00B63352" w:rsidRPr="00E10665">
        <w:t xml:space="preserve">These activities are also referred to as “Structure Hardening”. </w:t>
      </w:r>
      <w:r w:rsidR="00EC4FE8" w:rsidRPr="00C018DA">
        <w:t xml:space="preserve">To harden structures in current or future high risk fire areas, incorporate the use of metal or tile roofing, amber-resistant mesh for chimneys and vents, minimum of dual-pane windows with a layer of tempered glass to reduce cracking and shattering due to heat, ignition resistant building materials such as fiber cement siding, cement stucco and fire-retardant materials for decks and fences to harden structures in local building codes. </w:t>
      </w:r>
      <w:r w:rsidRPr="00E10665">
        <w:t>WUI code also addresses the requirement to create defensible spaces around homes/structures, including vegetation management and fuel management.</w:t>
      </w:r>
      <w:r w:rsidR="008109F1" w:rsidRPr="0069400B">
        <w:rPr>
          <w:rStyle w:val="EndnoteReference"/>
        </w:rPr>
        <w:endnoteReference w:id="24"/>
      </w:r>
      <w:r w:rsidR="007E08F8" w:rsidRPr="008C216C">
        <w:rPr>
          <w:vertAlign w:val="superscript"/>
        </w:rPr>
        <w:t xml:space="preserve"> </w:t>
      </w:r>
    </w:p>
    <w:p w14:paraId="4BE7ECDA" w14:textId="19F5FBE6" w:rsidR="00B5632F" w:rsidRDefault="005B0398" w:rsidP="00B5632F">
      <w:pPr>
        <w:pStyle w:val="StrategyAddInfo2lines"/>
        <w:ind w:left="1440"/>
      </w:pPr>
      <w:r>
        <w:t xml:space="preserve">CAL Fire produces </w:t>
      </w:r>
      <w:r w:rsidR="00776AC1">
        <w:t>Fire Hazard Severity Zone maps. In</w:t>
      </w:r>
      <w:r>
        <w:t xml:space="preserve"> state responsibility areas</w:t>
      </w:r>
      <w:r w:rsidR="00F609F0">
        <w:t xml:space="preserve"> (SRA)</w:t>
      </w:r>
      <w:r>
        <w:t xml:space="preserve">, the high and very high fire severity zones </w:t>
      </w:r>
      <w:r w:rsidR="00776AC1">
        <w:t>are subject to WUI building standards</w:t>
      </w:r>
      <w:r>
        <w:t xml:space="preserve">, </w:t>
      </w:r>
      <w:r w:rsidR="00BF5D7F">
        <w:t>whereas</w:t>
      </w:r>
      <w:r>
        <w:t xml:space="preserve"> for local responsibility areas</w:t>
      </w:r>
      <w:r w:rsidR="00F609F0">
        <w:t xml:space="preserve"> (LRA)</w:t>
      </w:r>
      <w:r>
        <w:t xml:space="preserve">, the very high fire severity </w:t>
      </w:r>
      <w:r w:rsidR="00F609F0">
        <w:t>defines</w:t>
      </w:r>
      <w:r>
        <w:t xml:space="preserve"> the </w:t>
      </w:r>
      <w:r w:rsidR="00776AC1">
        <w:t>standard</w:t>
      </w:r>
      <w:r w:rsidRPr="00FB5937">
        <w:t xml:space="preserve">. </w:t>
      </w:r>
      <w:r w:rsidR="004208B5" w:rsidRPr="00FB5937">
        <w:t xml:space="preserve">See </w:t>
      </w:r>
      <w:r w:rsidR="00FB5937" w:rsidRPr="00FB5937">
        <w:t>MTC/</w:t>
      </w:r>
      <w:r w:rsidR="000B6C5A" w:rsidRPr="00FB5937">
        <w:t xml:space="preserve">ABAG’s </w:t>
      </w:r>
      <w:hyperlink r:id="rId47" w:history="1">
        <w:r w:rsidR="000B6C5A" w:rsidRPr="009E14FB">
          <w:rPr>
            <w:rStyle w:val="Hyperlink"/>
          </w:rPr>
          <w:t>HESS</w:t>
        </w:r>
        <w:r w:rsidR="004208B5" w:rsidRPr="009E14FB">
          <w:rPr>
            <w:rStyle w:val="Hyperlink"/>
          </w:rPr>
          <w:t xml:space="preserve"> tool</w:t>
        </w:r>
      </w:hyperlink>
      <w:r w:rsidR="00FB5937" w:rsidRPr="00FB5937">
        <w:t xml:space="preserve"> to identify if your communities contains these zones.</w:t>
      </w:r>
      <w:r w:rsidR="004208B5" w:rsidRPr="00FB5937">
        <w:t xml:space="preserve"> </w:t>
      </w:r>
      <w:r w:rsidRPr="00FB5937">
        <w:t>Some</w:t>
      </w:r>
      <w:r>
        <w:t xml:space="preserve"> local fire department and districts have chosen to identify their own WUI zones based on their local knowledge of the landscape.</w:t>
      </w:r>
      <w:r w:rsidR="001E322D">
        <w:t xml:space="preserve"> </w:t>
      </w:r>
      <w:r w:rsidR="00F609F0">
        <w:t>As a way to decrease risk even further, j</w:t>
      </w:r>
      <w:r w:rsidR="001E322D">
        <w:t>urisdictions can choose to expand the areas of their cities/counties subject to the WUI code to</w:t>
      </w:r>
      <w:r w:rsidR="00F609F0">
        <w:t xml:space="preserve">; </w:t>
      </w:r>
      <w:r w:rsidR="001E322D">
        <w:t xml:space="preserve">recent fires including the 2017 North Bay fires </w:t>
      </w:r>
      <w:r w:rsidR="00F609F0">
        <w:t>highlight the fact</w:t>
      </w:r>
      <w:r w:rsidR="001E322D">
        <w:t xml:space="preserve"> that unmapped areas still do burn. For example, </w:t>
      </w:r>
      <w:r w:rsidR="00B5632F">
        <w:t xml:space="preserve">Section 4 of the City of Santa Rosa Community Wildfire Protection Plan, describes </w:t>
      </w:r>
      <w:r w:rsidR="00703397" w:rsidRPr="00703397">
        <w:t>a self-defined WUI Area</w:t>
      </w:r>
      <w:r w:rsidR="00B5632F">
        <w:t>, adopted in 2009</w:t>
      </w:r>
      <w:r w:rsidR="008316CB">
        <w:t>,</w:t>
      </w:r>
      <w:r w:rsidR="00B5632F">
        <w:t xml:space="preserve"> includ</w:t>
      </w:r>
      <w:r w:rsidR="008316CB">
        <w:t>ing</w:t>
      </w:r>
      <w:r w:rsidR="00B5632F">
        <w:t xml:space="preserve"> both the VHFHSZ and WUI zones designated by Cal Fire.</w:t>
      </w:r>
      <w:r w:rsidR="00E74F66">
        <w:rPr>
          <w:rStyle w:val="EndnoteReference"/>
        </w:rPr>
        <w:endnoteReference w:id="25"/>
      </w:r>
      <w:r w:rsidR="008316CB">
        <w:t xml:space="preserve"> The WUI code and building standards applies to this larger defined WUI Area incorporating additional homes to be adapted. </w:t>
      </w:r>
    </w:p>
    <w:p w14:paraId="59248FCC" w14:textId="7F2A838A" w:rsidR="00E10665" w:rsidRPr="009433FF" w:rsidRDefault="00014ED8" w:rsidP="00AA79C3">
      <w:pPr>
        <w:pStyle w:val="StrategyAddInfo"/>
        <w:ind w:left="720" w:firstLine="720"/>
      </w:pPr>
      <w:r w:rsidRPr="00014ED8">
        <w:t xml:space="preserve">Refer to </w:t>
      </w:r>
      <w:r w:rsidRPr="00AA79C3">
        <w:rPr>
          <w:b/>
        </w:rPr>
        <w:t>EQ-2</w:t>
      </w:r>
      <w:r w:rsidRPr="00014ED8">
        <w:t xml:space="preserve"> and </w:t>
      </w:r>
      <w:r w:rsidRPr="00AA79C3">
        <w:rPr>
          <w:b/>
        </w:rPr>
        <w:t>EQ-3</w:t>
      </w:r>
      <w:r w:rsidRPr="00014ED8">
        <w:t xml:space="preserve"> above for further equity considerations.</w:t>
      </w:r>
    </w:p>
    <w:p w14:paraId="2DFFAE4E" w14:textId="3DE2EF98" w:rsidR="00713662" w:rsidRPr="00E44CE3" w:rsidRDefault="00713662" w:rsidP="00E44CE3">
      <w:pPr>
        <w:pStyle w:val="StrategyTitle"/>
        <w:ind w:left="2880"/>
      </w:pPr>
      <w:bookmarkStart w:id="43" w:name="a2a"/>
      <w:r w:rsidRPr="00E44CE3">
        <w:rPr>
          <w:shd w:val="clear" w:color="auto" w:fill="FBE4D5" w:themeFill="accent2" w:themeFillTint="33"/>
        </w:rPr>
        <w:t xml:space="preserve">Acc </w:t>
      </w:r>
      <w:r w:rsidR="002478D4" w:rsidRPr="00E44CE3">
        <w:rPr>
          <w:shd w:val="clear" w:color="auto" w:fill="FBE4D5" w:themeFill="accent2" w:themeFillTint="33"/>
        </w:rPr>
        <w:t>2.a</w:t>
      </w:r>
      <w:bookmarkEnd w:id="43"/>
      <w:r w:rsidRPr="00E44CE3">
        <w:tab/>
      </w:r>
      <w:r w:rsidRPr="00E44CE3">
        <w:rPr>
          <w:rStyle w:val="StrategyTitleChar"/>
          <w:b/>
          <w:bCs/>
        </w:rPr>
        <w:t>Designate new and existing properties as fire compliant</w:t>
      </w:r>
      <w:r w:rsidRPr="00E44CE3">
        <w:tab/>
      </w:r>
    </w:p>
    <w:p w14:paraId="44CEADBE" w14:textId="5DC8C41F" w:rsidR="00713662" w:rsidRDefault="00622665" w:rsidP="009433FF">
      <w:pPr>
        <w:pStyle w:val="StrategyDescriptionwAddInfo"/>
      </w:pPr>
      <w:r>
        <w:t>E</w:t>
      </w:r>
      <w:r w:rsidR="00713662" w:rsidRPr="00C018DA">
        <w:t>ncourage compliance</w:t>
      </w:r>
      <w:r>
        <w:t xml:space="preserve"> with WUI codes and standards</w:t>
      </w:r>
      <w:r w:rsidR="00713662" w:rsidRPr="00C018DA">
        <w:t xml:space="preserve"> as wildfire risk continues to increase due to climate change</w:t>
      </w:r>
      <w:r>
        <w:t>. D</w:t>
      </w:r>
      <w:r w:rsidR="00713662" w:rsidRPr="00C018DA">
        <w:t>evelop a local certification program</w:t>
      </w:r>
      <w:r w:rsidR="002648B2">
        <w:t xml:space="preserve"> and financial incentives</w:t>
      </w:r>
      <w:r w:rsidR="00713662" w:rsidRPr="00C018DA">
        <w:t xml:space="preserve"> to designate new and existing properties as “Fire Compliant” that have implemented best practices for incorporated fuel reduction in </w:t>
      </w:r>
      <w:r w:rsidR="00B71B09" w:rsidRPr="00C018DA">
        <w:t>landscaping and</w:t>
      </w:r>
      <w:r w:rsidR="00713662" w:rsidRPr="00C018DA">
        <w:t xml:space="preserve"> met building retrofitting and/or new construction standards to harden structures against fire.</w:t>
      </w:r>
    </w:p>
    <w:p w14:paraId="274D9B25" w14:textId="73960FEF" w:rsidR="00E10665" w:rsidRPr="00C018DA" w:rsidRDefault="00014ED8" w:rsidP="009433FF">
      <w:pPr>
        <w:pStyle w:val="StrategyAddInfo"/>
      </w:pPr>
      <w:r w:rsidRPr="00014ED8">
        <w:t xml:space="preserve">Refer to </w:t>
      </w:r>
      <w:r w:rsidRPr="00AA79C3">
        <w:rPr>
          <w:b/>
        </w:rPr>
        <w:t>EQ-2</w:t>
      </w:r>
      <w:r w:rsidRPr="00014ED8">
        <w:t xml:space="preserve"> and </w:t>
      </w:r>
      <w:r w:rsidRPr="00AA79C3">
        <w:rPr>
          <w:b/>
        </w:rPr>
        <w:t>EQ-3</w:t>
      </w:r>
      <w:r w:rsidRPr="00014ED8">
        <w:t xml:space="preserve"> above for further equity considerations. </w:t>
      </w:r>
    </w:p>
    <w:p w14:paraId="47EC2FD5" w14:textId="01F4E75B" w:rsidR="00713662" w:rsidRPr="00E44CE3" w:rsidRDefault="00713662" w:rsidP="00E44CE3">
      <w:pPr>
        <w:pStyle w:val="StrategyTitle"/>
      </w:pPr>
      <w:bookmarkStart w:id="44" w:name="a3"/>
      <w:bookmarkStart w:id="45" w:name="_Hlk77013748"/>
      <w:bookmarkStart w:id="46" w:name="_Hlk77013861"/>
      <w:r w:rsidRPr="00E44CE3">
        <w:rPr>
          <w:shd w:val="clear" w:color="auto" w:fill="FBE4D5" w:themeFill="accent2" w:themeFillTint="33"/>
        </w:rPr>
        <w:t xml:space="preserve">Acc </w:t>
      </w:r>
      <w:r w:rsidR="002478D4" w:rsidRPr="00E44CE3">
        <w:rPr>
          <w:shd w:val="clear" w:color="auto" w:fill="FBE4D5" w:themeFill="accent2" w:themeFillTint="33"/>
        </w:rPr>
        <w:t>3</w:t>
      </w:r>
      <w:r w:rsidR="00E44CE3" w:rsidRPr="00E44CE3">
        <w:rPr>
          <w:shd w:val="clear" w:color="auto" w:fill="FBE4D5" w:themeFill="accent2" w:themeFillTint="33"/>
        </w:rPr>
        <w:t>.</w:t>
      </w:r>
      <w:bookmarkEnd w:id="44"/>
      <w:r w:rsidRPr="00E44CE3">
        <w:tab/>
      </w:r>
      <w:r w:rsidRPr="00E44CE3">
        <w:rPr>
          <w:rStyle w:val="StrategyTitleChar"/>
          <w:b/>
          <w:bCs/>
        </w:rPr>
        <w:t>Expand the use of drought tolerant requirements</w:t>
      </w:r>
    </w:p>
    <w:p w14:paraId="4AF3E81A" w14:textId="6F660DF6" w:rsidR="00713662" w:rsidRDefault="00622665" w:rsidP="003F1D91">
      <w:pPr>
        <w:pStyle w:val="StrategyDescriptionwAddInfo"/>
        <w:ind w:left="1440"/>
      </w:pPr>
      <w:r>
        <w:t>Encourage o</w:t>
      </w:r>
      <w:r w:rsidR="00F53B32">
        <w:t>r</w:t>
      </w:r>
      <w:r>
        <w:t xml:space="preserve"> require new construction or substantial improvements </w:t>
      </w:r>
      <w:r w:rsidR="00F53B32">
        <w:t xml:space="preserve">to </w:t>
      </w:r>
      <w:r w:rsidR="003042A2">
        <w:t xml:space="preserve">renovations </w:t>
      </w:r>
      <w:r>
        <w:t>to implement higher water efficiency standards</w:t>
      </w:r>
      <w:r w:rsidR="002648B2">
        <w:t xml:space="preserve"> </w:t>
      </w:r>
      <w:r w:rsidR="007423BE">
        <w:t>above</w:t>
      </w:r>
      <w:r w:rsidR="002648B2">
        <w:t xml:space="preserve"> CalGreen</w:t>
      </w:r>
      <w:r>
        <w:t xml:space="preserve"> to reduce strains on water supply sources during future droughts made worse from climate change.</w:t>
      </w:r>
    </w:p>
    <w:bookmarkEnd w:id="45"/>
    <w:p w14:paraId="0347580F" w14:textId="28D4DB06" w:rsidR="006235E5" w:rsidRDefault="006235E5" w:rsidP="00AA79C3">
      <w:pPr>
        <w:pStyle w:val="StrategyAddInfo"/>
        <w:ind w:left="1440"/>
      </w:pPr>
      <w:r>
        <w:t xml:space="preserve">The </w:t>
      </w:r>
      <w:r w:rsidR="003E3DC1">
        <w:t xml:space="preserve">California Building Code Title 24, or the </w:t>
      </w:r>
      <w:r>
        <w:t>CalGreen Code</w:t>
      </w:r>
      <w:r w:rsidR="003E3DC1">
        <w:t>,</w:t>
      </w:r>
      <w:r>
        <w:t xml:space="preserve"> is the statewide code requiring sustainable design for residential and non-residential buildings </w:t>
      </w:r>
      <w:r w:rsidR="003E3DC1">
        <w:t xml:space="preserve">and </w:t>
      </w:r>
      <w:r>
        <w:t xml:space="preserve">includes various </w:t>
      </w:r>
      <w:r w:rsidR="003E3DC1">
        <w:t>sustainable building</w:t>
      </w:r>
      <w:r>
        <w:t xml:space="preserve"> goals, including increasing water efficiency</w:t>
      </w:r>
      <w:r w:rsidR="003722C1">
        <w:t xml:space="preserve"> and conservation</w:t>
      </w:r>
      <w:r>
        <w:t xml:space="preserve">. The code includes additional voluntary requirements known as tiers (i.e. Tier 1 and Tier 2) that jurisdictions can adopt to mandate more stringent standards above the requirements that all new construction must meet.  Water efficiency measures included in Tier 1 and Tier 2 standards include indoor </w:t>
      </w:r>
      <w:r>
        <w:lastRenderedPageBreak/>
        <w:t xml:space="preserve">water use measures such as efficient appliance requirements, </w:t>
      </w:r>
      <w:r w:rsidR="003722C1">
        <w:t xml:space="preserve">outdoor water use measures such as </w:t>
      </w:r>
      <w:r w:rsidR="00903227">
        <w:t>rainwater</w:t>
      </w:r>
      <w:r w:rsidR="003722C1">
        <w:t xml:space="preserve"> catchments and landscaping water meters, and water </w:t>
      </w:r>
      <w:r w:rsidR="00903227">
        <w:t>reuse</w:t>
      </w:r>
      <w:r w:rsidR="003722C1">
        <w:t xml:space="preserve"> system measures such as reuse of graywater and recycled water.</w:t>
      </w:r>
      <w:r w:rsidR="003E3DC1">
        <w:t xml:space="preserve"> Jurisdictions can consider adopting the more </w:t>
      </w:r>
      <w:r w:rsidR="00903227">
        <w:t>stringent</w:t>
      </w:r>
      <w:r w:rsidR="003E3DC1">
        <w:t xml:space="preserve"> Tier 1 or Tier 2 </w:t>
      </w:r>
      <w:r w:rsidR="00903227">
        <w:t>requirements or</w:t>
      </w:r>
      <w:r w:rsidR="003E3DC1">
        <w:t xml:space="preserve"> include similar water efficiency measures within their own policies.</w:t>
      </w:r>
      <w:r w:rsidR="003722C1">
        <w:rPr>
          <w:rStyle w:val="EndnoteReference"/>
        </w:rPr>
        <w:endnoteReference w:id="26"/>
      </w:r>
    </w:p>
    <w:p w14:paraId="5F369FAE" w14:textId="7DAF7DBB" w:rsidR="00713662" w:rsidRPr="00E44CE3" w:rsidRDefault="00713662" w:rsidP="00E44CE3">
      <w:pPr>
        <w:pStyle w:val="StrategyTitle"/>
        <w:ind w:left="2880"/>
        <w:rPr>
          <w:rStyle w:val="StrategyTitleChar"/>
          <w:b/>
          <w:bCs/>
        </w:rPr>
      </w:pPr>
      <w:bookmarkStart w:id="47" w:name="a3a"/>
      <w:bookmarkEnd w:id="46"/>
      <w:r w:rsidRPr="00E44CE3">
        <w:rPr>
          <w:shd w:val="clear" w:color="auto" w:fill="FBE4D5" w:themeFill="accent2" w:themeFillTint="33"/>
        </w:rPr>
        <w:t xml:space="preserve">Acc </w:t>
      </w:r>
      <w:r w:rsidR="002478D4" w:rsidRPr="00E44CE3">
        <w:rPr>
          <w:shd w:val="clear" w:color="auto" w:fill="FBE4D5" w:themeFill="accent2" w:themeFillTint="33"/>
        </w:rPr>
        <w:t>3.</w:t>
      </w:r>
      <w:r w:rsidR="00421DA1">
        <w:rPr>
          <w:shd w:val="clear" w:color="auto" w:fill="FBE4D5" w:themeFill="accent2" w:themeFillTint="33"/>
        </w:rPr>
        <w:t>a</w:t>
      </w:r>
      <w:r w:rsidRPr="00E44CE3">
        <w:t xml:space="preserve"> </w:t>
      </w:r>
      <w:bookmarkEnd w:id="47"/>
      <w:r w:rsidRPr="00E44CE3">
        <w:tab/>
      </w:r>
      <w:r w:rsidR="004569D7" w:rsidRPr="00E44CE3">
        <w:t xml:space="preserve">Expand </w:t>
      </w:r>
      <w:r w:rsidR="004569D7" w:rsidRPr="00E44CE3">
        <w:rPr>
          <w:rStyle w:val="StrategyTitleChar"/>
          <w:b/>
          <w:bCs/>
        </w:rPr>
        <w:t>e</w:t>
      </w:r>
      <w:r w:rsidRPr="00E44CE3">
        <w:rPr>
          <w:rStyle w:val="StrategyTitleChar"/>
          <w:b/>
          <w:bCs/>
        </w:rPr>
        <w:t xml:space="preserve">fficient </w:t>
      </w:r>
      <w:r w:rsidR="004569D7" w:rsidRPr="00E44CE3">
        <w:rPr>
          <w:rStyle w:val="StrategyTitleChar"/>
          <w:b/>
          <w:bCs/>
        </w:rPr>
        <w:t>i</w:t>
      </w:r>
      <w:r w:rsidRPr="00E44CE3">
        <w:rPr>
          <w:rStyle w:val="StrategyTitleChar"/>
          <w:b/>
          <w:bCs/>
        </w:rPr>
        <w:t xml:space="preserve">rrigation </w:t>
      </w:r>
      <w:r w:rsidR="004569D7" w:rsidRPr="00E44CE3">
        <w:rPr>
          <w:rStyle w:val="StrategyTitleChar"/>
          <w:b/>
          <w:bCs/>
        </w:rPr>
        <w:t>s</w:t>
      </w:r>
      <w:r w:rsidRPr="00E44CE3">
        <w:rPr>
          <w:rStyle w:val="StrategyTitleChar"/>
          <w:b/>
          <w:bCs/>
        </w:rPr>
        <w:t>ystems</w:t>
      </w:r>
      <w:r w:rsidR="00CC5293" w:rsidRPr="00E44CE3">
        <w:rPr>
          <w:rStyle w:val="StrategyTitleChar"/>
          <w:b/>
          <w:bCs/>
        </w:rPr>
        <w:t xml:space="preserve"> and </w:t>
      </w:r>
      <w:r w:rsidR="005845C2" w:rsidRPr="00E44CE3">
        <w:rPr>
          <w:rStyle w:val="StrategyTitleChar"/>
          <w:b/>
          <w:bCs/>
        </w:rPr>
        <w:t>c</w:t>
      </w:r>
      <w:r w:rsidR="00B91AC7" w:rsidRPr="00E44CE3">
        <w:rPr>
          <w:rStyle w:val="StrategyTitleChar"/>
          <w:b/>
          <w:bCs/>
        </w:rPr>
        <w:t xml:space="preserve">limate </w:t>
      </w:r>
      <w:r w:rsidR="004569D7" w:rsidRPr="00E44CE3">
        <w:rPr>
          <w:rStyle w:val="StrategyTitleChar"/>
          <w:b/>
          <w:bCs/>
        </w:rPr>
        <w:t>a</w:t>
      </w:r>
      <w:r w:rsidR="00B91AC7" w:rsidRPr="00E44CE3">
        <w:rPr>
          <w:rStyle w:val="StrategyTitleChar"/>
          <w:b/>
          <w:bCs/>
        </w:rPr>
        <w:t>dapted</w:t>
      </w:r>
      <w:r w:rsidR="00CC5293" w:rsidRPr="00E44CE3">
        <w:rPr>
          <w:rStyle w:val="StrategyTitleChar"/>
          <w:b/>
          <w:bCs/>
        </w:rPr>
        <w:t xml:space="preserve"> </w:t>
      </w:r>
      <w:r w:rsidR="004569D7" w:rsidRPr="00E44CE3">
        <w:rPr>
          <w:rStyle w:val="StrategyTitleChar"/>
          <w:b/>
          <w:bCs/>
        </w:rPr>
        <w:t>l</w:t>
      </w:r>
      <w:r w:rsidR="00CC5293" w:rsidRPr="00E44CE3">
        <w:rPr>
          <w:rStyle w:val="StrategyTitleChar"/>
          <w:b/>
          <w:bCs/>
        </w:rPr>
        <w:t>andscaping</w:t>
      </w:r>
      <w:r w:rsidR="004569D7" w:rsidRPr="00E44CE3">
        <w:rPr>
          <w:rStyle w:val="StrategyTitleChar"/>
          <w:b/>
          <w:bCs/>
        </w:rPr>
        <w:t xml:space="preserve"> requirements</w:t>
      </w:r>
    </w:p>
    <w:p w14:paraId="049A947C" w14:textId="13AC14AA" w:rsidR="00014ED8" w:rsidRDefault="00713662" w:rsidP="00AA79C3">
      <w:pPr>
        <w:pStyle w:val="StrategyDescriptionwAddInfo"/>
      </w:pPr>
      <w:r>
        <w:t>R</w:t>
      </w:r>
      <w:r w:rsidRPr="00D23DCE">
        <w:t>equir</w:t>
      </w:r>
      <w:r>
        <w:t>e</w:t>
      </w:r>
      <w:r w:rsidRPr="00D23DCE">
        <w:t xml:space="preserve"> efficient irrigation systems in new development</w:t>
      </w:r>
      <w:r w:rsidR="00CC5293">
        <w:t xml:space="preserve"> and e</w:t>
      </w:r>
      <w:r w:rsidR="00CC5293" w:rsidRPr="00D23DCE">
        <w:t>ncoura</w:t>
      </w:r>
      <w:r w:rsidR="00CC5293">
        <w:t>ge</w:t>
      </w:r>
      <w:r w:rsidR="00CC5293" w:rsidRPr="00D23DCE">
        <w:t xml:space="preserve"> </w:t>
      </w:r>
      <w:r w:rsidR="007423BE">
        <w:t xml:space="preserve">action for existing landscapes. Encourage </w:t>
      </w:r>
      <w:r w:rsidR="00CC5293" w:rsidRPr="00D23DCE">
        <w:t>the use of native plant species and non‐invasive drought tolerant/low water use plants in landscaping</w:t>
      </w:r>
      <w:r w:rsidR="00CC5293">
        <w:t xml:space="preserve"> </w:t>
      </w:r>
      <w:r w:rsidR="007423BE">
        <w:t xml:space="preserve">and consider graywater systems </w:t>
      </w:r>
      <w:r w:rsidR="00CC5293" w:rsidRPr="00D23DCE">
        <w:t>to reduce reliance on potable and recycled water resources.</w:t>
      </w:r>
    </w:p>
    <w:p w14:paraId="68AF3C1D" w14:textId="14113728" w:rsidR="009B1021" w:rsidRDefault="009B1021" w:rsidP="008C216C">
      <w:pPr>
        <w:pStyle w:val="StrategyAddInfo2lines"/>
      </w:pPr>
      <w:r>
        <w:t>The Town of Windsor and City of Hayward have piloted a “pay-as-you-save” model for water efficiency upgrades, partnering with the Bay Area Regional Energy Network (BayREN)</w:t>
      </w:r>
      <w:r w:rsidR="00F1034D">
        <w:rPr>
          <w:rStyle w:val="EndnoteReference"/>
        </w:rPr>
        <w:endnoteReference w:id="27"/>
      </w:r>
      <w:r w:rsidR="00F1034D" w:rsidDel="00F1034D">
        <w:t xml:space="preserve"> </w:t>
      </w:r>
    </w:p>
    <w:p w14:paraId="6292CDE0" w14:textId="1CA6D5F7" w:rsidR="007423BE" w:rsidRDefault="007423BE" w:rsidP="00AA79C3">
      <w:pPr>
        <w:pStyle w:val="StrategyAddInfo2lines"/>
      </w:pPr>
      <w:r>
        <w:t>Valley Water in Santa Clara County</w:t>
      </w:r>
      <w:r w:rsidR="00173E82">
        <w:t xml:space="preserve"> have implemented a Greywater Rebate Program which provides funding to qualifying properties to install a Graywater Laundry-to-landscape system to make landscaping resilient and sustainable.</w:t>
      </w:r>
      <w:r w:rsidR="00173E82">
        <w:rPr>
          <w:rStyle w:val="EndnoteReference"/>
        </w:rPr>
        <w:endnoteReference w:id="28"/>
      </w:r>
      <w:r w:rsidR="00173E82">
        <w:t xml:space="preserve"> </w:t>
      </w:r>
      <w:r>
        <w:t xml:space="preserve"> </w:t>
      </w:r>
    </w:p>
    <w:p w14:paraId="7DF1B9AE" w14:textId="3D6D4CD6" w:rsidR="00D13C9F" w:rsidRPr="00D23DCE" w:rsidRDefault="00D13C9F">
      <w:pPr>
        <w:pStyle w:val="StrategyAddInfo"/>
      </w:pPr>
      <w:r w:rsidRPr="00014ED8">
        <w:t xml:space="preserve">Refer to </w:t>
      </w:r>
      <w:r w:rsidRPr="007C1AB9">
        <w:rPr>
          <w:b/>
        </w:rPr>
        <w:t>EQ-2</w:t>
      </w:r>
      <w:r w:rsidRPr="00014ED8">
        <w:t xml:space="preserve"> and </w:t>
      </w:r>
      <w:r w:rsidRPr="007C1AB9">
        <w:rPr>
          <w:b/>
        </w:rPr>
        <w:t>EQ-3</w:t>
      </w:r>
      <w:r w:rsidRPr="00014ED8">
        <w:t xml:space="preserve"> above for further equity considerations.</w:t>
      </w:r>
    </w:p>
    <w:p w14:paraId="7CA565C5" w14:textId="095D748B" w:rsidR="00713662" w:rsidRPr="00E44CE3" w:rsidRDefault="00713662" w:rsidP="00E44CE3">
      <w:pPr>
        <w:pStyle w:val="StrategyTitle"/>
      </w:pPr>
      <w:bookmarkStart w:id="48" w:name="a4"/>
      <w:r w:rsidRPr="00E44CE3">
        <w:rPr>
          <w:shd w:val="clear" w:color="auto" w:fill="FBE4D5" w:themeFill="accent2" w:themeFillTint="33"/>
        </w:rPr>
        <w:t xml:space="preserve">Acc </w:t>
      </w:r>
      <w:r w:rsidR="002478D4" w:rsidRPr="00E44CE3">
        <w:rPr>
          <w:shd w:val="clear" w:color="auto" w:fill="FBE4D5" w:themeFill="accent2" w:themeFillTint="33"/>
        </w:rPr>
        <w:t>4</w:t>
      </w:r>
      <w:r w:rsidR="00E44CE3" w:rsidRPr="00E44CE3">
        <w:rPr>
          <w:shd w:val="clear" w:color="auto" w:fill="FBE4D5" w:themeFill="accent2" w:themeFillTint="33"/>
        </w:rPr>
        <w:t>.</w:t>
      </w:r>
      <w:bookmarkEnd w:id="48"/>
      <w:r w:rsidRPr="00E44CE3">
        <w:tab/>
      </w:r>
      <w:r w:rsidRPr="00E44CE3">
        <w:rPr>
          <w:rStyle w:val="StrategyTitleChar"/>
          <w:b/>
          <w:bCs/>
        </w:rPr>
        <w:t>Expand extreme heat adaptation requirements</w:t>
      </w:r>
    </w:p>
    <w:p w14:paraId="703E2CBA" w14:textId="2F9DB874" w:rsidR="00713662" w:rsidRDefault="00713662" w:rsidP="00A53952">
      <w:pPr>
        <w:pStyle w:val="StrategyDescription"/>
      </w:pPr>
      <w:r w:rsidRPr="009C552B">
        <w:t xml:space="preserve">Encourage </w:t>
      </w:r>
      <w:r w:rsidR="00622665">
        <w:t xml:space="preserve">or require </w:t>
      </w:r>
      <w:r w:rsidRPr="009C552B">
        <w:t xml:space="preserve">measures targeted at reducing </w:t>
      </w:r>
      <w:r>
        <w:t xml:space="preserve">a community’s </w:t>
      </w:r>
      <w:r w:rsidRPr="00364F9E">
        <w:rPr>
          <w:i/>
        </w:rPr>
        <w:t>sensitivity</w:t>
      </w:r>
      <w:r w:rsidRPr="009C552B">
        <w:t xml:space="preserve"> to extreme heat events including</w:t>
      </w:r>
      <w:r>
        <w:t xml:space="preserve"> but not limited to</w:t>
      </w:r>
      <w:r w:rsidR="002648B2">
        <w:t xml:space="preserve"> more reflective</w:t>
      </w:r>
      <w:r w:rsidRPr="009C552B">
        <w:t xml:space="preserve"> light pigmentation in pavement materials, green or </w:t>
      </w:r>
      <w:r w:rsidR="00B91AC7">
        <w:t>cool</w:t>
      </w:r>
      <w:r w:rsidRPr="009C552B">
        <w:t xml:space="preserve"> roofs, </w:t>
      </w:r>
      <w:r>
        <w:t>enhanced l</w:t>
      </w:r>
      <w:r w:rsidRPr="009C552B">
        <w:t xml:space="preserve">andscaping to </w:t>
      </w:r>
      <w:r>
        <w:t>r</w:t>
      </w:r>
      <w:r w:rsidRPr="009C552B">
        <w:t xml:space="preserve">educe </w:t>
      </w:r>
      <w:r>
        <w:t>h</w:t>
      </w:r>
      <w:r w:rsidRPr="009C552B">
        <w:t xml:space="preserve">eat, </w:t>
      </w:r>
      <w:r>
        <w:t>and building d</w:t>
      </w:r>
      <w:r w:rsidRPr="009C552B">
        <w:t xml:space="preserve">esign </w:t>
      </w:r>
      <w:r>
        <w:t>f</w:t>
      </w:r>
      <w:r w:rsidRPr="009C552B">
        <w:t xml:space="preserve">eatures that </w:t>
      </w:r>
      <w:r>
        <w:t>c</w:t>
      </w:r>
      <w:r w:rsidRPr="009C552B">
        <w:t xml:space="preserve">reate </w:t>
      </w:r>
      <w:r>
        <w:t>s</w:t>
      </w:r>
      <w:r w:rsidRPr="009C552B">
        <w:t>hade</w:t>
      </w:r>
      <w:r w:rsidR="002648B2">
        <w:t xml:space="preserve"> and allow for passive air flow</w:t>
      </w:r>
      <w:r w:rsidRPr="009C552B">
        <w:t>.</w:t>
      </w:r>
    </w:p>
    <w:p w14:paraId="06ADCDB2" w14:textId="5607E04F" w:rsidR="00656548" w:rsidRPr="00E44CE3" w:rsidRDefault="00656548" w:rsidP="00E44CE3">
      <w:pPr>
        <w:pStyle w:val="StrategyTitle"/>
        <w:ind w:left="2880"/>
      </w:pPr>
      <w:bookmarkStart w:id="49" w:name="a4a"/>
      <w:r w:rsidRPr="00E44CE3">
        <w:rPr>
          <w:shd w:val="clear" w:color="auto" w:fill="FBE4D5" w:themeFill="accent2" w:themeFillTint="33"/>
        </w:rPr>
        <w:t xml:space="preserve">Acc </w:t>
      </w:r>
      <w:r w:rsidR="002478D4" w:rsidRPr="00E44CE3">
        <w:rPr>
          <w:shd w:val="clear" w:color="auto" w:fill="FBE4D5" w:themeFill="accent2" w:themeFillTint="33"/>
        </w:rPr>
        <w:t>4.a</w:t>
      </w:r>
      <w:r w:rsidRPr="00E44CE3">
        <w:t xml:space="preserve"> </w:t>
      </w:r>
      <w:bookmarkEnd w:id="49"/>
      <w:r w:rsidR="00E44CE3">
        <w:tab/>
      </w:r>
      <w:r w:rsidRPr="00E44CE3">
        <w:rPr>
          <w:rStyle w:val="StrategyTitleChar"/>
          <w:b/>
          <w:bCs/>
        </w:rPr>
        <w:t xml:space="preserve">Decrease </w:t>
      </w:r>
      <w:r w:rsidR="004569D7" w:rsidRPr="00E44CE3">
        <w:rPr>
          <w:rStyle w:val="StrategyTitleChar"/>
          <w:b/>
          <w:bCs/>
        </w:rPr>
        <w:t>r</w:t>
      </w:r>
      <w:r w:rsidRPr="00E44CE3">
        <w:rPr>
          <w:rStyle w:val="StrategyTitleChar"/>
          <w:b/>
          <w:bCs/>
        </w:rPr>
        <w:t xml:space="preserve">isk from </w:t>
      </w:r>
      <w:r w:rsidR="004569D7" w:rsidRPr="00E44CE3">
        <w:rPr>
          <w:rStyle w:val="StrategyTitleChar"/>
          <w:b/>
          <w:bCs/>
        </w:rPr>
        <w:t>e</w:t>
      </w:r>
      <w:r w:rsidRPr="00E44CE3">
        <w:rPr>
          <w:rStyle w:val="StrategyTitleChar"/>
          <w:b/>
          <w:bCs/>
        </w:rPr>
        <w:t xml:space="preserve">xtreme </w:t>
      </w:r>
      <w:r w:rsidR="004569D7" w:rsidRPr="00E44CE3">
        <w:rPr>
          <w:rStyle w:val="StrategyTitleChar"/>
          <w:b/>
          <w:bCs/>
        </w:rPr>
        <w:t>h</w:t>
      </w:r>
      <w:r w:rsidRPr="00E44CE3">
        <w:rPr>
          <w:rStyle w:val="StrategyTitleChar"/>
          <w:b/>
          <w:bCs/>
        </w:rPr>
        <w:t xml:space="preserve">eat </w:t>
      </w:r>
      <w:r w:rsidR="004569D7" w:rsidRPr="00E44CE3">
        <w:rPr>
          <w:rStyle w:val="StrategyTitleChar"/>
          <w:b/>
          <w:bCs/>
        </w:rPr>
        <w:t>i</w:t>
      </w:r>
      <w:r w:rsidRPr="00E44CE3">
        <w:rPr>
          <w:rStyle w:val="StrategyTitleChar"/>
          <w:b/>
          <w:bCs/>
        </w:rPr>
        <w:t xml:space="preserve">mpacts to </w:t>
      </w:r>
      <w:r w:rsidR="004569D7" w:rsidRPr="00E44CE3">
        <w:rPr>
          <w:rStyle w:val="StrategyTitleChar"/>
          <w:b/>
          <w:bCs/>
        </w:rPr>
        <w:t>r</w:t>
      </w:r>
      <w:r w:rsidRPr="00E44CE3">
        <w:rPr>
          <w:rStyle w:val="StrategyTitleChar"/>
          <w:b/>
          <w:bCs/>
        </w:rPr>
        <w:t xml:space="preserve">esidents through </w:t>
      </w:r>
      <w:r w:rsidR="004569D7" w:rsidRPr="00E44CE3">
        <w:rPr>
          <w:rStyle w:val="StrategyTitleChar"/>
          <w:b/>
          <w:bCs/>
        </w:rPr>
        <w:t>s</w:t>
      </w:r>
      <w:r w:rsidRPr="00E44CE3">
        <w:rPr>
          <w:rStyle w:val="StrategyTitleChar"/>
          <w:b/>
          <w:bCs/>
        </w:rPr>
        <w:t xml:space="preserve">haded </w:t>
      </w:r>
      <w:r w:rsidR="004569D7" w:rsidRPr="00E44CE3">
        <w:rPr>
          <w:rStyle w:val="StrategyTitleChar"/>
          <w:b/>
          <w:bCs/>
        </w:rPr>
        <w:t>c</w:t>
      </w:r>
      <w:r w:rsidRPr="00E44CE3">
        <w:rPr>
          <w:rStyle w:val="StrategyTitleChar"/>
          <w:b/>
          <w:bCs/>
        </w:rPr>
        <w:t>anopy</w:t>
      </w:r>
    </w:p>
    <w:p w14:paraId="5A9C409D" w14:textId="77777777" w:rsidR="00DC3B24" w:rsidRDefault="00656548" w:rsidP="00AA79C3">
      <w:pPr>
        <w:pStyle w:val="StrategyDescriptionwAddInfo"/>
      </w:pPr>
      <w:r w:rsidRPr="00656548">
        <w:t xml:space="preserve">Create a more sustainable and resilient tree canopy within the community to reduce the impacts of climate change through increased carbon sequestration, reducing heat impacts, decreasing wildfire risk and their destructive properties, improved air quality, and reduced mental stress and illness exacerbated by climate change stressors. </w:t>
      </w:r>
      <w:r>
        <w:t xml:space="preserve">Develop a policy that would </w:t>
      </w:r>
      <w:r w:rsidR="00884395">
        <w:t>consider the following:</w:t>
      </w:r>
      <w:r>
        <w:t xml:space="preserve"> </w:t>
      </w:r>
      <w:r w:rsidRPr="00656548">
        <w:t>appropriate public and private realm trees that are drought resistant and native-cultivars</w:t>
      </w:r>
      <w:r w:rsidR="006327DF">
        <w:t xml:space="preserve">; </w:t>
      </w:r>
      <w:r w:rsidRPr="00656548">
        <w:t>adequate canopy to reduce heat island and provide shade for high heat days;</w:t>
      </w:r>
      <w:r w:rsidR="006327DF">
        <w:t xml:space="preserve"> and </w:t>
      </w:r>
      <w:r w:rsidR="002648B2">
        <w:t xml:space="preserve">a long term maintenance plan to </w:t>
      </w:r>
      <w:r w:rsidRPr="00656548">
        <w:t>ensure proper pruning and spacing for urban forest longevity</w:t>
      </w:r>
      <w:r>
        <w:t>.</w:t>
      </w:r>
      <w:r w:rsidR="00086585">
        <w:t xml:space="preserve"> </w:t>
      </w:r>
      <w:r w:rsidR="00D208E5">
        <w:t>P</w:t>
      </w:r>
      <w:r w:rsidR="00086585">
        <w:t>rioritiz</w:t>
      </w:r>
      <w:r w:rsidR="00D208E5">
        <w:t>e</w:t>
      </w:r>
      <w:r w:rsidR="00086585">
        <w:t xml:space="preserve"> efforts </w:t>
      </w:r>
      <w:r w:rsidR="00F47C92">
        <w:t>in communities that have the most need, for example areas of high air pollution, low investment, low resources, or environmental justice concerns.</w:t>
      </w:r>
    </w:p>
    <w:p w14:paraId="5179CCCA" w14:textId="1CAD8D65" w:rsidR="00014ED8" w:rsidRDefault="00014ED8" w:rsidP="00AA79C3">
      <w:pPr>
        <w:pStyle w:val="StrategyAddInfo"/>
      </w:pPr>
      <w:r w:rsidRPr="00014ED8">
        <w:t xml:space="preserve">Refer to </w:t>
      </w:r>
      <w:r w:rsidRPr="00AA79C3">
        <w:rPr>
          <w:b/>
        </w:rPr>
        <w:t>EQ-2</w:t>
      </w:r>
      <w:r w:rsidRPr="00014ED8">
        <w:t xml:space="preserve"> above for further equity considerations</w:t>
      </w:r>
      <w:r w:rsidR="00DC3B24">
        <w:t>.</w:t>
      </w:r>
    </w:p>
    <w:p w14:paraId="7B32A1EA" w14:textId="7EEDF4CD" w:rsidR="003D6876" w:rsidRPr="00E44CE3" w:rsidRDefault="003D6876" w:rsidP="00E44CE3">
      <w:pPr>
        <w:pStyle w:val="StrategyTitle"/>
        <w:ind w:firstLine="0"/>
      </w:pPr>
      <w:bookmarkStart w:id="50" w:name="a4b"/>
      <w:r w:rsidRPr="00E44CE3">
        <w:rPr>
          <w:shd w:val="clear" w:color="auto" w:fill="FBE4D5" w:themeFill="accent2" w:themeFillTint="33"/>
        </w:rPr>
        <w:lastRenderedPageBreak/>
        <w:t xml:space="preserve">Acc </w:t>
      </w:r>
      <w:r w:rsidR="002478D4" w:rsidRPr="00E44CE3">
        <w:rPr>
          <w:shd w:val="clear" w:color="auto" w:fill="FBE4D5" w:themeFill="accent2" w:themeFillTint="33"/>
        </w:rPr>
        <w:t>4.b</w:t>
      </w:r>
      <w:bookmarkEnd w:id="50"/>
      <w:r w:rsidRPr="00E44CE3">
        <w:tab/>
      </w:r>
      <w:r w:rsidR="00E44CE3">
        <w:tab/>
      </w:r>
      <w:r w:rsidRPr="00E44CE3">
        <w:rPr>
          <w:rStyle w:val="StrategyTitleChar"/>
          <w:b/>
          <w:bCs/>
        </w:rPr>
        <w:t xml:space="preserve">Require </w:t>
      </w:r>
      <w:r w:rsidR="00BE2F09">
        <w:rPr>
          <w:rStyle w:val="StrategyTitleChar"/>
          <w:b/>
          <w:bCs/>
        </w:rPr>
        <w:t xml:space="preserve">efficient </w:t>
      </w:r>
      <w:r w:rsidRPr="00E44CE3">
        <w:rPr>
          <w:rStyle w:val="StrategyTitleChar"/>
          <w:b/>
          <w:bCs/>
        </w:rPr>
        <w:t xml:space="preserve">air conditioning </w:t>
      </w:r>
      <w:r w:rsidR="00BE2F09">
        <w:rPr>
          <w:rStyle w:val="StrategyTitleChar"/>
          <w:b/>
          <w:bCs/>
        </w:rPr>
        <w:t xml:space="preserve">or cooling </w:t>
      </w:r>
      <w:r w:rsidRPr="00E44CE3">
        <w:rPr>
          <w:rStyle w:val="StrategyTitleChar"/>
          <w:b/>
          <w:bCs/>
        </w:rPr>
        <w:t>alternatives</w:t>
      </w:r>
      <w:r w:rsidRPr="00E44CE3">
        <w:t xml:space="preserve"> </w:t>
      </w:r>
    </w:p>
    <w:p w14:paraId="21D058BF" w14:textId="5AF2C251" w:rsidR="00BE6802" w:rsidRDefault="003D6876" w:rsidP="003A4250">
      <w:pPr>
        <w:pStyle w:val="StrategyDescriptionwAddInfo"/>
      </w:pPr>
      <w:r w:rsidRPr="00AD29D6">
        <w:t xml:space="preserve">Require alternatives to </w:t>
      </w:r>
      <w:r w:rsidR="008E4FC6">
        <w:t xml:space="preserve">conventional </w:t>
      </w:r>
      <w:r w:rsidRPr="00AD29D6">
        <w:t xml:space="preserve">air conditioning </w:t>
      </w:r>
      <w:r w:rsidR="008E4FC6">
        <w:t>including high efficiency</w:t>
      </w:r>
      <w:r w:rsidRPr="00AD29D6">
        <w:t xml:space="preserve"> </w:t>
      </w:r>
      <w:r w:rsidR="00BE2F09">
        <w:t xml:space="preserve">heat pumps, </w:t>
      </w:r>
      <w:r w:rsidRPr="00AD29D6">
        <w:t xml:space="preserve">ceiling fans, air exchangers, increased insulation and low-solar-gain exterior materials to reduce peak electrical demands during high heat events to ensure reliability of the electrical grid. </w:t>
      </w:r>
      <w:r w:rsidR="00D208E5">
        <w:t>Also</w:t>
      </w:r>
      <w:r w:rsidR="00071A4E">
        <w:t xml:space="preserve"> take into consideration</w:t>
      </w:r>
      <w:r w:rsidR="00A03539">
        <w:t xml:space="preserve"> the </w:t>
      </w:r>
      <w:r w:rsidR="008E4FC6">
        <w:t xml:space="preserve">air quality </w:t>
      </w:r>
      <w:r w:rsidR="00A03539">
        <w:t>impacts from smoke events that could cause worsened air quality inside homes</w:t>
      </w:r>
      <w:r w:rsidR="00835F04">
        <w:t xml:space="preserve"> and may put residents at risk</w:t>
      </w:r>
      <w:r w:rsidR="00A03539">
        <w:t xml:space="preserve">. </w:t>
      </w:r>
      <w:r w:rsidR="008E4FC6">
        <w:t>Due to r</w:t>
      </w:r>
      <w:r w:rsidR="00835F04">
        <w:t>esidents</w:t>
      </w:r>
      <w:r w:rsidR="00BE2F09">
        <w:t xml:space="preserve"> t</w:t>
      </w:r>
      <w:r w:rsidR="00A03539">
        <w:t>ypically</w:t>
      </w:r>
      <w:r w:rsidR="00BE2F09">
        <w:t xml:space="preserve"> clos</w:t>
      </w:r>
      <w:r w:rsidR="008E4FC6">
        <w:t>ing</w:t>
      </w:r>
      <w:r w:rsidR="00A03539">
        <w:t xml:space="preserve"> their windows to reduce smoke and particle infiltration</w:t>
      </w:r>
      <w:r w:rsidR="00BE2F09">
        <w:t>,</w:t>
      </w:r>
      <w:r w:rsidR="00A03539">
        <w:t xml:space="preserve"> access to filtered air in their homes</w:t>
      </w:r>
      <w:r w:rsidR="00BE2F09">
        <w:t xml:space="preserve"> is crucial</w:t>
      </w:r>
      <w:r w:rsidR="00A03539">
        <w:t xml:space="preserve">. </w:t>
      </w:r>
      <w:r w:rsidR="008E4FC6">
        <w:t>For these cases, e</w:t>
      </w:r>
      <w:r w:rsidR="00A03539">
        <w:t xml:space="preserve">ncourage </w:t>
      </w:r>
      <w:r w:rsidR="008E4FC6">
        <w:t>cooling products</w:t>
      </w:r>
      <w:r w:rsidR="00A03539">
        <w:t xml:space="preserve"> that recirculate inside air and do not bring in outside air</w:t>
      </w:r>
      <w:r w:rsidR="008E4FC6">
        <w:t xml:space="preserve"> such as efficient HVAC systems and heat pumps</w:t>
      </w:r>
      <w:r w:rsidR="00A03539">
        <w:t xml:space="preserve">. </w:t>
      </w:r>
    </w:p>
    <w:p w14:paraId="1A61CC4B" w14:textId="2E158893" w:rsidR="00E10665" w:rsidRPr="008C216C" w:rsidRDefault="00BE6802" w:rsidP="008C216C">
      <w:pPr>
        <w:pStyle w:val="StrategyAddInfo2lines"/>
        <w:rPr>
          <w:b/>
          <w:bCs/>
        </w:rPr>
      </w:pPr>
      <w:r>
        <w:t>Consider pairing</w:t>
      </w:r>
      <w:r w:rsidR="00BE2F09">
        <w:t xml:space="preserve"> </w:t>
      </w:r>
      <w:r>
        <w:t xml:space="preserve">with </w:t>
      </w:r>
      <w:r w:rsidRPr="008C216C">
        <w:rPr>
          <w:b/>
          <w:bCs/>
        </w:rPr>
        <w:t xml:space="preserve">Life/Safety 2.d Encourage air filtration and building envelope improvements to improve indoor air quality during wildfire smoke events. </w:t>
      </w:r>
    </w:p>
    <w:p w14:paraId="624E918C" w14:textId="6D621A07" w:rsidR="003D6876" w:rsidRPr="009C552B" w:rsidRDefault="00DC3B24" w:rsidP="003A4250">
      <w:pPr>
        <w:pStyle w:val="StrategyAddInfo"/>
      </w:pPr>
      <w:r w:rsidRPr="00DC3B24">
        <w:t xml:space="preserve">Refer to </w:t>
      </w:r>
      <w:r w:rsidRPr="00AA79C3">
        <w:rPr>
          <w:b/>
        </w:rPr>
        <w:t>EQ-2</w:t>
      </w:r>
      <w:r w:rsidRPr="00DC3B24">
        <w:t xml:space="preserve"> </w:t>
      </w:r>
      <w:r w:rsidR="004320A7">
        <w:t xml:space="preserve">and </w:t>
      </w:r>
      <w:r w:rsidR="004320A7" w:rsidRPr="009E14FB">
        <w:rPr>
          <w:b/>
          <w:bCs/>
        </w:rPr>
        <w:t>EQ-3</w:t>
      </w:r>
      <w:r w:rsidR="004320A7">
        <w:t xml:space="preserve"> </w:t>
      </w:r>
      <w:r w:rsidRPr="00DC3B24">
        <w:t>above for further equity considerations.</w:t>
      </w:r>
    </w:p>
    <w:p w14:paraId="1C46C6A5" w14:textId="6A9DB030" w:rsidR="00713662" w:rsidRPr="00E44CE3" w:rsidRDefault="00713662" w:rsidP="00E44CE3">
      <w:pPr>
        <w:pStyle w:val="StrategyTitle"/>
      </w:pPr>
      <w:bookmarkStart w:id="51" w:name="a5"/>
      <w:bookmarkStart w:id="52" w:name="_Hlk66711553"/>
      <w:r w:rsidRPr="00E44CE3">
        <w:rPr>
          <w:shd w:val="clear" w:color="auto" w:fill="FBE4D5" w:themeFill="accent2" w:themeFillTint="33"/>
        </w:rPr>
        <w:t>Acc</w:t>
      </w:r>
      <w:r w:rsidR="002478D4" w:rsidRPr="00E44CE3">
        <w:rPr>
          <w:shd w:val="clear" w:color="auto" w:fill="FBE4D5" w:themeFill="accent2" w:themeFillTint="33"/>
        </w:rPr>
        <w:t xml:space="preserve"> </w:t>
      </w:r>
      <w:r w:rsidR="00E44CE3" w:rsidRPr="00E44CE3">
        <w:rPr>
          <w:shd w:val="clear" w:color="auto" w:fill="FBE4D5" w:themeFill="accent2" w:themeFillTint="33"/>
        </w:rPr>
        <w:t>5.</w:t>
      </w:r>
      <w:bookmarkEnd w:id="51"/>
      <w:r w:rsidRPr="00E44CE3">
        <w:tab/>
      </w:r>
      <w:r w:rsidRPr="00E44CE3">
        <w:rPr>
          <w:rStyle w:val="StrategyTitleChar"/>
          <w:b/>
          <w:bCs/>
        </w:rPr>
        <w:t>Expand seismic retrofit requirements</w:t>
      </w:r>
    </w:p>
    <w:p w14:paraId="36E4840A" w14:textId="4CE75870" w:rsidR="00713662" w:rsidRDefault="004569D7" w:rsidP="003F1D91">
      <w:pPr>
        <w:pStyle w:val="StrategyDescriptionwAddInfo"/>
        <w:ind w:left="1440"/>
      </w:pPr>
      <w:r>
        <w:t>Promote</w:t>
      </w:r>
      <w:r w:rsidR="00713662" w:rsidRPr="0039456E">
        <w:t xml:space="preserve"> voluntary or </w:t>
      </w:r>
      <w:r>
        <w:t xml:space="preserve">develop </w:t>
      </w:r>
      <w:r w:rsidR="00713662" w:rsidRPr="0039456E">
        <w:t xml:space="preserve">mandatory </w:t>
      </w:r>
      <w:r w:rsidR="00713662">
        <w:t>seismic retrofit programs for deficiency types that</w:t>
      </w:r>
      <w:r w:rsidR="00713662" w:rsidRPr="0039456E">
        <w:t xml:space="preserve"> make up a large percentage of the jurisdictions housing stocks. The program should consider how to handle compliance and enforcement standards, mechanisms for enacting the program, and which retrofit standards to use.</w:t>
      </w:r>
      <w:r w:rsidR="003F1D91">
        <w:t xml:space="preserve"> </w:t>
      </w:r>
      <w:r w:rsidR="00713662">
        <w:t xml:space="preserve">Common Bay Area seismic deficiencies include: (i) single-family and multi-family </w:t>
      </w:r>
      <w:r w:rsidR="00713662" w:rsidRPr="0039456E">
        <w:t>soft story</w:t>
      </w:r>
      <w:r w:rsidR="00713662">
        <w:t>, (ii) single-family and multi-family crawl space c</w:t>
      </w:r>
      <w:r w:rsidR="00713662" w:rsidRPr="0039456E">
        <w:t>ripple wall</w:t>
      </w:r>
      <w:r w:rsidR="00713662">
        <w:t>s, (iii) mobile homes, (iv) hillside homes, (v) unreinforced masonry, and (vi)</w:t>
      </w:r>
      <w:r w:rsidR="00713662" w:rsidRPr="0039456E">
        <w:t xml:space="preserve"> </w:t>
      </w:r>
      <w:r w:rsidR="00713662">
        <w:t>non ductile concrete buildings.</w:t>
      </w:r>
    </w:p>
    <w:p w14:paraId="72B110DF" w14:textId="2F01F202" w:rsidR="006749B3" w:rsidRPr="005C2B58" w:rsidRDefault="003331BD" w:rsidP="003F1D91">
      <w:pPr>
        <w:pStyle w:val="StrategyAddInfo2lines"/>
        <w:ind w:left="1440"/>
      </w:pPr>
      <w:r w:rsidRPr="006749B3">
        <w:t xml:space="preserve">The City of </w:t>
      </w:r>
      <w:r w:rsidR="00722EAF">
        <w:t>Berkeley</w:t>
      </w:r>
      <w:r w:rsidRPr="006749B3">
        <w:t xml:space="preserve"> has a</w:t>
      </w:r>
      <w:r w:rsidR="00880553">
        <w:t xml:space="preserve"> mandatory</w:t>
      </w:r>
      <w:r w:rsidRPr="006749B3">
        <w:t xml:space="preserve"> </w:t>
      </w:r>
      <w:hyperlink r:id="rId48" w:anchor=":~:text=Soft%20Story%20Program%20%2D%20Regulations%20for,Berkeley%20Municipal%20Code%20Chapter%2019.39." w:history="1">
        <w:r w:rsidR="00B45AF1" w:rsidRPr="00722EAF">
          <w:rPr>
            <w:rStyle w:val="Hyperlink"/>
          </w:rPr>
          <w:t xml:space="preserve">Soft Story </w:t>
        </w:r>
        <w:r w:rsidR="00722EAF" w:rsidRPr="00722EAF">
          <w:rPr>
            <w:rStyle w:val="Hyperlink"/>
          </w:rPr>
          <w:t>Program</w:t>
        </w:r>
      </w:hyperlink>
      <w:r w:rsidR="00722EAF">
        <w:t xml:space="preserve"> </w:t>
      </w:r>
      <w:hyperlink r:id="rId49" w:anchor=":~:text=Soft%20Story%20Program%20%2D%20Regulations%20for,Berkeley%20Municipal%20Code%20Chapter%2019.39." w:history="1">
        <w:r w:rsidR="00722EAF" w:rsidRPr="00722EAF">
          <w:rPr>
            <w:rStyle w:val="Hyperlink"/>
          </w:rPr>
          <w:t>.</w:t>
        </w:r>
      </w:hyperlink>
      <w:r w:rsidR="00B45AF1">
        <w:t>– Regulations for Potentially Hazardous Buildings Containing Soft, Weak, or Open Front Stories,</w:t>
      </w:r>
      <w:r w:rsidR="00880553">
        <w:t xml:space="preserve"> </w:t>
      </w:r>
      <w:r w:rsidR="00B45AF1">
        <w:t xml:space="preserve">that </w:t>
      </w:r>
      <w:r w:rsidR="00B45AF1" w:rsidRPr="00B45AF1">
        <w:t>requires owners of soft, weak or open front (SWOF) buildings with five or more dwelling units to retrofit their buildings per</w:t>
      </w:r>
      <w:r w:rsidR="00722EAF">
        <w:t xml:space="preserve"> city code. The City also has an </w:t>
      </w:r>
      <w:hyperlink r:id="rId50" w:history="1">
        <w:r w:rsidR="00722EAF" w:rsidRPr="00722EAF">
          <w:rPr>
            <w:rStyle w:val="Hyperlink"/>
          </w:rPr>
          <w:t>Inventory of SWOF/Soft Story Buildings</w:t>
        </w:r>
      </w:hyperlink>
      <w:r w:rsidR="00722EAF">
        <w:t xml:space="preserve"> that lists the buildings subject to the </w:t>
      </w:r>
      <w:r w:rsidR="00722EAF" w:rsidRPr="005C2B58">
        <w:t xml:space="preserve">program and their compliance status. </w:t>
      </w:r>
    </w:p>
    <w:p w14:paraId="5D8C40F7" w14:textId="6616583E" w:rsidR="00AC03CA" w:rsidRDefault="005C2B58" w:rsidP="003F1D91">
      <w:pPr>
        <w:pStyle w:val="StrategyAddInfo2lines"/>
        <w:ind w:left="1440"/>
      </w:pPr>
      <w:r w:rsidRPr="005C2B58">
        <w:t>The City of San Francisco offers a public financing option to help property owners make soft story retrofit improvements to their properties more affordable. The i</w:t>
      </w:r>
      <w:r w:rsidR="00AC03CA" w:rsidRPr="005C2B58">
        <w:t xml:space="preserve">ncentive program </w:t>
      </w:r>
      <w:r w:rsidRPr="005C2B58">
        <w:t xml:space="preserve">allows for all work within the scope of the soft story ordinance to be financed through PACE financing. PACE Financing isn’t a loan. It is a non-ad valorem assessment added to a resident’s property taxes and backed by a municipal bond issuance. The assessment is collected as an additional line item on a resident’s regular property tax bill. For more information on this public financing option, </w:t>
      </w:r>
      <w:hyperlink r:id="rId51" w:history="1">
        <w:r w:rsidRPr="005C2B58">
          <w:rPr>
            <w:rStyle w:val="Hyperlink"/>
          </w:rPr>
          <w:t>see here</w:t>
        </w:r>
      </w:hyperlink>
      <w:r w:rsidRPr="005C2B58">
        <w:t>.</w:t>
      </w:r>
    </w:p>
    <w:p w14:paraId="42AD51E3" w14:textId="39D6F8B6" w:rsidR="00E1329D" w:rsidRPr="00E10665" w:rsidRDefault="003331BD" w:rsidP="003A4250">
      <w:pPr>
        <w:pStyle w:val="StrategyAddInfo2lines"/>
        <w:ind w:left="1440"/>
      </w:pPr>
      <w:r w:rsidRPr="00E10665">
        <w:t xml:space="preserve">The California Earthquake Authority’s </w:t>
      </w:r>
      <w:hyperlink r:id="rId52" w:anchor=":~:text=In%20a%20CEA%20Brace%20%2B%20Bolt,its%20foundation%20during%20an%20earthquake." w:history="1">
        <w:r w:rsidR="000167CF" w:rsidRPr="00CD064C">
          <w:rPr>
            <w:rStyle w:val="Hyperlink"/>
            <w:color w:val="auto"/>
            <w:u w:val="none"/>
          </w:rPr>
          <w:t>Brace + Bolt Retrofit</w:t>
        </w:r>
      </w:hyperlink>
      <w:r w:rsidR="000167CF" w:rsidRPr="00E10665">
        <w:t xml:space="preserve"> program </w:t>
      </w:r>
      <w:r w:rsidR="00880553" w:rsidRPr="00E10665">
        <w:t>is an example of a program to address the c</w:t>
      </w:r>
      <w:r w:rsidR="00E1329D" w:rsidRPr="00E10665">
        <w:t xml:space="preserve">ripple wall </w:t>
      </w:r>
      <w:r w:rsidR="00880553" w:rsidRPr="00E10665">
        <w:t>deficiency common in California homes built pre-1980 with a raised foundation.</w:t>
      </w:r>
    </w:p>
    <w:p w14:paraId="426ED164" w14:textId="7ADDBEEB" w:rsidR="00D13C9F" w:rsidRDefault="00E10665" w:rsidP="009E14FB">
      <w:pPr>
        <w:pStyle w:val="StrategyAddInfo"/>
        <w:ind w:left="1440"/>
        <w:rPr>
          <w:shd w:val="clear" w:color="auto" w:fill="FBE4D5" w:themeFill="accent2" w:themeFillTint="33"/>
        </w:rPr>
      </w:pPr>
      <w:r w:rsidRPr="008D3797">
        <w:t xml:space="preserve">This policy </w:t>
      </w:r>
      <w:r w:rsidR="006C6C0E">
        <w:t xml:space="preserve">may result in equity implications in mulit-family buildings leading to the </w:t>
      </w:r>
      <w:r w:rsidR="006C6C0E" w:rsidRPr="006C6C0E">
        <w:t xml:space="preserve">potential </w:t>
      </w:r>
      <w:r w:rsidR="006C6C0E">
        <w:t xml:space="preserve">temporary </w:t>
      </w:r>
      <w:r w:rsidR="006C6C0E" w:rsidRPr="006C6C0E">
        <w:t>displacement</w:t>
      </w:r>
      <w:r w:rsidR="006C6C0E">
        <w:t xml:space="preserve"> of tenants, a large portion of which maybe low-income. Policies or programs must be</w:t>
      </w:r>
      <w:r w:rsidR="006C6C0E" w:rsidRPr="006C6C0E">
        <w:t xml:space="preserve"> carefully desig</w:t>
      </w:r>
      <w:r w:rsidR="006C6C0E">
        <w:t>ned</w:t>
      </w:r>
      <w:r w:rsidR="006C6C0E" w:rsidRPr="006C6C0E">
        <w:t xml:space="preserve"> </w:t>
      </w:r>
      <w:r w:rsidR="006C6C0E">
        <w:t>to</w:t>
      </w:r>
      <w:r w:rsidR="006C6C0E" w:rsidRPr="006C6C0E">
        <w:t xml:space="preserve"> avoid/minimize this </w:t>
      </w:r>
      <w:r w:rsidR="006C6C0E">
        <w:t>potential impact.</w:t>
      </w:r>
      <w:r w:rsidR="006C6C0E" w:rsidRPr="006C6C0E">
        <w:t xml:space="preserve"> </w:t>
      </w:r>
      <w:r w:rsidRPr="008D3797">
        <w:t xml:space="preserve">Refer to </w:t>
      </w:r>
      <w:r w:rsidRPr="008D3797">
        <w:rPr>
          <w:b/>
          <w:bCs/>
        </w:rPr>
        <w:t>EQ-2</w:t>
      </w:r>
      <w:r w:rsidRPr="008D3797">
        <w:t xml:space="preserve"> above for further equity.</w:t>
      </w:r>
      <w:bookmarkEnd w:id="52"/>
    </w:p>
    <w:p w14:paraId="77AA472D" w14:textId="252974B4" w:rsidR="00713662" w:rsidRPr="00E44CE3" w:rsidRDefault="00713662" w:rsidP="00E44CE3">
      <w:pPr>
        <w:pStyle w:val="StrategyTitle"/>
        <w:ind w:left="2880"/>
        <w:rPr>
          <w:rStyle w:val="StrategyTitleChar"/>
          <w:b/>
          <w:bCs/>
        </w:rPr>
      </w:pPr>
      <w:bookmarkStart w:id="53" w:name="a5a"/>
      <w:r w:rsidRPr="00E44CE3">
        <w:rPr>
          <w:shd w:val="clear" w:color="auto" w:fill="FBE4D5" w:themeFill="accent2" w:themeFillTint="33"/>
        </w:rPr>
        <w:lastRenderedPageBreak/>
        <w:t>Acc</w:t>
      </w:r>
      <w:r w:rsidR="002478D4" w:rsidRPr="00E44CE3">
        <w:rPr>
          <w:shd w:val="clear" w:color="auto" w:fill="FBE4D5" w:themeFill="accent2" w:themeFillTint="33"/>
        </w:rPr>
        <w:t xml:space="preserve"> 5.a</w:t>
      </w:r>
      <w:bookmarkEnd w:id="53"/>
      <w:r w:rsidR="00E44CE3">
        <w:tab/>
      </w:r>
      <w:r w:rsidRPr="00E44CE3">
        <w:rPr>
          <w:rStyle w:val="StrategyTitleChar"/>
          <w:b/>
          <w:bCs/>
        </w:rPr>
        <w:t xml:space="preserve">Amend local building code to </w:t>
      </w:r>
      <w:r w:rsidR="004569D7" w:rsidRPr="00E44CE3">
        <w:rPr>
          <w:rStyle w:val="StrategyTitleChar"/>
          <w:b/>
          <w:bCs/>
        </w:rPr>
        <w:t xml:space="preserve">better </w:t>
      </w:r>
      <w:r w:rsidRPr="00E44CE3">
        <w:rPr>
          <w:rStyle w:val="StrategyTitleChar"/>
          <w:b/>
          <w:bCs/>
        </w:rPr>
        <w:t>address seismic risks</w:t>
      </w:r>
      <w:r w:rsidR="004569D7" w:rsidRPr="00E44CE3">
        <w:rPr>
          <w:rStyle w:val="StrategyTitleChar"/>
          <w:b/>
          <w:bCs/>
        </w:rPr>
        <w:t xml:space="preserve"> in new construction</w:t>
      </w:r>
    </w:p>
    <w:p w14:paraId="5A79777E" w14:textId="5AF28E78" w:rsidR="00713662" w:rsidRDefault="00713662" w:rsidP="00087C27">
      <w:pPr>
        <w:pStyle w:val="StrategyDescriptionwAddInfo"/>
      </w:pPr>
      <w:r w:rsidRPr="007B162D">
        <w:t>Amend the local building code to</w:t>
      </w:r>
      <w:r>
        <w:t xml:space="preserve"> </w:t>
      </w:r>
      <w:r w:rsidR="00B63352">
        <w:t>ensure residents can shelter-in-place after future seismic events</w:t>
      </w:r>
      <w:r>
        <w:t>. Some of these revisions may include but are not limited to:</w:t>
      </w:r>
      <w:r w:rsidRPr="007B162D">
        <w:t xml:space="preserve"> assign</w:t>
      </w:r>
      <w:r>
        <w:t>ing</w:t>
      </w:r>
      <w:r w:rsidRPr="007B162D">
        <w:t xml:space="preserve"> higher seismic importance factor to new large-scale residential buildings; </w:t>
      </w:r>
      <w:r>
        <w:t>enhancing</w:t>
      </w:r>
      <w:r w:rsidRPr="007B162D">
        <w:t xml:space="preserve"> minimum design requirements for new small-scale residential building foundations in liquefaction zones; </w:t>
      </w:r>
      <w:r>
        <w:t xml:space="preserve">restricting the </w:t>
      </w:r>
      <w:r w:rsidRPr="007B162D">
        <w:t xml:space="preserve">use of significant structural irregularities in residential buildings; </w:t>
      </w:r>
      <w:r>
        <w:t xml:space="preserve">enhancing </w:t>
      </w:r>
      <w:r w:rsidRPr="007B162D">
        <w:t>minimum requirements for non-structural anchorage and bracing of interior partition walls in residential buildings;</w:t>
      </w:r>
      <w:r>
        <w:t xml:space="preserve"> and</w:t>
      </w:r>
      <w:r w:rsidRPr="007B162D">
        <w:t xml:space="preserve"> requir</w:t>
      </w:r>
      <w:r>
        <w:t>ing</w:t>
      </w:r>
      <w:r w:rsidRPr="007B162D">
        <w:t xml:space="preserve"> that utility connections to buildings incorporate safety features to prevent adverse seismic impacts.</w:t>
      </w:r>
    </w:p>
    <w:p w14:paraId="5AE26E52" w14:textId="537E5F42" w:rsidR="00B63352" w:rsidRDefault="00B63352" w:rsidP="003F1D91">
      <w:pPr>
        <w:pStyle w:val="StrategyAddInfo2lines"/>
      </w:pPr>
      <w:r w:rsidRPr="00714D47">
        <w:t>The current seismic standard for most residential buildings is to ensure life-safety in an earthquake but does not require that a building be occupiable after an event. Higher standards, often referred to as “functional recovery” ensure new buildings will be useable after future earthquakes.</w:t>
      </w:r>
    </w:p>
    <w:p w14:paraId="32195041" w14:textId="2F5791AB" w:rsidR="004569D7" w:rsidRPr="00714D47" w:rsidRDefault="004569D7" w:rsidP="00D178ED">
      <w:pPr>
        <w:pStyle w:val="StrategyAddInfo"/>
        <w:rPr>
          <w:sz w:val="18"/>
          <w:szCs w:val="18"/>
        </w:rPr>
      </w:pPr>
      <w:r>
        <w:t>The California State Legislature is exploring a functional recovery seismic standard in 2021 through Assembly Bill 1329.</w:t>
      </w:r>
    </w:p>
    <w:p w14:paraId="5D3341CA" w14:textId="5A4E1135" w:rsidR="00713662" w:rsidRPr="00E44CE3" w:rsidRDefault="00713662" w:rsidP="00E44CE3">
      <w:pPr>
        <w:pStyle w:val="StrategyTitle"/>
      </w:pPr>
      <w:bookmarkStart w:id="54" w:name="a6"/>
      <w:r w:rsidRPr="00E44CE3">
        <w:rPr>
          <w:shd w:val="clear" w:color="auto" w:fill="FBE4D5" w:themeFill="accent2" w:themeFillTint="33"/>
        </w:rPr>
        <w:t>Acc</w:t>
      </w:r>
      <w:r w:rsidR="002478D4" w:rsidRPr="00E44CE3">
        <w:rPr>
          <w:shd w:val="clear" w:color="auto" w:fill="FBE4D5" w:themeFill="accent2" w:themeFillTint="33"/>
        </w:rPr>
        <w:t xml:space="preserve"> </w:t>
      </w:r>
      <w:r w:rsidR="00E44CE3">
        <w:rPr>
          <w:shd w:val="clear" w:color="auto" w:fill="FBE4D5" w:themeFill="accent2" w:themeFillTint="33"/>
        </w:rPr>
        <w:t>6.</w:t>
      </w:r>
      <w:bookmarkEnd w:id="54"/>
      <w:r w:rsidRPr="00E44CE3">
        <w:tab/>
      </w:r>
      <w:r w:rsidRPr="00E44CE3">
        <w:rPr>
          <w:rStyle w:val="StrategyTitleChar"/>
          <w:b/>
          <w:bCs/>
        </w:rPr>
        <w:t>Require 21st century home energy</w:t>
      </w:r>
      <w:r w:rsidR="006C6C0E">
        <w:rPr>
          <w:rStyle w:val="StrategyTitleChar"/>
          <w:b/>
          <w:bCs/>
        </w:rPr>
        <w:t xml:space="preserve"> </w:t>
      </w:r>
      <w:r w:rsidR="00595493">
        <w:rPr>
          <w:rStyle w:val="StrategyTitleChar"/>
          <w:b/>
          <w:bCs/>
        </w:rPr>
        <w:t xml:space="preserve">building </w:t>
      </w:r>
      <w:r w:rsidR="006C6C0E">
        <w:rPr>
          <w:rStyle w:val="StrategyTitleChar"/>
          <w:b/>
          <w:bCs/>
        </w:rPr>
        <w:t>materials, construction methods, and</w:t>
      </w:r>
      <w:r w:rsidRPr="00E44CE3">
        <w:rPr>
          <w:rStyle w:val="StrategyTitleChar"/>
          <w:b/>
          <w:bCs/>
        </w:rPr>
        <w:t xml:space="preserve"> </w:t>
      </w:r>
      <w:r w:rsidR="00595493">
        <w:rPr>
          <w:rStyle w:val="StrategyTitleChar"/>
          <w:b/>
          <w:bCs/>
        </w:rPr>
        <w:t xml:space="preserve">energy </w:t>
      </w:r>
      <w:r w:rsidRPr="00E44CE3">
        <w:rPr>
          <w:rStyle w:val="StrategyTitleChar"/>
          <w:b/>
          <w:bCs/>
        </w:rPr>
        <w:t>systems</w:t>
      </w:r>
    </w:p>
    <w:p w14:paraId="5B6E19AA" w14:textId="2F27DC0B" w:rsidR="00B94F90" w:rsidRDefault="009C58C5" w:rsidP="003F1D91">
      <w:pPr>
        <w:pStyle w:val="StrategyDescriptionwAddInfo"/>
        <w:ind w:left="1440"/>
      </w:pPr>
      <w:r>
        <w:t>R</w:t>
      </w:r>
      <w:r w:rsidR="00B94F90">
        <w:t xml:space="preserve">equire sustainable building practices that incorporate a whole systems approach for </w:t>
      </w:r>
      <w:r>
        <w:t xml:space="preserve">building </w:t>
      </w:r>
      <w:r w:rsidR="00B94F90">
        <w:t>design</w:t>
      </w:r>
      <w:r>
        <w:t>,</w:t>
      </w:r>
      <w:r w:rsidR="00B94F90">
        <w:t xml:space="preserve"> construction</w:t>
      </w:r>
      <w:r>
        <w:t xml:space="preserve"> materials and methods, and operation</w:t>
      </w:r>
      <w:r w:rsidR="00B94F90">
        <w:t xml:space="preserve"> that consume</w:t>
      </w:r>
      <w:r>
        <w:t>s</w:t>
      </w:r>
      <w:r w:rsidR="00B94F90">
        <w:t xml:space="preserve"> less energy,</w:t>
      </w:r>
      <w:r>
        <w:t xml:space="preserve"> </w:t>
      </w:r>
      <w:r w:rsidR="00B94F90">
        <w:t>facilitate</w:t>
      </w:r>
      <w:r>
        <w:t xml:space="preserve">s passive design, such as </w:t>
      </w:r>
      <w:r w:rsidR="00B94F90">
        <w:t>natural ventilation</w:t>
      </w:r>
      <w:r>
        <w:t xml:space="preserve"> and</w:t>
      </w:r>
      <w:r w:rsidR="00B94F90">
        <w:t xml:space="preserve"> effectiv</w:t>
      </w:r>
      <w:r w:rsidR="00116189">
        <w:t>e</w:t>
      </w:r>
      <w:r w:rsidR="00B94F90">
        <w:t xml:space="preserve"> use </w:t>
      </w:r>
      <w:r w:rsidR="00116189">
        <w:t xml:space="preserve">of </w:t>
      </w:r>
      <w:r w:rsidR="00B94F90">
        <w:t>daylight,</w:t>
      </w:r>
      <w:r>
        <w:t xml:space="preserve"> incorporates residential EV charging capabilities, and supports back up energy systems.</w:t>
      </w:r>
      <w:r w:rsidR="009A2EBD">
        <w:t xml:space="preserve"> Encourage actions that advance </w:t>
      </w:r>
      <w:r>
        <w:t>residential building decarbonization</w:t>
      </w:r>
      <w:r w:rsidR="009A2EBD">
        <w:t xml:space="preserve"> which can be achieved </w:t>
      </w:r>
      <w:r w:rsidR="000A276E">
        <w:t xml:space="preserve">partly </w:t>
      </w:r>
      <w:r w:rsidR="009A2EBD">
        <w:t>by converting appliances that are currently powered by fossil fuels to already available technologies powered by electricity. For example, high efficiency electric heat pumps can provide clean space and water heating, induction ranges can provide a superior and safe alternative to gas</w:t>
      </w:r>
      <w:r w:rsidR="00861F16">
        <w:t xml:space="preserve"> </w:t>
      </w:r>
      <w:r w:rsidR="009A2EBD">
        <w:t>powered appliances in the kitchen, and efficient electric clothes dryers can be used in place of gas</w:t>
      </w:r>
      <w:r w:rsidR="00861F16">
        <w:t xml:space="preserve"> </w:t>
      </w:r>
      <w:r w:rsidR="009A2EBD">
        <w:t>powered dryers.</w:t>
      </w:r>
    </w:p>
    <w:p w14:paraId="11DA9539" w14:textId="283224AA" w:rsidR="00E10665" w:rsidRPr="008D3797" w:rsidRDefault="007B0CCA">
      <w:pPr>
        <w:pStyle w:val="StrategyAddInfo2lines"/>
        <w:ind w:left="1440"/>
      </w:pPr>
      <w:r>
        <w:t>To decarbonize a building is to remove greenhouse gas emissions from the building’s energy use, achieved through making the building more efficient and integrating appliances powered by clean energy sources.</w:t>
      </w:r>
      <w:r>
        <w:rPr>
          <w:rStyle w:val="EndnoteReference"/>
        </w:rPr>
        <w:endnoteReference w:id="29"/>
      </w:r>
    </w:p>
    <w:p w14:paraId="24A0F963" w14:textId="0CA60F15" w:rsidR="00CE4455" w:rsidRDefault="00437BBE" w:rsidP="00AA79C3">
      <w:pPr>
        <w:pStyle w:val="StrategyAddInfo"/>
        <w:ind w:left="720" w:firstLine="720"/>
      </w:pPr>
      <w:r w:rsidRPr="00437BBE">
        <w:t xml:space="preserve">Refer to </w:t>
      </w:r>
      <w:r w:rsidRPr="00AA79C3">
        <w:rPr>
          <w:b/>
        </w:rPr>
        <w:t>EQ-2</w:t>
      </w:r>
      <w:r w:rsidRPr="00437BBE">
        <w:t xml:space="preserve"> above for further equity considerations.</w:t>
      </w:r>
      <w:bookmarkStart w:id="55" w:name="_Strategies_that_Reduce"/>
      <w:bookmarkEnd w:id="55"/>
    </w:p>
    <w:p w14:paraId="59A76AEB" w14:textId="77777777" w:rsidR="005C3E24" w:rsidRDefault="005C3E24">
      <w:pPr>
        <w:rPr>
          <w:rFonts w:asciiTheme="majorHAnsi" w:hAnsiTheme="majorHAnsi" w:cstheme="majorHAnsi"/>
          <w:b/>
          <w:bCs/>
          <w:sz w:val="26"/>
          <w:szCs w:val="26"/>
        </w:rPr>
      </w:pPr>
      <w:r>
        <w:rPr>
          <w:rFonts w:asciiTheme="majorHAnsi" w:hAnsiTheme="majorHAnsi" w:cstheme="majorHAnsi"/>
          <w:b/>
          <w:bCs/>
          <w:sz w:val="26"/>
          <w:szCs w:val="26"/>
        </w:rPr>
        <w:br w:type="page"/>
      </w:r>
    </w:p>
    <w:p w14:paraId="01ED8F32" w14:textId="3B41E1A3" w:rsidR="004C378E" w:rsidRPr="004422F8" w:rsidRDefault="00A119CB" w:rsidP="004422F8">
      <w:pPr>
        <w:shd w:val="clear" w:color="auto" w:fill="A8D08D" w:themeFill="accent6" w:themeFillTint="99"/>
        <w:rPr>
          <w:rFonts w:asciiTheme="majorHAnsi" w:hAnsiTheme="majorHAnsi" w:cstheme="majorHAnsi"/>
          <w:b/>
          <w:bCs/>
          <w:sz w:val="26"/>
          <w:szCs w:val="26"/>
        </w:rPr>
      </w:pPr>
      <w:r>
        <w:rPr>
          <w:rFonts w:asciiTheme="majorHAnsi" w:hAnsiTheme="majorHAnsi" w:cstheme="majorHAnsi"/>
          <w:b/>
          <w:bCs/>
          <w:sz w:val="26"/>
          <w:szCs w:val="26"/>
        </w:rPr>
        <w:lastRenderedPageBreak/>
        <w:t>Polic</w:t>
      </w:r>
      <w:r w:rsidRPr="004422F8">
        <w:rPr>
          <w:rFonts w:asciiTheme="majorHAnsi" w:hAnsiTheme="majorHAnsi" w:cstheme="majorHAnsi"/>
          <w:b/>
          <w:bCs/>
          <w:sz w:val="26"/>
          <w:szCs w:val="26"/>
        </w:rPr>
        <w:t xml:space="preserve">ies </w:t>
      </w:r>
      <w:r w:rsidR="004C378E" w:rsidRPr="004422F8">
        <w:rPr>
          <w:rFonts w:asciiTheme="majorHAnsi" w:hAnsiTheme="majorHAnsi" w:cstheme="majorHAnsi"/>
          <w:b/>
          <w:bCs/>
          <w:sz w:val="26"/>
          <w:szCs w:val="26"/>
        </w:rPr>
        <w:t xml:space="preserve">that </w:t>
      </w:r>
      <w:r w:rsidR="00831B42" w:rsidRPr="004422F8">
        <w:rPr>
          <w:rFonts w:asciiTheme="majorHAnsi" w:hAnsiTheme="majorHAnsi" w:cstheme="majorHAnsi"/>
          <w:b/>
          <w:bCs/>
          <w:sz w:val="26"/>
          <w:szCs w:val="26"/>
        </w:rPr>
        <w:t>R</w:t>
      </w:r>
      <w:r w:rsidR="004C378E" w:rsidRPr="004422F8">
        <w:rPr>
          <w:rFonts w:asciiTheme="majorHAnsi" w:hAnsiTheme="majorHAnsi" w:cstheme="majorHAnsi"/>
          <w:b/>
          <w:bCs/>
          <w:sz w:val="26"/>
          <w:szCs w:val="26"/>
        </w:rPr>
        <w:t xml:space="preserve">educe </w:t>
      </w:r>
      <w:r w:rsidR="00831B42" w:rsidRPr="004422F8">
        <w:rPr>
          <w:rFonts w:asciiTheme="majorHAnsi" w:hAnsiTheme="majorHAnsi" w:cstheme="majorHAnsi"/>
          <w:b/>
          <w:bCs/>
          <w:sz w:val="26"/>
          <w:szCs w:val="26"/>
        </w:rPr>
        <w:t>C</w:t>
      </w:r>
      <w:r w:rsidR="004C378E" w:rsidRPr="004422F8">
        <w:rPr>
          <w:rFonts w:asciiTheme="majorHAnsi" w:hAnsiTheme="majorHAnsi" w:cstheme="majorHAnsi"/>
          <w:b/>
          <w:bCs/>
          <w:sz w:val="26"/>
          <w:szCs w:val="26"/>
        </w:rPr>
        <w:t>onsequences</w:t>
      </w:r>
    </w:p>
    <w:p w14:paraId="763A5EC7" w14:textId="714A941F" w:rsidR="009F4965" w:rsidRPr="004C378E" w:rsidRDefault="00003A35" w:rsidP="004C378E">
      <w:r>
        <w:t xml:space="preserve">Even with </w:t>
      </w:r>
      <w:r w:rsidR="001E30F9">
        <w:t xml:space="preserve">efforts to reduce </w:t>
      </w:r>
      <w:r w:rsidR="001E30F9" w:rsidRPr="008C216C">
        <w:rPr>
          <w:i/>
          <w:iCs/>
        </w:rPr>
        <w:t>exposure</w:t>
      </w:r>
      <w:r w:rsidR="001E30F9">
        <w:t xml:space="preserve"> and </w:t>
      </w:r>
      <w:r w:rsidR="001E30F9" w:rsidRPr="008C216C">
        <w:rPr>
          <w:i/>
          <w:iCs/>
        </w:rPr>
        <w:t>sensitivity</w:t>
      </w:r>
      <w:r w:rsidR="00B80461">
        <w:t>,</w:t>
      </w:r>
      <w:r w:rsidR="001E30F9">
        <w:t xml:space="preserve"> many </w:t>
      </w:r>
      <w:r w:rsidR="001D22FB">
        <w:t xml:space="preserve">residents in a community </w:t>
      </w:r>
      <w:r>
        <w:t xml:space="preserve">will have some level of risk </w:t>
      </w:r>
      <w:r w:rsidR="001E30F9">
        <w:t xml:space="preserve">to </w:t>
      </w:r>
      <w:r w:rsidR="0049551E">
        <w:t xml:space="preserve">non-geographically bound hazards including </w:t>
      </w:r>
      <w:r w:rsidR="001E30F9">
        <w:t>earthquakes</w:t>
      </w:r>
      <w:r w:rsidR="0049551E">
        <w:t>, droughts, extreme heat,</w:t>
      </w:r>
      <w:r w:rsidR="001E30F9">
        <w:t xml:space="preserve"> and worsening climate </w:t>
      </w:r>
      <w:r w:rsidR="0027053A">
        <w:t xml:space="preserve">change </w:t>
      </w:r>
      <w:r w:rsidR="001E30F9">
        <w:t>impacts.</w:t>
      </w:r>
      <w:r w:rsidR="001D22FB">
        <w:t xml:space="preserve"> </w:t>
      </w:r>
      <w:r w:rsidR="001E30F9">
        <w:t>J</w:t>
      </w:r>
      <w:r w:rsidR="001D22FB">
        <w:t xml:space="preserve">urisdictions can </w:t>
      </w:r>
      <w:r w:rsidR="001E30F9">
        <w:t xml:space="preserve">include </w:t>
      </w:r>
      <w:r w:rsidR="001D22FB">
        <w:t xml:space="preserve">policies that will reduce the severity of </w:t>
      </w:r>
      <w:r w:rsidR="001D22FB" w:rsidRPr="00364F9E">
        <w:rPr>
          <w:i/>
        </w:rPr>
        <w:t>consequences</w:t>
      </w:r>
      <w:r w:rsidR="001D22FB">
        <w:t xml:space="preserve"> felt by residents in terms of life </w:t>
      </w:r>
      <w:r w:rsidR="001D22FB" w:rsidRPr="00364F9E">
        <w:rPr>
          <w:i/>
        </w:rPr>
        <w:t>safety</w:t>
      </w:r>
      <w:r w:rsidR="001E30F9">
        <w:t>,</w:t>
      </w:r>
      <w:r w:rsidR="001D22FB">
        <w:t xml:space="preserve"> and </w:t>
      </w:r>
      <w:r w:rsidR="001D22FB" w:rsidRPr="00364F9E">
        <w:rPr>
          <w:i/>
        </w:rPr>
        <w:t>property</w:t>
      </w:r>
      <w:r w:rsidR="001D22FB">
        <w:t xml:space="preserve"> </w:t>
      </w:r>
      <w:r w:rsidR="001E30F9">
        <w:t xml:space="preserve">when a </w:t>
      </w:r>
      <w:r w:rsidR="002D28E3">
        <w:t>climate change and seismic impacts occur</w:t>
      </w:r>
      <w:r w:rsidR="001D22FB">
        <w:t>.</w:t>
      </w:r>
      <w:r w:rsidR="008E1ECB">
        <w:t xml:space="preserve"> </w:t>
      </w:r>
      <w:r w:rsidR="00707E4C" w:rsidRPr="00D178ED">
        <w:rPr>
          <w:b/>
          <w:bCs/>
          <w:i/>
          <w:iCs/>
        </w:rPr>
        <w:t>Th</w:t>
      </w:r>
      <w:r w:rsidR="00B80461" w:rsidRPr="00D178ED">
        <w:rPr>
          <w:b/>
          <w:bCs/>
          <w:i/>
          <w:iCs/>
        </w:rPr>
        <w:t>e Life and Safety</w:t>
      </w:r>
      <w:r w:rsidR="00707E4C" w:rsidRPr="00D178ED">
        <w:rPr>
          <w:b/>
          <w:bCs/>
          <w:i/>
          <w:iCs/>
        </w:rPr>
        <w:t xml:space="preserve"> policies</w:t>
      </w:r>
      <w:r w:rsidR="00707E4C">
        <w:t xml:space="preserve"> address the human component of </w:t>
      </w:r>
      <w:r w:rsidR="005F49AA">
        <w:t xml:space="preserve">climate </w:t>
      </w:r>
      <w:r w:rsidR="0027053A">
        <w:t>change</w:t>
      </w:r>
      <w:r w:rsidR="002D28E3">
        <w:t xml:space="preserve"> and seismic</w:t>
      </w:r>
      <w:r w:rsidR="0027053A">
        <w:t xml:space="preserve"> </w:t>
      </w:r>
      <w:r w:rsidR="00707E4C">
        <w:t>impact</w:t>
      </w:r>
      <w:r w:rsidR="00B80461">
        <w:t>s</w:t>
      </w:r>
      <w:r w:rsidR="00707E4C">
        <w:t xml:space="preserve"> and </w:t>
      </w:r>
      <w:r w:rsidR="00BB264D">
        <w:t xml:space="preserve">equips </w:t>
      </w:r>
      <w:r w:rsidR="00707E4C">
        <w:t xml:space="preserve">homes and the surrounding property with </w:t>
      </w:r>
      <w:r w:rsidR="00B80461">
        <w:t xml:space="preserve">safeguarding </w:t>
      </w:r>
      <w:r w:rsidR="00BB264D">
        <w:t>measures</w:t>
      </w:r>
      <w:r w:rsidR="00707E4C">
        <w:t xml:space="preserve"> that reduce </w:t>
      </w:r>
      <w:r w:rsidR="00BB264D" w:rsidRPr="00364F9E">
        <w:rPr>
          <w:i/>
        </w:rPr>
        <w:t>consequences</w:t>
      </w:r>
      <w:r w:rsidR="00BB264D">
        <w:t xml:space="preserve"> </w:t>
      </w:r>
      <w:r w:rsidR="00B80461">
        <w:t>to residents</w:t>
      </w:r>
      <w:r w:rsidR="00BB264D">
        <w:t>.</w:t>
      </w:r>
      <w:r w:rsidR="00C46039">
        <w:t xml:space="preserve"> </w:t>
      </w:r>
      <w:r w:rsidR="00B80461">
        <w:t xml:space="preserve">The </w:t>
      </w:r>
      <w:r w:rsidR="00B80461" w:rsidRPr="00D178ED">
        <w:rPr>
          <w:b/>
          <w:bCs/>
          <w:i/>
          <w:iCs/>
        </w:rPr>
        <w:t>Property polices</w:t>
      </w:r>
      <w:r w:rsidR="00B80461">
        <w:t xml:space="preserve"> </w:t>
      </w:r>
      <w:r w:rsidR="009F4965">
        <w:t>can help in the recovery and rebuild process</w:t>
      </w:r>
      <w:r w:rsidR="00EC0B01">
        <w:t xml:space="preserve"> </w:t>
      </w:r>
      <w:r w:rsidR="009F4965">
        <w:t xml:space="preserve">or </w:t>
      </w:r>
      <w:r w:rsidR="00B80461">
        <w:t xml:space="preserve">encourage </w:t>
      </w:r>
      <w:r w:rsidR="009F4965">
        <w:t xml:space="preserve">programs that residents can take part in prior to a disaster to preemptively prepare to reduce future </w:t>
      </w:r>
      <w:r w:rsidR="009F4965" w:rsidRPr="008C216C">
        <w:rPr>
          <w:i/>
          <w:iCs/>
        </w:rPr>
        <w:t>consequences.</w:t>
      </w:r>
      <w:r w:rsidR="009F4965">
        <w:t xml:space="preserve"> </w:t>
      </w:r>
    </w:p>
    <w:p w14:paraId="715D7EA6" w14:textId="11C64E8C" w:rsidR="00C46039" w:rsidRDefault="00C54052">
      <w:pPr>
        <w:rPr>
          <w:b/>
          <w:bCs/>
        </w:rPr>
      </w:pPr>
      <w:r w:rsidRPr="000D4AAD">
        <w:rPr>
          <w:noProof/>
        </w:rPr>
        <w:drawing>
          <wp:inline distT="0" distB="0" distL="0" distR="0" wp14:anchorId="7A6333CF" wp14:editId="627F41E0">
            <wp:extent cx="6388100" cy="5962650"/>
            <wp:effectExtent l="0" t="0" r="107950" b="0"/>
            <wp:docPr id="19" name="Diagram 19">
              <a:extLst xmlns:a="http://schemas.openxmlformats.org/drawingml/2006/main">
                <a:ext uri="{FF2B5EF4-FFF2-40B4-BE49-F238E27FC236}">
                  <a16:creationId xmlns:a16="http://schemas.microsoft.com/office/drawing/2014/main" id="{9174587A-9B83-461B-B38A-8FF061D013D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36274B24" w14:textId="570CBB62" w:rsidR="004837C4" w:rsidRPr="00EE6C74" w:rsidRDefault="004837C4" w:rsidP="00EE6C74">
      <w:pPr>
        <w:pStyle w:val="StrategyTitle"/>
      </w:pPr>
      <w:bookmarkStart w:id="56" w:name="ls1"/>
      <w:r w:rsidRPr="00EE6C74">
        <w:rPr>
          <w:shd w:val="clear" w:color="auto" w:fill="E2EFD9" w:themeFill="accent6" w:themeFillTint="33"/>
        </w:rPr>
        <w:lastRenderedPageBreak/>
        <w:t xml:space="preserve">Life/Safety </w:t>
      </w:r>
      <w:r w:rsidR="00EE6C74">
        <w:rPr>
          <w:shd w:val="clear" w:color="auto" w:fill="E2EFD9" w:themeFill="accent6" w:themeFillTint="33"/>
        </w:rPr>
        <w:t>1.</w:t>
      </w:r>
      <w:bookmarkEnd w:id="56"/>
      <w:r w:rsidRPr="00EE6C74">
        <w:tab/>
      </w:r>
      <w:r w:rsidRPr="00EE6C74">
        <w:rPr>
          <w:rStyle w:val="StrategyTitleChar"/>
          <w:b/>
          <w:bCs/>
        </w:rPr>
        <w:t>Ensure evacuation routes and plans consider future populations and future hazard conditions</w:t>
      </w:r>
    </w:p>
    <w:p w14:paraId="1C7A7467" w14:textId="502A0FFD" w:rsidR="004837C4" w:rsidRDefault="004837C4" w:rsidP="003F1D91">
      <w:pPr>
        <w:pStyle w:val="StrategyDescriptionwAddInfo"/>
        <w:ind w:left="1440"/>
      </w:pPr>
      <w:r>
        <w:t>Evaluate</w:t>
      </w:r>
      <w:r w:rsidRPr="000D1B0D">
        <w:t xml:space="preserve"> circulation infrastructure</w:t>
      </w:r>
      <w:r>
        <w:t xml:space="preserve"> used for evacuation and ensure it is appropriately sized for future populations and explore capital expenses for maintaining the system to ensure reliability in an emergency. </w:t>
      </w:r>
      <w:r w:rsidRPr="000D1B0D">
        <w:t>Incorporate into appropriate plans</w:t>
      </w:r>
      <w:r>
        <w:t xml:space="preserve"> the</w:t>
      </w:r>
      <w:r w:rsidRPr="000D1B0D">
        <w:t xml:space="preserve"> role of the local transit agency(s) in providing evacuation assistance based upon the duration and severity of events </w:t>
      </w:r>
      <w:r>
        <w:t xml:space="preserve">as well as different community needs, particularly those residents with </w:t>
      </w:r>
      <w:r>
        <w:rPr>
          <w:i/>
          <w:iCs/>
        </w:rPr>
        <w:t>access and functional needs</w:t>
      </w:r>
      <w:r>
        <w:t>.</w:t>
      </w:r>
    </w:p>
    <w:p w14:paraId="20D06278" w14:textId="77777777" w:rsidR="004837C4" w:rsidRDefault="004837C4" w:rsidP="003F1D91">
      <w:pPr>
        <w:pStyle w:val="StrategyAddInfo2lines"/>
        <w:ind w:left="1440"/>
      </w:pPr>
      <w:r>
        <w:t>Ensure consistency with s</w:t>
      </w:r>
      <w:r w:rsidRPr="00C80562">
        <w:t>tate law</w:t>
      </w:r>
      <w:r>
        <w:t>s</w:t>
      </w:r>
      <w:r w:rsidRPr="00C80562">
        <w:t xml:space="preserve"> regarding evacuation routes requir</w:t>
      </w:r>
      <w:r>
        <w:t xml:space="preserve">ing </w:t>
      </w:r>
      <w:r w:rsidRPr="00C80562">
        <w:t>updates to the Safety Element to identify all residential developments in hazard areas that do not have at least two points of egress (SB 99); and to identify evacuation routes and their capacity, safety, and viability under a range of emergency scenarios (SB 747).</w:t>
      </w:r>
    </w:p>
    <w:p w14:paraId="430C20C4" w14:textId="15503997" w:rsidR="002D3FCE" w:rsidRPr="008D3797" w:rsidRDefault="00B45AF1">
      <w:pPr>
        <w:pStyle w:val="StrategyAddInfo2lines"/>
        <w:ind w:left="1440"/>
      </w:pPr>
      <w:r w:rsidRPr="00B45AF1">
        <w:rPr>
          <w:b/>
          <w:bCs/>
        </w:rPr>
        <w:t>Access and functional needs</w:t>
      </w:r>
      <w:r w:rsidRPr="00B45AF1">
        <w:t xml:space="preserve"> (AFN) refers to individuals who are or have: </w:t>
      </w:r>
      <w:r>
        <w:t>p</w:t>
      </w:r>
      <w:r w:rsidRPr="00B45AF1">
        <w:t>hysical, developmental or intellectual disabilities</w:t>
      </w:r>
      <w:r>
        <w:t>, c</w:t>
      </w:r>
      <w:r w:rsidRPr="00B45AF1">
        <w:t>hronic conditions or injuries</w:t>
      </w:r>
      <w:r>
        <w:t>, l</w:t>
      </w:r>
      <w:r w:rsidRPr="00B45AF1">
        <w:t xml:space="preserve">imited </w:t>
      </w:r>
      <w:r>
        <w:t>E</w:t>
      </w:r>
      <w:r w:rsidRPr="00B45AF1">
        <w:t>nglish proficiency</w:t>
      </w:r>
      <w:r>
        <w:t>, o</w:t>
      </w:r>
      <w:r w:rsidRPr="00B45AF1">
        <w:t>lder adults</w:t>
      </w:r>
      <w:r>
        <w:t>, children, low income, homeless, transportation disadvantaged, and pregnant women.</w:t>
      </w:r>
      <w:r w:rsidRPr="00B45AF1">
        <w:t xml:space="preserve"> Detailed guidance on integrating AFN can be found in the </w:t>
      </w:r>
      <w:hyperlink r:id="rId58" w:history="1">
        <w:r w:rsidRPr="00B45AF1">
          <w:rPr>
            <w:rStyle w:val="Hyperlink"/>
          </w:rPr>
          <w:t>AFN library</w:t>
        </w:r>
      </w:hyperlink>
      <w:r>
        <w:t xml:space="preserve">.  </w:t>
      </w:r>
      <w:r>
        <w:rPr>
          <w:rStyle w:val="EndnoteReference"/>
        </w:rPr>
        <w:endnoteReference w:id="30"/>
      </w:r>
    </w:p>
    <w:p w14:paraId="31952DD5" w14:textId="1E40E36A" w:rsidR="002D3FCE" w:rsidRPr="004837C4" w:rsidRDefault="002D3FCE" w:rsidP="00AA79C3">
      <w:pPr>
        <w:pStyle w:val="StrategyAddInfo"/>
        <w:ind w:left="720" w:firstLine="720"/>
      </w:pPr>
      <w:r w:rsidRPr="008D3797">
        <w:t xml:space="preserve">Refer to </w:t>
      </w:r>
      <w:r w:rsidRPr="008D3797">
        <w:rPr>
          <w:b/>
          <w:bCs/>
        </w:rPr>
        <w:t>EQ-</w:t>
      </w:r>
      <w:r w:rsidR="00437BBE">
        <w:rPr>
          <w:b/>
          <w:bCs/>
        </w:rPr>
        <w:t>4</w:t>
      </w:r>
      <w:r w:rsidRPr="008D3797">
        <w:t xml:space="preserve"> above for further equity considerations.</w:t>
      </w:r>
    </w:p>
    <w:p w14:paraId="56EED353" w14:textId="6FC76209" w:rsidR="006D67AA" w:rsidRPr="00EE6C74" w:rsidRDefault="006D67AA" w:rsidP="00EE6C74">
      <w:pPr>
        <w:pStyle w:val="StrategyTitle"/>
      </w:pPr>
      <w:bookmarkStart w:id="57" w:name="ls2"/>
      <w:bookmarkStart w:id="58" w:name="_Hlk77013837"/>
      <w:r w:rsidRPr="00EE6C74">
        <w:rPr>
          <w:shd w:val="clear" w:color="auto" w:fill="E2EFD9" w:themeFill="accent6" w:themeFillTint="33"/>
        </w:rPr>
        <w:t xml:space="preserve">Life/Safety </w:t>
      </w:r>
      <w:r w:rsidR="004837C4" w:rsidRPr="00EE6C74">
        <w:rPr>
          <w:shd w:val="clear" w:color="auto" w:fill="E2EFD9" w:themeFill="accent6" w:themeFillTint="33"/>
        </w:rPr>
        <w:t>2</w:t>
      </w:r>
      <w:r w:rsidRPr="00EE6C74">
        <w:rPr>
          <w:shd w:val="clear" w:color="auto" w:fill="E2EFD9" w:themeFill="accent6" w:themeFillTint="33"/>
        </w:rPr>
        <w:t>.</w:t>
      </w:r>
      <w:bookmarkEnd w:id="57"/>
      <w:r w:rsidR="00BB264D" w:rsidRPr="00EE6C74">
        <w:tab/>
      </w:r>
      <w:r w:rsidR="006C6C0E">
        <w:rPr>
          <w:rStyle w:val="StrategyTitleChar"/>
          <w:b/>
          <w:bCs/>
        </w:rPr>
        <w:t>Require</w:t>
      </w:r>
      <w:r w:rsidR="006C6C0E" w:rsidRPr="00EE6C74">
        <w:rPr>
          <w:rStyle w:val="StrategyTitleChar"/>
          <w:b/>
          <w:bCs/>
        </w:rPr>
        <w:t xml:space="preserve"> </w:t>
      </w:r>
      <w:r w:rsidR="00163103" w:rsidRPr="00EE6C74">
        <w:rPr>
          <w:rStyle w:val="StrategyTitleChar"/>
          <w:b/>
          <w:bCs/>
        </w:rPr>
        <w:t>measures</w:t>
      </w:r>
      <w:r w:rsidRPr="00EE6C74">
        <w:rPr>
          <w:rStyle w:val="StrategyTitleChar"/>
          <w:b/>
          <w:bCs/>
        </w:rPr>
        <w:t xml:space="preserve"> to reduce the consequences of </w:t>
      </w:r>
      <w:r w:rsidR="0021120D">
        <w:rPr>
          <w:rStyle w:val="StrategyTitleChar"/>
          <w:b/>
          <w:bCs/>
        </w:rPr>
        <w:t>utility outages</w:t>
      </w:r>
    </w:p>
    <w:p w14:paraId="232E05AC" w14:textId="78B44821" w:rsidR="006D67AA" w:rsidRDefault="006D67AA" w:rsidP="003A4250">
      <w:pPr>
        <w:pStyle w:val="StrategyDescriptionwAddInfo"/>
        <w:ind w:left="1440"/>
      </w:pPr>
      <w:r w:rsidRPr="00477FD7">
        <w:t xml:space="preserve">Encourage, educate, or require </w:t>
      </w:r>
      <w:r w:rsidR="004E244D" w:rsidRPr="00477FD7">
        <w:t>lifesaving</w:t>
      </w:r>
      <w:r w:rsidRPr="00477FD7">
        <w:t xml:space="preserve"> and safety </w:t>
      </w:r>
      <w:r w:rsidR="00B22302">
        <w:t>equipment or devices</w:t>
      </w:r>
      <w:r w:rsidRPr="00477FD7">
        <w:t xml:space="preserve"> to prepare residents </w:t>
      </w:r>
      <w:r w:rsidR="005D3444">
        <w:t>for</w:t>
      </w:r>
      <w:r w:rsidRPr="00477FD7">
        <w:t xml:space="preserve"> the various impacts directly or indirectly resul</w:t>
      </w:r>
      <w:r w:rsidR="00541A36">
        <w:t>ting from</w:t>
      </w:r>
      <w:r w:rsidRPr="00477FD7">
        <w:t xml:space="preserve"> extreme events. Extreme events may include wildfire, </w:t>
      </w:r>
      <w:r w:rsidR="00524836">
        <w:t xml:space="preserve">storms, heat waves or earthquake </w:t>
      </w:r>
      <w:r w:rsidRPr="00477FD7">
        <w:t>which could result in power outages, loss of connectivity, loss in medical equipment, heat illnesses, worsened air quality resulting from smoke, loss of shelter, e</w:t>
      </w:r>
      <w:r w:rsidR="005239F0">
        <w:t>tc.</w:t>
      </w:r>
    </w:p>
    <w:p w14:paraId="19A59C64" w14:textId="7A495D54" w:rsidR="000B6CC6" w:rsidRPr="00477FD7" w:rsidRDefault="000B6CC6" w:rsidP="00AA79C3">
      <w:pPr>
        <w:pStyle w:val="StrategyAddInfo"/>
        <w:ind w:left="720" w:firstLine="720"/>
      </w:pPr>
      <w:r w:rsidRPr="008D3797">
        <w:t xml:space="preserve">Refer to </w:t>
      </w:r>
      <w:r w:rsidRPr="008D3797">
        <w:rPr>
          <w:b/>
          <w:bCs/>
        </w:rPr>
        <w:t>EQ-</w:t>
      </w:r>
      <w:r>
        <w:rPr>
          <w:b/>
          <w:bCs/>
        </w:rPr>
        <w:t>2</w:t>
      </w:r>
      <w:r w:rsidRPr="008D3797">
        <w:t xml:space="preserve"> </w:t>
      </w:r>
      <w:r w:rsidR="00437BBE">
        <w:t xml:space="preserve">and </w:t>
      </w:r>
      <w:r w:rsidR="00437BBE" w:rsidRPr="00AA79C3">
        <w:rPr>
          <w:b/>
        </w:rPr>
        <w:t>EQ-3</w:t>
      </w:r>
      <w:r w:rsidR="00437BBE">
        <w:t xml:space="preserve"> </w:t>
      </w:r>
      <w:r w:rsidRPr="008D3797">
        <w:t xml:space="preserve">above for further equity </w:t>
      </w:r>
      <w:r w:rsidR="00437BBE">
        <w:t>considerations</w:t>
      </w:r>
      <w:r w:rsidRPr="008D3797">
        <w:t>.</w:t>
      </w:r>
    </w:p>
    <w:p w14:paraId="379C6E41" w14:textId="492B28F2" w:rsidR="006D67AA" w:rsidRPr="00EE6C74" w:rsidRDefault="006D67AA" w:rsidP="00EE6C74">
      <w:pPr>
        <w:pStyle w:val="StrategyTitle"/>
        <w:ind w:left="2880"/>
      </w:pPr>
      <w:bookmarkStart w:id="59" w:name="ls2a"/>
      <w:r w:rsidRPr="00EE6C74">
        <w:rPr>
          <w:shd w:val="clear" w:color="auto" w:fill="E2EFD9" w:themeFill="accent6" w:themeFillTint="33"/>
        </w:rPr>
        <w:t xml:space="preserve">Life/Safety </w:t>
      </w:r>
      <w:r w:rsidR="004837C4" w:rsidRPr="00EE6C74">
        <w:rPr>
          <w:shd w:val="clear" w:color="auto" w:fill="E2EFD9" w:themeFill="accent6" w:themeFillTint="33"/>
        </w:rPr>
        <w:t>2</w:t>
      </w:r>
      <w:r w:rsidRPr="00EE6C74">
        <w:rPr>
          <w:shd w:val="clear" w:color="auto" w:fill="E2EFD9" w:themeFill="accent6" w:themeFillTint="33"/>
        </w:rPr>
        <w:t>.a</w:t>
      </w:r>
      <w:bookmarkEnd w:id="59"/>
      <w:r w:rsidRPr="00EE6C74">
        <w:tab/>
      </w:r>
      <w:r w:rsidRPr="00EE6C74">
        <w:rPr>
          <w:rStyle w:val="StrategyTitleChar"/>
          <w:b/>
          <w:bCs/>
        </w:rPr>
        <w:t xml:space="preserve">Encourage the </w:t>
      </w:r>
      <w:r w:rsidR="00F430F1" w:rsidRPr="00EE6C74">
        <w:rPr>
          <w:rStyle w:val="StrategyTitleChar"/>
          <w:b/>
          <w:bCs/>
        </w:rPr>
        <w:t>a</w:t>
      </w:r>
      <w:r w:rsidRPr="00EE6C74">
        <w:rPr>
          <w:rStyle w:val="StrategyTitleChar"/>
          <w:b/>
          <w:bCs/>
        </w:rPr>
        <w:t xml:space="preserve">doption of </w:t>
      </w:r>
      <w:r w:rsidR="00F430F1" w:rsidRPr="00EE6C74">
        <w:rPr>
          <w:rStyle w:val="StrategyTitleChar"/>
          <w:b/>
          <w:bCs/>
        </w:rPr>
        <w:t>b</w:t>
      </w:r>
      <w:r w:rsidRPr="00EE6C74">
        <w:rPr>
          <w:rStyle w:val="StrategyTitleChar"/>
          <w:b/>
          <w:bCs/>
        </w:rPr>
        <w:t xml:space="preserve">attery </w:t>
      </w:r>
      <w:r w:rsidR="00F430F1" w:rsidRPr="00EE6C74">
        <w:rPr>
          <w:rStyle w:val="StrategyTitleChar"/>
          <w:b/>
          <w:bCs/>
        </w:rPr>
        <w:t>s</w:t>
      </w:r>
      <w:r w:rsidRPr="00EE6C74">
        <w:rPr>
          <w:rStyle w:val="StrategyTitleChar"/>
          <w:b/>
          <w:bCs/>
        </w:rPr>
        <w:t xml:space="preserve">ystems </w:t>
      </w:r>
      <w:r w:rsidR="00C64452" w:rsidRPr="00EE6C74">
        <w:rPr>
          <w:rStyle w:val="StrategyTitleChar"/>
          <w:b/>
          <w:bCs/>
        </w:rPr>
        <w:t xml:space="preserve">or </w:t>
      </w:r>
      <w:r w:rsidR="00F430F1" w:rsidRPr="00EE6C74">
        <w:rPr>
          <w:rStyle w:val="StrategyTitleChar"/>
          <w:b/>
          <w:bCs/>
        </w:rPr>
        <w:t>i</w:t>
      </w:r>
      <w:r w:rsidR="00C64452" w:rsidRPr="00EE6C74">
        <w:rPr>
          <w:rStyle w:val="StrategyTitleChar"/>
          <w:b/>
          <w:bCs/>
        </w:rPr>
        <w:t xml:space="preserve">nverters </w:t>
      </w:r>
      <w:r w:rsidRPr="00EE6C74">
        <w:rPr>
          <w:rStyle w:val="StrategyTitleChar"/>
          <w:b/>
          <w:bCs/>
        </w:rPr>
        <w:t xml:space="preserve">for </w:t>
      </w:r>
      <w:r w:rsidR="00F430F1" w:rsidRPr="00EE6C74">
        <w:rPr>
          <w:rStyle w:val="StrategyTitleChar"/>
          <w:b/>
          <w:bCs/>
        </w:rPr>
        <w:t>s</w:t>
      </w:r>
      <w:r w:rsidRPr="00EE6C74">
        <w:rPr>
          <w:rStyle w:val="StrategyTitleChar"/>
          <w:b/>
          <w:bCs/>
        </w:rPr>
        <w:t xml:space="preserve">olar </w:t>
      </w:r>
      <w:r w:rsidR="00F430F1" w:rsidRPr="00EE6C74">
        <w:rPr>
          <w:rStyle w:val="StrategyTitleChar"/>
          <w:b/>
          <w:bCs/>
        </w:rPr>
        <w:t>i</w:t>
      </w:r>
      <w:r w:rsidRPr="00EE6C74">
        <w:rPr>
          <w:rStyle w:val="StrategyTitleChar"/>
          <w:b/>
          <w:bCs/>
        </w:rPr>
        <w:t xml:space="preserve">nstallations. </w:t>
      </w:r>
    </w:p>
    <w:p w14:paraId="1CABF595" w14:textId="1CFA8CA6" w:rsidR="00A71D31" w:rsidRDefault="006D67AA" w:rsidP="004837C4">
      <w:pPr>
        <w:pStyle w:val="StrategyDescriptionwAddInfo"/>
      </w:pPr>
      <w:r w:rsidRPr="00AD29D6">
        <w:t>Encourage the adoption of battery systems</w:t>
      </w:r>
      <w:r w:rsidR="0090143E">
        <w:t xml:space="preserve"> or inverters</w:t>
      </w:r>
      <w:r w:rsidRPr="00AD29D6">
        <w:t xml:space="preserve"> for solar installations and require installation as systems become more sustainable and cost effective</w:t>
      </w:r>
      <w:r w:rsidR="00C25A31">
        <w:t>. Enable systems that can operate during utility outages to provide residents with all or a baseline of their energy needs.</w:t>
      </w:r>
    </w:p>
    <w:p w14:paraId="729D5C3E" w14:textId="77777777" w:rsidR="000B6CC6" w:rsidRDefault="0090143E" w:rsidP="000B6CC6">
      <w:pPr>
        <w:pStyle w:val="StrategyAddInfo2lines"/>
      </w:pPr>
      <w:r>
        <w:t>Battery systems can be sized to provide average household power needs, while a lower cost inverter option would provide a household with limited power during sunny hours, enough to keep</w:t>
      </w:r>
      <w:r w:rsidR="00A71D31">
        <w:t xml:space="preserve"> mobile</w:t>
      </w:r>
      <w:r>
        <w:t xml:space="preserve"> phone</w:t>
      </w:r>
      <w:r w:rsidR="00A71D31">
        <w:t>s</w:t>
      </w:r>
      <w:r>
        <w:t xml:space="preserve"> charged and possibly keep a refrigerator or other device operating.</w:t>
      </w:r>
    </w:p>
    <w:p w14:paraId="073E7421" w14:textId="50664412" w:rsidR="006D67AA" w:rsidRDefault="00437BBE">
      <w:pPr>
        <w:pStyle w:val="StrategyAddInfo"/>
      </w:pPr>
      <w:r w:rsidRPr="00437BBE">
        <w:t>Evolving existing incentive programs to become more means-based will help make solar and storage opportunities more accessible to lower income households, and multi-family focused measures can ensure more renters gain access to 21st century energy solutions.</w:t>
      </w:r>
      <w:r>
        <w:t xml:space="preserve"> </w:t>
      </w:r>
      <w:r w:rsidR="000B6CC6" w:rsidRPr="008D3797">
        <w:t xml:space="preserve">Refer to </w:t>
      </w:r>
      <w:r w:rsidR="000B6CC6" w:rsidRPr="008D3797">
        <w:rPr>
          <w:b/>
          <w:bCs/>
        </w:rPr>
        <w:t>EQ-</w:t>
      </w:r>
      <w:r w:rsidR="000B6CC6">
        <w:rPr>
          <w:b/>
          <w:bCs/>
        </w:rPr>
        <w:t>2</w:t>
      </w:r>
      <w:r>
        <w:rPr>
          <w:b/>
          <w:bCs/>
        </w:rPr>
        <w:t xml:space="preserve"> </w:t>
      </w:r>
      <w:r w:rsidRPr="00AA79C3">
        <w:rPr>
          <w:bCs/>
        </w:rPr>
        <w:t xml:space="preserve">and </w:t>
      </w:r>
      <w:r>
        <w:rPr>
          <w:b/>
          <w:bCs/>
        </w:rPr>
        <w:t>EQ-3</w:t>
      </w:r>
      <w:r w:rsidR="000B6CC6" w:rsidRPr="008D3797">
        <w:t xml:space="preserve"> above for further equity considerations.</w:t>
      </w:r>
      <w:r w:rsidR="008A314D">
        <w:t xml:space="preserve"> </w:t>
      </w:r>
    </w:p>
    <w:p w14:paraId="49442A0F" w14:textId="6D257B90" w:rsidR="0090143E" w:rsidRPr="00EE6C74" w:rsidRDefault="00BF641F" w:rsidP="00EE6C74">
      <w:pPr>
        <w:pStyle w:val="StrategyTitle"/>
        <w:ind w:left="2880"/>
      </w:pPr>
      <w:bookmarkStart w:id="60" w:name="ls2b"/>
      <w:r w:rsidRPr="00EE6C74">
        <w:rPr>
          <w:shd w:val="clear" w:color="auto" w:fill="E2EFD9" w:themeFill="accent6" w:themeFillTint="33"/>
        </w:rPr>
        <w:lastRenderedPageBreak/>
        <w:t xml:space="preserve">Life/Safety </w:t>
      </w:r>
      <w:r w:rsidR="004837C4" w:rsidRPr="00EE6C74">
        <w:rPr>
          <w:shd w:val="clear" w:color="auto" w:fill="E2EFD9" w:themeFill="accent6" w:themeFillTint="33"/>
        </w:rPr>
        <w:t>2</w:t>
      </w:r>
      <w:r w:rsidRPr="00EE6C74">
        <w:rPr>
          <w:shd w:val="clear" w:color="auto" w:fill="E2EFD9" w:themeFill="accent6" w:themeFillTint="33"/>
        </w:rPr>
        <w:t>.b</w:t>
      </w:r>
      <w:r w:rsidR="0090143E" w:rsidRPr="00EE6C74">
        <w:tab/>
      </w:r>
      <w:bookmarkEnd w:id="60"/>
      <w:r w:rsidR="0090143E" w:rsidRPr="00EE6C74">
        <w:rPr>
          <w:rStyle w:val="StrategyTitleChar"/>
          <w:b/>
          <w:bCs/>
        </w:rPr>
        <w:t>Encourage higher building envelope design for improved livability</w:t>
      </w:r>
    </w:p>
    <w:p w14:paraId="11A1FDC5" w14:textId="3A8695BC" w:rsidR="0090143E" w:rsidRDefault="00BF641F" w:rsidP="004837C4">
      <w:pPr>
        <w:pStyle w:val="StrategyDescriptionwAddInfo"/>
      </w:pPr>
      <w:r>
        <w:t xml:space="preserve">Encourage building envelope and insulation </w:t>
      </w:r>
      <w:r w:rsidR="00894AF6">
        <w:t xml:space="preserve">energy efficiency </w:t>
      </w:r>
      <w:r>
        <w:t>retrofits of existing homes and/or promote higher standards for new construction</w:t>
      </w:r>
      <w:r w:rsidR="000C2FE1">
        <w:t>, prioritizing multi-family housing or in low-income communities</w:t>
      </w:r>
      <w:r>
        <w:t>.</w:t>
      </w:r>
      <w:r w:rsidR="00A2596F">
        <w:t xml:space="preserve"> </w:t>
      </w:r>
      <w:r w:rsidR="00BF01ED">
        <w:t>For existing homes, connect</w:t>
      </w:r>
      <w:r w:rsidR="00A2596F">
        <w:t xml:space="preserve"> residents to existing home energy efficiency programs </w:t>
      </w:r>
      <w:r w:rsidR="00581A42">
        <w:t>(e.g. BayREN) or home weatherization programs.</w:t>
      </w:r>
      <w:r w:rsidR="00903227">
        <w:t xml:space="preserve"> </w:t>
      </w:r>
    </w:p>
    <w:p w14:paraId="0720154B" w14:textId="30C098DB" w:rsidR="00C76E7B" w:rsidRDefault="00C76E7B" w:rsidP="000B6CC6">
      <w:pPr>
        <w:pStyle w:val="StrategyAddInfo2lines"/>
      </w:pPr>
      <w:r>
        <w:t>Homes with advanced building envelopes (e.g. passive designs) maintain safe indoor temperatures for significantly longer periods compared to code-compliant new buildings during cold or hot days. These homes are more able to keep residents at safe temperatures for longer, reducing risks for residents when heating or cooling systems are offline during a power outage.</w:t>
      </w:r>
    </w:p>
    <w:p w14:paraId="67B4DB01" w14:textId="4F67C089" w:rsidR="000B6CC6" w:rsidRPr="00AD29D6" w:rsidRDefault="00437BBE">
      <w:pPr>
        <w:pStyle w:val="StrategyAddInfo"/>
      </w:pPr>
      <w:r w:rsidRPr="00437BBE">
        <w:t>Home weatherization programs may be augmented and should be designed to direct resources to underserved residents.</w:t>
      </w:r>
      <w:r>
        <w:t xml:space="preserve"> </w:t>
      </w:r>
      <w:r w:rsidR="000B6CC6" w:rsidRPr="008D3797">
        <w:t xml:space="preserve">Refer to </w:t>
      </w:r>
      <w:r w:rsidR="000B6CC6" w:rsidRPr="008D3797">
        <w:rPr>
          <w:b/>
          <w:bCs/>
        </w:rPr>
        <w:t>EQ-</w:t>
      </w:r>
      <w:r w:rsidR="000B6CC6">
        <w:rPr>
          <w:b/>
          <w:bCs/>
        </w:rPr>
        <w:t>2</w:t>
      </w:r>
      <w:r>
        <w:rPr>
          <w:b/>
          <w:bCs/>
        </w:rPr>
        <w:t xml:space="preserve"> </w:t>
      </w:r>
      <w:r w:rsidRPr="00AA79C3">
        <w:rPr>
          <w:bCs/>
        </w:rPr>
        <w:t xml:space="preserve">and </w:t>
      </w:r>
      <w:r>
        <w:rPr>
          <w:b/>
          <w:bCs/>
        </w:rPr>
        <w:t>EQ-3</w:t>
      </w:r>
      <w:r w:rsidR="000B6CC6" w:rsidRPr="008D3797">
        <w:t xml:space="preserve"> above for further equity considerations.</w:t>
      </w:r>
      <w:r w:rsidR="008A314D">
        <w:t xml:space="preserve"> </w:t>
      </w:r>
    </w:p>
    <w:p w14:paraId="04C2BA56" w14:textId="73B38726" w:rsidR="006D67AA" w:rsidRPr="00EE6C74" w:rsidRDefault="006D67AA" w:rsidP="00EE6C74">
      <w:pPr>
        <w:pStyle w:val="StrategyTitle"/>
        <w:ind w:firstLine="0"/>
      </w:pPr>
      <w:bookmarkStart w:id="61" w:name="ls2c"/>
      <w:r w:rsidRPr="00EE6C74">
        <w:rPr>
          <w:shd w:val="clear" w:color="auto" w:fill="E2EFD9" w:themeFill="accent6" w:themeFillTint="33"/>
        </w:rPr>
        <w:t xml:space="preserve">Life/Safety </w:t>
      </w:r>
      <w:r w:rsidR="004837C4" w:rsidRPr="00EE6C74">
        <w:rPr>
          <w:shd w:val="clear" w:color="auto" w:fill="E2EFD9" w:themeFill="accent6" w:themeFillTint="33"/>
        </w:rPr>
        <w:t>2</w:t>
      </w:r>
      <w:r w:rsidRPr="00EE6C74">
        <w:rPr>
          <w:shd w:val="clear" w:color="auto" w:fill="E2EFD9" w:themeFill="accent6" w:themeFillTint="33"/>
        </w:rPr>
        <w:t>.c</w:t>
      </w:r>
      <w:bookmarkEnd w:id="61"/>
      <w:r w:rsidRPr="00EE6C74">
        <w:tab/>
      </w:r>
      <w:r w:rsidRPr="00EE6C74">
        <w:rPr>
          <w:rStyle w:val="StrategyTitleChar"/>
          <w:b/>
          <w:bCs/>
        </w:rPr>
        <w:t xml:space="preserve">Encourage </w:t>
      </w:r>
      <w:r w:rsidR="00F430F1" w:rsidRPr="00EE6C74">
        <w:rPr>
          <w:rStyle w:val="StrategyTitleChar"/>
          <w:b/>
          <w:bCs/>
        </w:rPr>
        <w:t>l</w:t>
      </w:r>
      <w:r w:rsidRPr="00EE6C74">
        <w:rPr>
          <w:rStyle w:val="StrategyTitleChar"/>
          <w:b/>
          <w:bCs/>
        </w:rPr>
        <w:t xml:space="preserve">ocal </w:t>
      </w:r>
      <w:r w:rsidR="00F430F1" w:rsidRPr="00EE6C74">
        <w:rPr>
          <w:rStyle w:val="StrategyTitleChar"/>
          <w:b/>
          <w:bCs/>
        </w:rPr>
        <w:t>u</w:t>
      </w:r>
      <w:r w:rsidRPr="00EE6C74">
        <w:rPr>
          <w:rStyle w:val="StrategyTitleChar"/>
          <w:b/>
          <w:bCs/>
        </w:rPr>
        <w:t xml:space="preserve">tilities to </w:t>
      </w:r>
      <w:r w:rsidR="00F430F1" w:rsidRPr="00EE6C74">
        <w:rPr>
          <w:rStyle w:val="StrategyTitleChar"/>
          <w:b/>
          <w:bCs/>
        </w:rPr>
        <w:t>r</w:t>
      </w:r>
      <w:r w:rsidRPr="00EE6C74">
        <w:rPr>
          <w:rStyle w:val="StrategyTitleChar"/>
          <w:b/>
          <w:bCs/>
        </w:rPr>
        <w:t xml:space="preserve">etain </w:t>
      </w:r>
      <w:r w:rsidR="00F430F1" w:rsidRPr="00EE6C74">
        <w:rPr>
          <w:rStyle w:val="StrategyTitleChar"/>
          <w:b/>
          <w:bCs/>
        </w:rPr>
        <w:t>l</w:t>
      </w:r>
      <w:r w:rsidRPr="00EE6C74">
        <w:rPr>
          <w:rStyle w:val="StrategyTitleChar"/>
          <w:b/>
          <w:bCs/>
        </w:rPr>
        <w:t xml:space="preserve">ifeline </w:t>
      </w:r>
      <w:r w:rsidR="00F430F1" w:rsidRPr="00EE6C74">
        <w:rPr>
          <w:rStyle w:val="StrategyTitleChar"/>
          <w:b/>
          <w:bCs/>
        </w:rPr>
        <w:t>p</w:t>
      </w:r>
      <w:r w:rsidRPr="00EE6C74">
        <w:rPr>
          <w:rStyle w:val="StrategyTitleChar"/>
          <w:b/>
          <w:bCs/>
        </w:rPr>
        <w:t xml:space="preserve">rograms </w:t>
      </w:r>
    </w:p>
    <w:p w14:paraId="3D7332AF" w14:textId="77777777" w:rsidR="006D67AA" w:rsidRDefault="006D67AA" w:rsidP="00EE6C74">
      <w:pPr>
        <w:pStyle w:val="StrategyDescription"/>
        <w:ind w:left="2880"/>
      </w:pPr>
      <w:r>
        <w:t>Encourage local utilities to retain and enhance lifeline programs for life sustaining services such as water and electricity for vulnerable populations, especially due to hazards such as an increase in high heat days and the potential for related power disruptions. Partner with utilities to provide education to program participants and property owners to encourage retrofitting of appliances, lighting, plumbing fixtures and landscaping to reduce energy and water demand and backup power for life-dependent in-home medical equipment and devices.</w:t>
      </w:r>
    </w:p>
    <w:p w14:paraId="076C3B52" w14:textId="4954BF41" w:rsidR="006D67AA" w:rsidRPr="00EE6C74" w:rsidRDefault="006D67AA" w:rsidP="00EE6C74">
      <w:pPr>
        <w:pStyle w:val="StrategyTitle"/>
        <w:ind w:left="2880"/>
      </w:pPr>
      <w:bookmarkStart w:id="62" w:name="ls2d"/>
      <w:r w:rsidRPr="00EE6C74">
        <w:rPr>
          <w:shd w:val="clear" w:color="auto" w:fill="E2EFD9" w:themeFill="accent6" w:themeFillTint="33"/>
        </w:rPr>
        <w:t xml:space="preserve">Life/Safety </w:t>
      </w:r>
      <w:r w:rsidR="004837C4" w:rsidRPr="00EE6C74">
        <w:rPr>
          <w:shd w:val="clear" w:color="auto" w:fill="E2EFD9" w:themeFill="accent6" w:themeFillTint="33"/>
        </w:rPr>
        <w:t>2</w:t>
      </w:r>
      <w:r w:rsidRPr="00EE6C74">
        <w:rPr>
          <w:shd w:val="clear" w:color="auto" w:fill="E2EFD9" w:themeFill="accent6" w:themeFillTint="33"/>
        </w:rPr>
        <w:t>.d</w:t>
      </w:r>
      <w:r w:rsidRPr="00EE6C74">
        <w:t xml:space="preserve"> </w:t>
      </w:r>
      <w:bookmarkEnd w:id="62"/>
      <w:r w:rsidRPr="00EE6C74">
        <w:tab/>
      </w:r>
      <w:r w:rsidR="00BF641F" w:rsidRPr="00EE6C74">
        <w:rPr>
          <w:rStyle w:val="StrategyTitleChar"/>
          <w:b/>
          <w:bCs/>
        </w:rPr>
        <w:t xml:space="preserve">Encourage air filtration and building envelope improvements to </w:t>
      </w:r>
      <w:r w:rsidR="00F430F1" w:rsidRPr="00EE6C74">
        <w:rPr>
          <w:rStyle w:val="StrategyTitleChar"/>
          <w:b/>
          <w:bCs/>
        </w:rPr>
        <w:t>improve indoor air quality during</w:t>
      </w:r>
      <w:r w:rsidR="00BF641F" w:rsidRPr="00EE6C74">
        <w:rPr>
          <w:rStyle w:val="StrategyTitleChar"/>
          <w:b/>
          <w:bCs/>
        </w:rPr>
        <w:t xml:space="preserve"> w</w:t>
      </w:r>
      <w:r w:rsidRPr="00EE6C74">
        <w:rPr>
          <w:rStyle w:val="StrategyTitleChar"/>
          <w:b/>
          <w:bCs/>
        </w:rPr>
        <w:t xml:space="preserve">ildfire </w:t>
      </w:r>
      <w:r w:rsidR="00BF641F" w:rsidRPr="00EE6C74">
        <w:rPr>
          <w:rStyle w:val="StrategyTitleChar"/>
          <w:b/>
          <w:bCs/>
        </w:rPr>
        <w:t>s</w:t>
      </w:r>
      <w:r w:rsidRPr="00EE6C74">
        <w:rPr>
          <w:rStyle w:val="StrategyTitleChar"/>
          <w:b/>
          <w:bCs/>
        </w:rPr>
        <w:t>moke</w:t>
      </w:r>
      <w:r w:rsidR="00BF641F" w:rsidRPr="00EE6C74">
        <w:rPr>
          <w:rStyle w:val="StrategyTitleChar"/>
          <w:b/>
          <w:bCs/>
        </w:rPr>
        <w:t xml:space="preserve"> </w:t>
      </w:r>
      <w:r w:rsidR="00F430F1" w:rsidRPr="00EE6C74">
        <w:rPr>
          <w:rStyle w:val="StrategyTitleChar"/>
          <w:b/>
          <w:bCs/>
        </w:rPr>
        <w:t>events</w:t>
      </w:r>
    </w:p>
    <w:p w14:paraId="5E2C60CD" w14:textId="2BB1692F" w:rsidR="006D67AA" w:rsidRDefault="006D67AA" w:rsidP="004837C4">
      <w:pPr>
        <w:pStyle w:val="StrategyDescriptionwAddInfo"/>
      </w:pPr>
      <w:r>
        <w:t xml:space="preserve">Support efforts to reduce </w:t>
      </w:r>
      <w:r w:rsidR="00F430F1">
        <w:t>un</w:t>
      </w:r>
      <w:r>
        <w:t>health</w:t>
      </w:r>
      <w:r w:rsidR="00F430F1">
        <w:t xml:space="preserve">y indoor air quality during </w:t>
      </w:r>
      <w:r w:rsidR="003042A2">
        <w:t>“S</w:t>
      </w:r>
      <w:r w:rsidR="00F430F1">
        <w:t xml:space="preserve">pare the </w:t>
      </w:r>
      <w:r w:rsidR="003042A2">
        <w:t>A</w:t>
      </w:r>
      <w:r w:rsidR="00F430F1">
        <w:t>ir</w:t>
      </w:r>
      <w:r w:rsidR="003042A2">
        <w:t>”</w:t>
      </w:r>
      <w:r w:rsidR="00F430F1">
        <w:t xml:space="preserve"> days or during </w:t>
      </w:r>
      <w:r>
        <w:t>wildfire smoke</w:t>
      </w:r>
      <w:r w:rsidR="00F430F1">
        <w:t xml:space="preserve"> events. Expand programs to improve building envelopes and consider new programs to increase access to </w:t>
      </w:r>
      <w:r>
        <w:t>air filtration systems</w:t>
      </w:r>
      <w:r w:rsidR="00F430F1">
        <w:t xml:space="preserve"> </w:t>
      </w:r>
      <w:r w:rsidR="003042A2">
        <w:t>for residences</w:t>
      </w:r>
      <w:r w:rsidR="005239F0">
        <w:t xml:space="preserve">, especially programs that </w:t>
      </w:r>
      <w:r w:rsidR="00061470">
        <w:t xml:space="preserve">prioritize efforts in </w:t>
      </w:r>
      <w:r w:rsidR="005F3039">
        <w:t>vulnerable</w:t>
      </w:r>
      <w:r w:rsidR="00061470">
        <w:t xml:space="preserve"> </w:t>
      </w:r>
      <w:r w:rsidR="005F3039">
        <w:t>communities, rental housing, or homes with cost burdens</w:t>
      </w:r>
      <w:r w:rsidR="00F430F1">
        <w:t xml:space="preserve">. Create </w:t>
      </w:r>
      <w:r w:rsidR="003042A2">
        <w:t>program</w:t>
      </w:r>
      <w:r w:rsidR="004320A7">
        <w:t>s</w:t>
      </w:r>
      <w:r w:rsidR="003042A2">
        <w:t xml:space="preserve"> to educate</w:t>
      </w:r>
      <w:r w:rsidR="00F430F1">
        <w:t xml:space="preserve"> renters and homeowners </w:t>
      </w:r>
      <w:r w:rsidR="003042A2">
        <w:t xml:space="preserve">to </w:t>
      </w:r>
      <w:r w:rsidR="00F430F1">
        <w:t>improve their indoor air quality or</w:t>
      </w:r>
      <w:r>
        <w:t xml:space="preserve"> access </w:t>
      </w:r>
      <w:r w:rsidR="00F430F1">
        <w:t xml:space="preserve">public </w:t>
      </w:r>
      <w:r>
        <w:t>clean air refuge centers.</w:t>
      </w:r>
    </w:p>
    <w:p w14:paraId="02FD1786" w14:textId="15CA4C83" w:rsidR="00727F3B" w:rsidRDefault="007B45BE" w:rsidP="00AA79C3">
      <w:pPr>
        <w:pStyle w:val="StrategyAddInfo2lines"/>
      </w:pPr>
      <w:r w:rsidRPr="0003736F">
        <w:t>For communities with ground contamination concerns talk to experts about the possibility of vapor intrusion.</w:t>
      </w:r>
      <w:r w:rsidR="0024592A" w:rsidRPr="005066C3">
        <w:t xml:space="preserve"> Vapor intrusion is the general term given to migration of hazardous vapors from any subsurface</w:t>
      </w:r>
      <w:r w:rsidR="0024592A" w:rsidRPr="00323FE1">
        <w:t xml:space="preserve"> vapor source, such as contaminated soil or groundwater, through the soil and into an overlying building or structure. These vapors can</w:t>
      </w:r>
      <w:r w:rsidR="0024592A" w:rsidRPr="0024592A">
        <w:t xml:space="preserve"> enter buildings through cracks in `basements and</w:t>
      </w:r>
      <w:r w:rsidR="0024592A">
        <w:t xml:space="preserve"> </w:t>
      </w:r>
      <w:r w:rsidR="0024592A" w:rsidRPr="0024592A">
        <w:t>foundations, as well as through conduits and other openings in the building envelope</w:t>
      </w:r>
      <w:r w:rsidR="0024592A">
        <w:t>.</w:t>
      </w:r>
      <w:r w:rsidR="00323FE1">
        <w:t xml:space="preserve"> See EPA </w:t>
      </w:r>
      <w:hyperlink r:id="rId59" w:history="1">
        <w:r w:rsidR="00323FE1" w:rsidRPr="005A33B2">
          <w:rPr>
            <w:rStyle w:val="Hyperlink"/>
          </w:rPr>
          <w:t xml:space="preserve">Technical Guide for Assessing and Mitigating the </w:t>
        </w:r>
        <w:r w:rsidR="00323FE1" w:rsidRPr="005A33B2">
          <w:rPr>
            <w:rStyle w:val="Hyperlink"/>
          </w:rPr>
          <w:lastRenderedPageBreak/>
          <w:t>Vapor Intrusion Pathway</w:t>
        </w:r>
      </w:hyperlink>
      <w:r w:rsidR="005A33B2">
        <w:t xml:space="preserve"> for information on risk assessment and building mitigation guidance.</w:t>
      </w:r>
      <w:r w:rsidR="00952AF2">
        <w:rPr>
          <w:rStyle w:val="EndnoteReference"/>
        </w:rPr>
        <w:endnoteReference w:id="31"/>
      </w:r>
    </w:p>
    <w:p w14:paraId="277C911D" w14:textId="36F8759B" w:rsidR="00D13C9F" w:rsidRDefault="00D13C9F">
      <w:pPr>
        <w:pStyle w:val="StrategyAddInfo"/>
      </w:pPr>
      <w:r w:rsidRPr="00437BBE">
        <w:t xml:space="preserve">Refer to </w:t>
      </w:r>
      <w:r w:rsidRPr="007C1AB9">
        <w:rPr>
          <w:b/>
        </w:rPr>
        <w:t>EQ-2</w:t>
      </w:r>
      <w:r w:rsidRPr="00437BBE">
        <w:t xml:space="preserve"> and </w:t>
      </w:r>
      <w:r w:rsidRPr="007C1AB9">
        <w:rPr>
          <w:b/>
        </w:rPr>
        <w:t>EQ-3</w:t>
      </w:r>
      <w:r w:rsidRPr="00437BBE">
        <w:t xml:space="preserve"> above for further equity considerations.</w:t>
      </w:r>
    </w:p>
    <w:p w14:paraId="0A106E76" w14:textId="650D3F3A" w:rsidR="006D67AA" w:rsidRPr="00EE6C74" w:rsidRDefault="006D67AA" w:rsidP="00EE6C74">
      <w:pPr>
        <w:pStyle w:val="StrategyTitle"/>
      </w:pPr>
      <w:bookmarkStart w:id="63" w:name="prop1"/>
      <w:bookmarkEnd w:id="58"/>
      <w:r w:rsidRPr="00EE6C74">
        <w:rPr>
          <w:shd w:val="clear" w:color="auto" w:fill="E2EFD9" w:themeFill="accent6" w:themeFillTint="33"/>
        </w:rPr>
        <w:t>Property 1.</w:t>
      </w:r>
      <w:bookmarkEnd w:id="63"/>
      <w:r w:rsidR="002F1842" w:rsidRPr="00EE6C74">
        <w:tab/>
      </w:r>
      <w:bookmarkStart w:id="64" w:name="_Hlk65244146"/>
      <w:r w:rsidRPr="00EE6C74">
        <w:rPr>
          <w:rStyle w:val="StrategyTitleChar"/>
          <w:b/>
          <w:bCs/>
        </w:rPr>
        <w:t>Establish a pre-disaster rebuild and recovery plan to assist the recovery following a hazard event</w:t>
      </w:r>
    </w:p>
    <w:bookmarkEnd w:id="64"/>
    <w:p w14:paraId="6B81CFBF" w14:textId="20AAA3A7" w:rsidR="00405AD6" w:rsidRPr="008D3797" w:rsidRDefault="006E749B" w:rsidP="000C2FE1">
      <w:pPr>
        <w:pStyle w:val="StrategyDescriptionwAddInfo"/>
        <w:ind w:left="1440"/>
      </w:pPr>
      <w:r>
        <w:t xml:space="preserve">Create resources ahead of time to use after a future </w:t>
      </w:r>
      <w:r w:rsidR="006D67AA">
        <w:t>disaster</w:t>
      </w:r>
      <w:r>
        <w:t>. Consider</w:t>
      </w:r>
      <w:r w:rsidR="006D67AA">
        <w:t xml:space="preserve"> polic</w:t>
      </w:r>
      <w:r>
        <w:t>ies</w:t>
      </w:r>
      <w:r w:rsidR="006D67AA">
        <w:t xml:space="preserve">, such as when, where, and how rebuilding will occur after a natural disaster, which areas will be rebuilt according to </w:t>
      </w:r>
      <w:r>
        <w:t xml:space="preserve">recent </w:t>
      </w:r>
      <w:r w:rsidR="006D67AA">
        <w:t xml:space="preserve">plans and codes and which </w:t>
      </w:r>
      <w:r>
        <w:t xml:space="preserve">may require re-planning or new construction standards. The pre-disaster recovery plan can also </w:t>
      </w:r>
      <w:r w:rsidR="004E4DA0">
        <w:t xml:space="preserve">indicate </w:t>
      </w:r>
      <w:r w:rsidR="006D67AA">
        <w:t>who will be in charge of coordinating and overseeing the recovery process through the development of a pre-disaster recovery plan.</w:t>
      </w:r>
      <w:r w:rsidR="0011762E">
        <w:t xml:space="preserve"> </w:t>
      </w:r>
    </w:p>
    <w:p w14:paraId="6E812553" w14:textId="22ACFB89" w:rsidR="00405AD6" w:rsidRPr="00743D3B" w:rsidRDefault="00405AD6" w:rsidP="00AA79C3">
      <w:pPr>
        <w:pStyle w:val="StrategyAddInfo"/>
        <w:ind w:left="720" w:firstLine="720"/>
      </w:pPr>
      <w:r w:rsidRPr="008D3797">
        <w:t xml:space="preserve">Refer to </w:t>
      </w:r>
      <w:r w:rsidRPr="008D3797">
        <w:rPr>
          <w:b/>
          <w:bCs/>
        </w:rPr>
        <w:t>EQ-</w:t>
      </w:r>
      <w:r>
        <w:rPr>
          <w:b/>
          <w:bCs/>
        </w:rPr>
        <w:t>1</w:t>
      </w:r>
      <w:r w:rsidRPr="008D3797">
        <w:t xml:space="preserve"> above for further equity considerations.</w:t>
      </w:r>
    </w:p>
    <w:p w14:paraId="0F95B31F" w14:textId="2E0B58BC" w:rsidR="006D67AA" w:rsidRPr="00EE6C74" w:rsidRDefault="006D67AA" w:rsidP="00EE6C74">
      <w:pPr>
        <w:pStyle w:val="StrategyTitle"/>
        <w:ind w:firstLine="0"/>
      </w:pPr>
      <w:bookmarkStart w:id="65" w:name="prop1a"/>
      <w:r w:rsidRPr="00EE6C74">
        <w:rPr>
          <w:shd w:val="clear" w:color="auto" w:fill="E2EFD9" w:themeFill="accent6" w:themeFillTint="33"/>
        </w:rPr>
        <w:t>Property 1.a</w:t>
      </w:r>
      <w:bookmarkEnd w:id="65"/>
      <w:r w:rsidRPr="00EE6C74">
        <w:tab/>
      </w:r>
      <w:r w:rsidRPr="00EE6C74">
        <w:rPr>
          <w:rStyle w:val="StrategyTitleChar"/>
          <w:b/>
          <w:bCs/>
        </w:rPr>
        <w:t>Ensure rebuild plans maintain housing affordability</w:t>
      </w:r>
    </w:p>
    <w:p w14:paraId="7D056581" w14:textId="19F062D7" w:rsidR="006D67AA" w:rsidRDefault="006D67AA" w:rsidP="00AA79C3">
      <w:pPr>
        <w:pStyle w:val="StrategyDescriptionwAddInfo"/>
      </w:pPr>
      <w:r w:rsidRPr="00D85AA5">
        <w:t xml:space="preserve">Adopt new policies, and strengthen existing policies, to improve the resilience of available rental units, and develop policies to ensure that rental units damaged during a natural disaster are replaced in kind (with a similar number/type) during rebuilding and recovery rather than being converted to owner-occupied </w:t>
      </w:r>
      <w:r w:rsidR="0091294D">
        <w:t xml:space="preserve">or high-rent </w:t>
      </w:r>
      <w:r w:rsidRPr="00D85AA5">
        <w:t>properties.</w:t>
      </w:r>
      <w:r>
        <w:t xml:space="preserve"> Prioritize</w:t>
      </w:r>
      <w:r w:rsidRPr="00D85AA5">
        <w:t xml:space="preserve"> the deployment of interim housing in vulnerable communities</w:t>
      </w:r>
      <w:r>
        <w:t xml:space="preserve"> where affordable housing units have been impacted</w:t>
      </w:r>
      <w:r w:rsidRPr="00D85AA5">
        <w:t>.</w:t>
      </w:r>
    </w:p>
    <w:p w14:paraId="7BCC5A80" w14:textId="4139A4E6" w:rsidR="00437BBE" w:rsidRPr="00AA79C3" w:rsidRDefault="00437BBE" w:rsidP="00AA79C3">
      <w:pPr>
        <w:pStyle w:val="StrategyAddInfo"/>
      </w:pPr>
      <w:r w:rsidRPr="00FC1157">
        <w:t xml:space="preserve">Refer to </w:t>
      </w:r>
      <w:r w:rsidRPr="00AA79C3">
        <w:rPr>
          <w:b/>
        </w:rPr>
        <w:t>EQ-3</w:t>
      </w:r>
      <w:r w:rsidRPr="00FC1157">
        <w:t xml:space="preserve"> above for further equity considera</w:t>
      </w:r>
      <w:r w:rsidRPr="00AA79C3">
        <w:t>tions.</w:t>
      </w:r>
    </w:p>
    <w:p w14:paraId="5C045B84" w14:textId="4BE271FE" w:rsidR="00C75FB3" w:rsidRPr="00EE6C74" w:rsidRDefault="00C75FB3" w:rsidP="00EE6C74">
      <w:pPr>
        <w:pStyle w:val="StrategyTitle"/>
        <w:ind w:left="2880"/>
      </w:pPr>
      <w:bookmarkStart w:id="66" w:name="prop1b"/>
      <w:r w:rsidRPr="00EE6C74">
        <w:rPr>
          <w:shd w:val="clear" w:color="auto" w:fill="E2EFD9" w:themeFill="accent6" w:themeFillTint="33"/>
        </w:rPr>
        <w:t>Property 1.</w:t>
      </w:r>
      <w:r w:rsidR="004C214A" w:rsidRPr="00EE6C74">
        <w:rPr>
          <w:shd w:val="clear" w:color="auto" w:fill="E2EFD9" w:themeFill="accent6" w:themeFillTint="33"/>
        </w:rPr>
        <w:t>b</w:t>
      </w:r>
      <w:r w:rsidRPr="00EE6C74">
        <w:tab/>
      </w:r>
      <w:bookmarkEnd w:id="66"/>
      <w:r w:rsidR="0079531E" w:rsidRPr="00EE6C74">
        <w:rPr>
          <w:rStyle w:val="StrategyTitleChar"/>
          <w:b/>
          <w:bCs/>
        </w:rPr>
        <w:t>Establish wh</w:t>
      </w:r>
      <w:r w:rsidR="00E20665" w:rsidRPr="00EE6C74">
        <w:rPr>
          <w:rStyle w:val="StrategyTitleChar"/>
          <w:b/>
          <w:bCs/>
        </w:rPr>
        <w:t xml:space="preserve">ether rebuilding is conditional, limited, or prohibited </w:t>
      </w:r>
      <w:r w:rsidR="00206802" w:rsidRPr="00EE6C74">
        <w:rPr>
          <w:rStyle w:val="StrategyTitleChar"/>
          <w:b/>
          <w:bCs/>
        </w:rPr>
        <w:t>in different locations</w:t>
      </w:r>
    </w:p>
    <w:p w14:paraId="7DCA076D" w14:textId="61BAD8F8" w:rsidR="005C6F7D" w:rsidRDefault="00FC26F5" w:rsidP="004837C4">
      <w:pPr>
        <w:pStyle w:val="StrategyDescriptionwAddInfo"/>
      </w:pPr>
      <w:r>
        <w:t xml:space="preserve">Develop model regulations </w:t>
      </w:r>
      <w:r w:rsidR="005C6F7D">
        <w:t xml:space="preserve">for conditional/limited and/or prohibited rebuilding </w:t>
      </w:r>
      <w:r>
        <w:t xml:space="preserve">that would be enacted for </w:t>
      </w:r>
      <w:r w:rsidR="005C6F7D">
        <w:t>substantial</w:t>
      </w:r>
      <w:r>
        <w:t xml:space="preserve"> redevelopment or rebuilding following a significant </w:t>
      </w:r>
      <w:r w:rsidR="005C6F7D">
        <w:t>extreme event.</w:t>
      </w:r>
    </w:p>
    <w:p w14:paraId="5B93F3B2" w14:textId="6E88B1E3" w:rsidR="0079531E" w:rsidRPr="00DE6776" w:rsidRDefault="002E224C" w:rsidP="00693A37">
      <w:pPr>
        <w:pStyle w:val="StrategyAddInfo2lines"/>
      </w:pPr>
      <w:r w:rsidRPr="00DE6776">
        <w:t>Conditional</w:t>
      </w:r>
      <w:r w:rsidR="001D3943">
        <w:t>/Limited</w:t>
      </w:r>
      <w:r w:rsidRPr="00DE6776">
        <w:t xml:space="preserve"> Rebuild: </w:t>
      </w:r>
      <w:r w:rsidR="0079531E" w:rsidRPr="00DE6776">
        <w:t xml:space="preserve">Allow landowners to rebuild properties with special conditions, such as </w:t>
      </w:r>
      <w:r w:rsidR="00993FEF">
        <w:t xml:space="preserve">increased building code standards, with necessary setback or siting requirements, </w:t>
      </w:r>
      <w:r w:rsidR="00DE6776">
        <w:t>or with new protective measures</w:t>
      </w:r>
      <w:r w:rsidR="001D3943">
        <w:t>. Some of the measures may require buildings to be smaller</w:t>
      </w:r>
      <w:r w:rsidR="00FC26F5">
        <w:t xml:space="preserve"> to allow for necessary setback. </w:t>
      </w:r>
    </w:p>
    <w:p w14:paraId="1FD48D85" w14:textId="16F8F158" w:rsidR="00405AD6" w:rsidRPr="008D3797" w:rsidRDefault="002E224C" w:rsidP="003A4250">
      <w:pPr>
        <w:pStyle w:val="StrategyAddInfo2lines"/>
      </w:pPr>
      <w:r>
        <w:t xml:space="preserve">Prohibited Rebuild: </w:t>
      </w:r>
      <w:r w:rsidR="00101650">
        <w:t>P</w:t>
      </w:r>
      <w:r w:rsidR="0079531E" w:rsidRPr="00DE6776">
        <w:t xml:space="preserve">rohibits landowners from rebuilding destroyed properties when they are located in identified </w:t>
      </w:r>
      <w:r>
        <w:t>hazard</w:t>
      </w:r>
      <w:r w:rsidR="0079531E" w:rsidRPr="00DE6776">
        <w:t xml:space="preserve"> areas; or landowners are prohibited from rebuilding structures that have been repetitively damaged.</w:t>
      </w:r>
      <w:r w:rsidR="00101650">
        <w:t xml:space="preserve"> A </w:t>
      </w:r>
      <w:r w:rsidR="000C09B6">
        <w:t>p</w:t>
      </w:r>
      <w:r w:rsidR="00101650">
        <w:t xml:space="preserve">rohibited rebuild policy could be </w:t>
      </w:r>
      <w:r w:rsidR="000C09B6">
        <w:t xml:space="preserve">right-sized to encompass only a portion of a damaged </w:t>
      </w:r>
      <w:r w:rsidR="000C09B6" w:rsidRPr="005066C3">
        <w:t>area</w:t>
      </w:r>
      <w:r w:rsidR="00693A37" w:rsidRPr="005066C3">
        <w:t xml:space="preserve"> where the risks ar</w:t>
      </w:r>
      <w:r w:rsidR="00693A37" w:rsidRPr="00492BF5">
        <w:t>e greatest for a repeat event.</w:t>
      </w:r>
    </w:p>
    <w:p w14:paraId="2043D1FB" w14:textId="5DBB7AB2" w:rsidR="00E315C3" w:rsidRPr="00492BF5" w:rsidRDefault="00405AD6" w:rsidP="003849FD">
      <w:pPr>
        <w:pStyle w:val="StrategyAddInfo"/>
      </w:pPr>
      <w:r w:rsidRPr="008D3797">
        <w:t xml:space="preserve">This policy may lead to unintended unequitable impacts without further action or additional partner policies. Refer to </w:t>
      </w:r>
      <w:r w:rsidRPr="003849FD">
        <w:rPr>
          <w:b/>
          <w:bCs/>
        </w:rPr>
        <w:t>EQ-1</w:t>
      </w:r>
      <w:r w:rsidRPr="008D3797">
        <w:t xml:space="preserve"> above for further equity considerations for this policy.</w:t>
      </w:r>
      <w:r w:rsidR="006618BF">
        <w:t xml:space="preserve"> Rebuilding decisions do not have to be a one-size </w:t>
      </w:r>
      <w:r w:rsidR="006618BF">
        <w:lastRenderedPageBreak/>
        <w:t>fits all. Instead consider a variety of sites and residents and consider how different approaches to rebuilding will affect the community</w:t>
      </w:r>
      <w:r w:rsidR="00E842DA">
        <w:t xml:space="preserve"> in the short and long term</w:t>
      </w:r>
    </w:p>
    <w:p w14:paraId="1BC0D833" w14:textId="79D22547" w:rsidR="004C214A" w:rsidRPr="00EE6C74" w:rsidRDefault="004C214A" w:rsidP="00E842DA">
      <w:pPr>
        <w:pStyle w:val="StrategyTitle"/>
        <w:ind w:left="2880"/>
      </w:pPr>
      <w:bookmarkStart w:id="67" w:name="prop1c"/>
      <w:r w:rsidRPr="00EE6C74">
        <w:rPr>
          <w:shd w:val="clear" w:color="auto" w:fill="E2EFD9" w:themeFill="accent6" w:themeFillTint="33"/>
        </w:rPr>
        <w:t>Property 1.c</w:t>
      </w:r>
      <w:bookmarkEnd w:id="67"/>
      <w:r w:rsidRPr="00EE6C74">
        <w:tab/>
      </w:r>
      <w:r w:rsidRPr="00EE6C74">
        <w:rPr>
          <w:rStyle w:val="StrategyTitleChar"/>
          <w:b/>
          <w:bCs/>
        </w:rPr>
        <w:t xml:space="preserve">Have program structures in place to expedite debris removal and expedite </w:t>
      </w:r>
      <w:r w:rsidR="0021120D">
        <w:rPr>
          <w:rStyle w:val="StrategyTitleChar"/>
          <w:b/>
          <w:bCs/>
        </w:rPr>
        <w:t xml:space="preserve">housing </w:t>
      </w:r>
      <w:r w:rsidRPr="00EE6C74">
        <w:rPr>
          <w:rStyle w:val="StrategyTitleChar"/>
          <w:b/>
          <w:bCs/>
        </w:rPr>
        <w:t>reconstruction</w:t>
      </w:r>
    </w:p>
    <w:p w14:paraId="59B37619" w14:textId="6E178566" w:rsidR="00E15B33" w:rsidRDefault="00DD3287" w:rsidP="004837C4">
      <w:pPr>
        <w:pStyle w:val="StrategyDescriptionwAddInfo"/>
      </w:pPr>
      <w:r w:rsidRPr="004837C4">
        <w:t>Develop a d</w:t>
      </w:r>
      <w:r w:rsidR="0011762E" w:rsidRPr="005066C3">
        <w:t xml:space="preserve">ebris management </w:t>
      </w:r>
      <w:r w:rsidRPr="004837C4">
        <w:t xml:space="preserve">plan that considers debris planning, monitoring, and training; and ensure debris management </w:t>
      </w:r>
      <w:r w:rsidR="0011762E" w:rsidRPr="005066C3">
        <w:t xml:space="preserve">agreements </w:t>
      </w:r>
      <w:r w:rsidRPr="004837C4">
        <w:t xml:space="preserve">are </w:t>
      </w:r>
      <w:r w:rsidR="0011762E" w:rsidRPr="005066C3">
        <w:t>in place</w:t>
      </w:r>
      <w:r w:rsidRPr="004837C4">
        <w:t>. Plans</w:t>
      </w:r>
      <w:r w:rsidR="0011762E" w:rsidRPr="005066C3">
        <w:t xml:space="preserve"> should be reviewed to ensure that there is adequate capacity to deal with debris quickly and</w:t>
      </w:r>
      <w:r w:rsidR="0011762E" w:rsidRPr="00492BF5">
        <w:t xml:space="preserve"> that hazardous waste is dealt with safely.</w:t>
      </w:r>
      <w:r w:rsidR="00E15B33" w:rsidRPr="005066C3">
        <w:t xml:space="preserve"> </w:t>
      </w:r>
    </w:p>
    <w:p w14:paraId="3651B100" w14:textId="6B04ED9D" w:rsidR="004837C4" w:rsidRDefault="00E15B33" w:rsidP="003849FD">
      <w:pPr>
        <w:pStyle w:val="StrategyAddInfo2lines"/>
      </w:pPr>
      <w:r w:rsidRPr="00E15B33">
        <w:t xml:space="preserve">Debris management costs, on average, total 45% of the cost of a disaster.  It is important for local governments to be familiar with state and federal eligibility and reasonable costs guidelines during the planning stage in order to appropriately plan for critical issues such as contracting, monitoring and preparing appropriate documentation to support requests for funding.  Cal OES has trained staff that can provide technical assistance, knowledge and experience in order to help applicants maximize disaster funding and speed recovery in the affected areas. In addition, staff can assist with the creation of a </w:t>
      </w:r>
      <w:r w:rsidRPr="004837C4">
        <w:rPr>
          <w:b/>
          <w:bCs/>
        </w:rPr>
        <w:t>debris management plan</w:t>
      </w:r>
      <w:r w:rsidRPr="00E15B33">
        <w:t>.</w:t>
      </w:r>
      <w:r w:rsidR="00952AF2">
        <w:rPr>
          <w:rStyle w:val="EndnoteReference"/>
        </w:rPr>
        <w:endnoteReference w:id="32"/>
      </w:r>
    </w:p>
    <w:p w14:paraId="371C7F58" w14:textId="44EC6128" w:rsidR="005E1495" w:rsidRDefault="005E1495" w:rsidP="003F1D91">
      <w:pPr>
        <w:pStyle w:val="StrategyAddInfo"/>
      </w:pPr>
      <w:r>
        <w:t xml:space="preserve">San Mateo County includes on their </w:t>
      </w:r>
      <w:hyperlink r:id="rId60" w:history="1">
        <w:r w:rsidRPr="005E1495">
          <w:rPr>
            <w:rStyle w:val="Hyperlink"/>
          </w:rPr>
          <w:t>website</w:t>
        </w:r>
      </w:hyperlink>
      <w:r>
        <w:t xml:space="preserve"> guidance on how residents can get help on debris removal and access to the County’s Wildfire Debris Management Requirements and template work plan.</w:t>
      </w:r>
      <w:r w:rsidR="00D11CA7">
        <w:rPr>
          <w:rStyle w:val="EndnoteReference"/>
        </w:rPr>
        <w:endnoteReference w:id="33"/>
      </w:r>
    </w:p>
    <w:p w14:paraId="61965E71" w14:textId="1F014D33" w:rsidR="00E315C3" w:rsidRPr="003F1D91" w:rsidRDefault="00E315C3" w:rsidP="00E315C3">
      <w:pPr>
        <w:pStyle w:val="StrategyTitle"/>
        <w:ind w:left="2880"/>
        <w:rPr>
          <w:b w:val="0"/>
          <w:bCs w:val="0"/>
        </w:rPr>
      </w:pPr>
      <w:bookmarkStart w:id="68" w:name="prop1d"/>
      <w:r w:rsidRPr="003F1D91">
        <w:rPr>
          <w:shd w:val="clear" w:color="auto" w:fill="E2EFD9" w:themeFill="accent6" w:themeFillTint="33"/>
        </w:rPr>
        <w:t>Property 1.d</w:t>
      </w:r>
      <w:bookmarkEnd w:id="68"/>
      <w:r w:rsidRPr="003F1D91">
        <w:rPr>
          <w:b w:val="0"/>
          <w:bCs w:val="0"/>
        </w:rPr>
        <w:tab/>
      </w:r>
      <w:r w:rsidR="001F6A90" w:rsidRPr="003849FD">
        <w:t>Plan for t</w:t>
      </w:r>
      <w:r w:rsidRPr="001F6A90">
        <w:rPr>
          <w:rStyle w:val="StrategyTitleChar"/>
          <w:b/>
          <w:bCs/>
        </w:rPr>
        <w:t>emporary</w:t>
      </w:r>
      <w:r w:rsidRPr="003F1D91">
        <w:rPr>
          <w:rStyle w:val="StrategyTitleChar"/>
          <w:b/>
          <w:bCs/>
        </w:rPr>
        <w:t xml:space="preserve"> housing in the post-disaster period</w:t>
      </w:r>
    </w:p>
    <w:p w14:paraId="30723D4C" w14:textId="552152C3" w:rsidR="004471A8" w:rsidRDefault="00E315C3" w:rsidP="0021120D">
      <w:pPr>
        <w:pStyle w:val="StrategyDescriptionwAddInfo"/>
      </w:pPr>
      <w:r w:rsidRPr="00781D15">
        <w:t>Prioritize interim housing for the most vulnerable community members and seek support from temporary housing assistance programs to help vulnerable community members remain in, or return to, the area and rebuild</w:t>
      </w:r>
      <w:r w:rsidR="001F6A90">
        <w:t xml:space="preserve"> during pre-disaster recovery planning. </w:t>
      </w:r>
      <w:r>
        <w:t xml:space="preserve">Jurisdictions can work with state and federal partners to ensure that local disaster recovery loan or voucher programs give displaced homeowners and </w:t>
      </w:r>
      <w:r w:rsidR="004758A3">
        <w:t>renter’s</w:t>
      </w:r>
      <w:r>
        <w:t xml:space="preserve"> assistance with rental payments or home repairs. Jurisdictions could also partner with NGOs to </w:t>
      </w:r>
      <w:r w:rsidR="00D11CA7">
        <w:t>engage</w:t>
      </w:r>
      <w:r>
        <w:t xml:space="preserve"> with low-income households who have left the area</w:t>
      </w:r>
      <w:r w:rsidR="001F6A90">
        <w:t xml:space="preserve"> and better understand the challenges they faced post-disaster</w:t>
      </w:r>
      <w:r>
        <w:t xml:space="preserve"> </w:t>
      </w:r>
      <w:r w:rsidR="001F6A90">
        <w:t xml:space="preserve">and make changes to support them in future disasters. </w:t>
      </w:r>
      <w:r w:rsidR="004471A8">
        <w:t xml:space="preserve"> </w:t>
      </w:r>
      <w:r w:rsidR="00333A2B">
        <w:t>Ensure</w:t>
      </w:r>
      <w:r w:rsidR="004471A8" w:rsidRPr="00595493">
        <w:t xml:space="preserve"> public facilities (</w:t>
      </w:r>
      <w:r w:rsidR="001F6A90">
        <w:t xml:space="preserve">i.e. </w:t>
      </w:r>
      <w:r w:rsidR="004471A8" w:rsidRPr="00595493">
        <w:t>libraries, recreation and community centers) meet</w:t>
      </w:r>
      <w:r w:rsidR="001F6A90">
        <w:t xml:space="preserve"> </w:t>
      </w:r>
      <w:r w:rsidR="00333A2B">
        <w:t xml:space="preserve">and maintain </w:t>
      </w:r>
      <w:r w:rsidR="001F6A90">
        <w:t>current</w:t>
      </w:r>
      <w:r w:rsidR="004471A8" w:rsidRPr="00595493">
        <w:t xml:space="preserve"> health safety standards </w:t>
      </w:r>
      <w:r w:rsidR="00333A2B">
        <w:t>so they</w:t>
      </w:r>
      <w:r w:rsidR="004471A8" w:rsidRPr="00595493">
        <w:t xml:space="preserve"> can serve as </w:t>
      </w:r>
      <w:r w:rsidR="00333A2B">
        <w:t xml:space="preserve">immediate </w:t>
      </w:r>
      <w:r w:rsidR="004471A8" w:rsidRPr="00595493">
        <w:t>place</w:t>
      </w:r>
      <w:r w:rsidR="001F6A90">
        <w:t>s</w:t>
      </w:r>
      <w:r w:rsidR="004471A8" w:rsidRPr="00595493">
        <w:t xml:space="preserve"> of refuge </w:t>
      </w:r>
      <w:r w:rsidR="001F6A90">
        <w:t xml:space="preserve">following a disaster </w:t>
      </w:r>
      <w:r w:rsidR="004471A8" w:rsidRPr="00595493">
        <w:t>for vulnerable residents in inadequate housing</w:t>
      </w:r>
      <w:r w:rsidR="001F6A90">
        <w:t>.</w:t>
      </w:r>
    </w:p>
    <w:p w14:paraId="0A2CAFBA" w14:textId="77777777" w:rsidR="0021120D" w:rsidRDefault="00E315C3" w:rsidP="00E315C3">
      <w:pPr>
        <w:pStyle w:val="StrategyAddInfo2lines"/>
      </w:pPr>
      <w:r w:rsidRPr="004837C4">
        <w:t xml:space="preserve">This policy identifies temporary housing opportunities and can be a scalable solution to provide temporary housing opportunities to address other vulnerable population groups such as homeless </w:t>
      </w:r>
      <w:r>
        <w:t>populations</w:t>
      </w:r>
      <w:r w:rsidRPr="004837C4">
        <w:t>.</w:t>
      </w:r>
    </w:p>
    <w:p w14:paraId="2A2598F4" w14:textId="5F0ECE3D" w:rsidR="00E315C3" w:rsidRPr="008D3797" w:rsidRDefault="0021120D" w:rsidP="00E315C3">
      <w:pPr>
        <w:pStyle w:val="StrategyAddInfo2lines"/>
      </w:pPr>
      <w:r>
        <w:lastRenderedPageBreak/>
        <w:t>After large disasters large-scale rebuilding can take many years. Insurance agreements, public funds, and debris management can delay reconstruction starts for years. Having a plan for temporary housing can help keep communities int</w:t>
      </w:r>
      <w:r w:rsidR="00614593">
        <w:t xml:space="preserve">act. </w:t>
      </w:r>
    </w:p>
    <w:p w14:paraId="4B323E8C" w14:textId="62C9F6AE" w:rsidR="00E315C3" w:rsidRDefault="00E315C3" w:rsidP="00E315C3">
      <w:pPr>
        <w:pStyle w:val="StrategyAddInfo"/>
      </w:pPr>
      <w:r w:rsidRPr="008D3797">
        <w:t xml:space="preserve">Refer to </w:t>
      </w:r>
      <w:r w:rsidRPr="008D3797">
        <w:rPr>
          <w:b/>
          <w:bCs/>
        </w:rPr>
        <w:t>EQ-</w:t>
      </w:r>
      <w:r w:rsidR="00437BBE">
        <w:rPr>
          <w:b/>
          <w:bCs/>
        </w:rPr>
        <w:t>4</w:t>
      </w:r>
      <w:r w:rsidRPr="008D3797">
        <w:t xml:space="preserve"> above for further equity considerations.</w:t>
      </w:r>
    </w:p>
    <w:p w14:paraId="4400192E" w14:textId="4C6538EA" w:rsidR="00781D15" w:rsidRPr="00EE6C74" w:rsidRDefault="00781D15" w:rsidP="00EE6C74">
      <w:pPr>
        <w:pStyle w:val="StrategyTitle"/>
        <w:ind w:firstLine="0"/>
      </w:pPr>
      <w:bookmarkStart w:id="69" w:name="prop1e"/>
      <w:r w:rsidRPr="00EE6C74">
        <w:rPr>
          <w:shd w:val="clear" w:color="auto" w:fill="E2EFD9" w:themeFill="accent6" w:themeFillTint="33"/>
        </w:rPr>
        <w:t>Property 1.e</w:t>
      </w:r>
      <w:bookmarkEnd w:id="69"/>
      <w:r w:rsidRPr="00EE6C74">
        <w:tab/>
      </w:r>
      <w:r w:rsidR="0011762E" w:rsidRPr="00EE6C74">
        <w:rPr>
          <w:rStyle w:val="StrategyTitleChar"/>
          <w:b/>
          <w:bCs/>
        </w:rPr>
        <w:t>Develop and implement a shelter-in-place program</w:t>
      </w:r>
    </w:p>
    <w:p w14:paraId="2421E27C" w14:textId="7B98453D" w:rsidR="00781D15" w:rsidRDefault="0011762E" w:rsidP="00AA79C3">
      <w:pPr>
        <w:pStyle w:val="StrategyDescriptionwAddInfo"/>
      </w:pPr>
      <w:r w:rsidRPr="0011762E">
        <w:t>Develop a comprehensive shelter-in-place program to allow residents to remain in their homes after a disaster</w:t>
      </w:r>
      <w:r w:rsidR="00595493">
        <w:t>, which is particularly important for medically sensitive and people with disabilities.</w:t>
      </w:r>
      <w:r w:rsidRPr="0011762E">
        <w:t xml:space="preserve"> Establish engineering criteria to determine shelter-in-place capacity, develop acceptable habitability standards for sheltering-in-place, and prepare and adopt regulations that allow for the use of these standards in a declared housing emergency period. Also develop plans for implementing the program, such as public training materials, coordinating with post-disaster evaluation procedures, and setting up neighborhood support centers.</w:t>
      </w:r>
    </w:p>
    <w:p w14:paraId="3B57760C" w14:textId="4E367CD2" w:rsidR="00437BBE" w:rsidRPr="00AA79C3" w:rsidRDefault="00437BBE" w:rsidP="00AA79C3">
      <w:pPr>
        <w:pStyle w:val="StrategyAddInfo"/>
      </w:pPr>
      <w:r w:rsidRPr="00FC1157">
        <w:t xml:space="preserve">Refer to </w:t>
      </w:r>
      <w:r w:rsidRPr="00AA79C3">
        <w:rPr>
          <w:b/>
        </w:rPr>
        <w:t>EQ-4</w:t>
      </w:r>
      <w:r w:rsidRPr="00AA79C3">
        <w:t xml:space="preserve"> above for further equity considerations.</w:t>
      </w:r>
    </w:p>
    <w:p w14:paraId="214523EA" w14:textId="1BA524BB" w:rsidR="004837C4" w:rsidRPr="00EE6C74" w:rsidRDefault="004837C4" w:rsidP="00EE6C74">
      <w:pPr>
        <w:pStyle w:val="StrategyTitle"/>
        <w:ind w:left="2880"/>
      </w:pPr>
      <w:bookmarkStart w:id="70" w:name="prop1f"/>
      <w:r w:rsidRPr="00EE6C74">
        <w:rPr>
          <w:shd w:val="clear" w:color="auto" w:fill="E2EFD9" w:themeFill="accent6" w:themeFillTint="33"/>
        </w:rPr>
        <w:t>Property 1.f</w:t>
      </w:r>
      <w:bookmarkEnd w:id="70"/>
      <w:r w:rsidRPr="00EE6C74">
        <w:tab/>
      </w:r>
      <w:r w:rsidRPr="00EE6C74">
        <w:rPr>
          <w:rStyle w:val="StrategyTitleChar"/>
          <w:b/>
          <w:bCs/>
        </w:rPr>
        <w:t>Establish a</w:t>
      </w:r>
      <w:r w:rsidR="00614593">
        <w:rPr>
          <w:rStyle w:val="StrategyTitleChar"/>
          <w:b/>
          <w:bCs/>
        </w:rPr>
        <w:t xml:space="preserve"> recovery</w:t>
      </w:r>
      <w:r w:rsidRPr="00EE6C74">
        <w:rPr>
          <w:rStyle w:val="StrategyTitleChar"/>
          <w:b/>
          <w:bCs/>
        </w:rPr>
        <w:t xml:space="preserve"> organizational structure for higher volumes of housing permits</w:t>
      </w:r>
    </w:p>
    <w:p w14:paraId="73A40F2A" w14:textId="553AF778" w:rsidR="004837C4" w:rsidRDefault="004837C4" w:rsidP="000C2FE1">
      <w:pPr>
        <w:pStyle w:val="StrategyDescriptionwAddInfo"/>
      </w:pPr>
      <w:r w:rsidRPr="005066C3">
        <w:t xml:space="preserve">Jurisdictions should </w:t>
      </w:r>
      <w:r w:rsidRPr="00492BF5">
        <w:t>also decide how to handle high demand for building permits, and if they will waive or reduce plan check fees or offer simplified review and plan check to expedite permits for disaster repair and rebuild projects. Jurisdictions may also want to consider establishing a one-stop</w:t>
      </w:r>
      <w:r>
        <w:t xml:space="preserve"> permit center with extra staff devoted to disaster-related permits where all city and utility departments are located together.</w:t>
      </w:r>
    </w:p>
    <w:p w14:paraId="52348FFB" w14:textId="43638D43" w:rsidR="000D6116" w:rsidRPr="004837C4" w:rsidRDefault="000D6116" w:rsidP="000C2FE1">
      <w:pPr>
        <w:pStyle w:val="StrategyAddInfo"/>
      </w:pPr>
      <w:r>
        <w:t xml:space="preserve">The County of Sonoma developed a streamlined and expedited approach for permitting rebuild and recovery efforts for major wildfire events their community experienced over the past five years. </w:t>
      </w:r>
      <w:r w:rsidR="001930EF">
        <w:t xml:space="preserve">The Resiliency Permit Center, overseen by the County’s full time Permit Center, is exclusively dedicated to the residential reconstruction permitting needs related to major wildfires. The center is a one stop shop for all residential permits composed of a streamlined permit application and review process with a five day maximum response time for complex projects and three days for less complex ones. See more about the Resiliency Permit Center </w:t>
      </w:r>
      <w:hyperlink r:id="rId61" w:history="1">
        <w:r w:rsidR="001930EF" w:rsidRPr="001930EF">
          <w:rPr>
            <w:rStyle w:val="Hyperlink"/>
          </w:rPr>
          <w:t>here</w:t>
        </w:r>
      </w:hyperlink>
      <w:r w:rsidR="001930EF">
        <w:t>.</w:t>
      </w:r>
    </w:p>
    <w:p w14:paraId="7EA1797D" w14:textId="2072017B" w:rsidR="006D67AA" w:rsidRPr="00E25981" w:rsidRDefault="006D67AA" w:rsidP="00EF7D24">
      <w:pPr>
        <w:pStyle w:val="StrategyTitle"/>
      </w:pPr>
      <w:bookmarkStart w:id="71" w:name="prop2"/>
      <w:r w:rsidRPr="003D052E">
        <w:rPr>
          <w:shd w:val="clear" w:color="auto" w:fill="E2EFD9" w:themeFill="accent6" w:themeFillTint="33"/>
        </w:rPr>
        <w:t>Property 2.</w:t>
      </w:r>
      <w:bookmarkEnd w:id="71"/>
      <w:r w:rsidR="002F1842">
        <w:tab/>
      </w:r>
      <w:r w:rsidR="00CD3F5B">
        <w:t>Promote</w:t>
      </w:r>
      <w:r w:rsidR="000C6287">
        <w:t xml:space="preserve"> long-term and more expansive </w:t>
      </w:r>
      <w:r w:rsidR="00CD3F5B">
        <w:t>insurance coverage</w:t>
      </w:r>
    </w:p>
    <w:p w14:paraId="31D57E49" w14:textId="49562EB3" w:rsidR="00CD3F5B" w:rsidRDefault="00CD3F5B" w:rsidP="00EF7D24">
      <w:pPr>
        <w:pStyle w:val="StrategyDescriptionwAddInfo"/>
        <w:ind w:left="1440"/>
      </w:pPr>
      <w:r>
        <w:t>Seismic Considerations</w:t>
      </w:r>
      <w:r w:rsidR="00AC5417">
        <w:t xml:space="preserve"> – </w:t>
      </w:r>
      <w:r w:rsidR="00AA66BF">
        <w:t xml:space="preserve">Promote new California Earthquake Authority insurance offerings to ensure homeowners are aware of </w:t>
      </w:r>
      <w:r w:rsidR="00821930">
        <w:t>more flexible options to ensure against losses in an earthquake.</w:t>
      </w:r>
    </w:p>
    <w:p w14:paraId="71DC4863" w14:textId="50AF88AD" w:rsidR="00B9317B" w:rsidRPr="00B9317B" w:rsidRDefault="00FE2EDC" w:rsidP="00EF7D24">
      <w:pPr>
        <w:pStyle w:val="StrategyAddInfo2lines"/>
        <w:ind w:left="1440"/>
      </w:pPr>
      <w:r>
        <w:lastRenderedPageBreak/>
        <w:t xml:space="preserve">Mortgage lenders often require homeowners insurance but often do not require a seismic specific policy. Because the seismic option </w:t>
      </w:r>
      <w:r w:rsidR="008E3FBD">
        <w:t>has historically been expensive</w:t>
      </w:r>
      <w:r w:rsidR="001E20D9">
        <w:t xml:space="preserve">, only 10-20% of households carry the coverage. Recent adjustments to the California Earthquake Authority policy has opened up new options that may be </w:t>
      </w:r>
      <w:r w:rsidR="00AA66BF">
        <w:t xml:space="preserve">more attractive than </w:t>
      </w:r>
      <w:r w:rsidR="00DA7A14">
        <w:t xml:space="preserve">past </w:t>
      </w:r>
      <w:r w:rsidR="00AA66BF">
        <w:t>offerings.</w:t>
      </w:r>
      <w:r w:rsidR="008E3FBD">
        <w:t xml:space="preserve"> </w:t>
      </w:r>
      <w:r w:rsidR="00725192">
        <w:t xml:space="preserve"> </w:t>
      </w:r>
    </w:p>
    <w:p w14:paraId="67D5B846" w14:textId="5937E710" w:rsidR="006D67AA" w:rsidRDefault="00CD3F5B" w:rsidP="00EF7D24">
      <w:pPr>
        <w:pStyle w:val="StrategyDescriptionwAddInfo"/>
        <w:ind w:left="1440"/>
      </w:pPr>
      <w:r>
        <w:t>Wildfire Considerations</w:t>
      </w:r>
      <w:r w:rsidR="00AC5417">
        <w:t xml:space="preserve"> - En</w:t>
      </w:r>
      <w:r w:rsidR="006D67AA" w:rsidRPr="00945CD9">
        <w:t>gag</w:t>
      </w:r>
      <w:r w:rsidR="00AC5417">
        <w:t>e</w:t>
      </w:r>
      <w:r w:rsidR="006D67AA" w:rsidRPr="00945CD9">
        <w:t xml:space="preserve"> with insurance companies to identify ways to align insurance policies and incentive programs with wildfire mitigation priorities, such as maintaining defensible space requirements or home hardening programs and ensure that affordable and accessible wildfire insurance is available to all residents.</w:t>
      </w:r>
    </w:p>
    <w:p w14:paraId="0D0B5470" w14:textId="0347280A" w:rsidR="006D67AA" w:rsidRPr="00821930" w:rsidRDefault="006D67AA" w:rsidP="00EF7D24">
      <w:pPr>
        <w:pStyle w:val="StrategyAddInfo2lines"/>
        <w:ind w:left="1440"/>
      </w:pPr>
      <w:r w:rsidRPr="00821930">
        <w:t xml:space="preserve">Smart mitigation and risk management can protect existing homes and structures in high fire risk areas while providing an incentive for insurers to keep renewing policies for the property.  As </w:t>
      </w:r>
      <w:r w:rsidR="00DA7A14">
        <w:t>climate risks change the extent and intensity of fires</w:t>
      </w:r>
      <w:r w:rsidRPr="00821930">
        <w:t xml:space="preserve"> it will be important </w:t>
      </w:r>
      <w:r w:rsidR="00DA7A14">
        <w:t>for local governments to work wit</w:t>
      </w:r>
      <w:r w:rsidR="000B6727">
        <w:t>h</w:t>
      </w:r>
      <w:r w:rsidRPr="00821930">
        <w:t xml:space="preserve"> insurers to </w:t>
      </w:r>
      <w:r w:rsidR="00DA7A14">
        <w:t>reflect reduced risks from mitigation and adaptation measures</w:t>
      </w:r>
      <w:r w:rsidRPr="00821930">
        <w:t>.</w:t>
      </w:r>
    </w:p>
    <w:p w14:paraId="21CA2A50" w14:textId="009ED6EA" w:rsidR="002F1842" w:rsidRPr="00A86C0C" w:rsidRDefault="006D67AA" w:rsidP="00EF7D24">
      <w:pPr>
        <w:pStyle w:val="StrategyDescriptionwAddInfo"/>
        <w:ind w:left="1440"/>
      </w:pPr>
      <w:r w:rsidRPr="00AC5417">
        <w:t xml:space="preserve">Flooding </w:t>
      </w:r>
      <w:r w:rsidR="00AC5417" w:rsidRPr="00AC5417">
        <w:t>Considerations</w:t>
      </w:r>
      <w:r w:rsidR="00AC5417">
        <w:t xml:space="preserve"> </w:t>
      </w:r>
      <w:r w:rsidR="002648B2">
        <w:t>–</w:t>
      </w:r>
      <w:r w:rsidR="00AC5417">
        <w:t xml:space="preserve"> </w:t>
      </w:r>
      <w:r w:rsidR="002648B2">
        <w:t>Seek out lower</w:t>
      </w:r>
      <w:r w:rsidRPr="00A86C0C">
        <w:t xml:space="preserve"> Community Rating System (CRS) to notify residents of the hazards of living in a flood area, thereby affording participating landowners reduced local flood insurance rates.</w:t>
      </w:r>
    </w:p>
    <w:p w14:paraId="213BF00E" w14:textId="2CC5CBE7" w:rsidR="006D67AA" w:rsidRPr="00821930" w:rsidRDefault="006D67AA" w:rsidP="00EF7D24">
      <w:pPr>
        <w:pStyle w:val="StrategyAddInfo2lines"/>
        <w:ind w:left="1440"/>
      </w:pPr>
      <w:r w:rsidRPr="00821930">
        <w:t xml:space="preserve">FEMA’s Community Rating System (CRS) is a voluntary incentive program that recognizes and encourages community floodplain management activities that exceed the minimum National Flood Insurance Program (NFIP) requirements by reducing local flood insurance rates. </w:t>
      </w:r>
    </w:p>
    <w:p w14:paraId="14C20B1D" w14:textId="2881BA47" w:rsidR="00CD040C" w:rsidRPr="008D3797" w:rsidRDefault="00AC5417" w:rsidP="00165C94">
      <w:pPr>
        <w:pStyle w:val="StrategyDescriptionwAddInfo"/>
        <w:ind w:left="1440"/>
      </w:pPr>
      <w:r w:rsidRPr="00821930">
        <w:t>Rent</w:t>
      </w:r>
      <w:r w:rsidR="00804452">
        <w:t>al</w:t>
      </w:r>
      <w:r w:rsidRPr="00821930">
        <w:t xml:space="preserve"> Considerations</w:t>
      </w:r>
      <w:r w:rsidR="00D4724D" w:rsidRPr="00821930">
        <w:t xml:space="preserve"> – Promote renters insurance and the loss-of-use policy to give renters the financial tools to find alternative housing if their rental unit is damaged during a</w:t>
      </w:r>
      <w:r w:rsidR="00725192" w:rsidRPr="00821930">
        <w:t>n event.</w:t>
      </w:r>
    </w:p>
    <w:p w14:paraId="1D6DB4E9" w14:textId="2EAE26D8" w:rsidR="00CD040C" w:rsidRPr="00821930" w:rsidRDefault="00CD040C" w:rsidP="00AA79C3">
      <w:pPr>
        <w:pStyle w:val="StrategyAddInfo"/>
        <w:ind w:left="720" w:firstLine="720"/>
      </w:pPr>
      <w:r w:rsidRPr="008D3797">
        <w:t xml:space="preserve">Refer to </w:t>
      </w:r>
      <w:r w:rsidRPr="008D3797">
        <w:rPr>
          <w:b/>
          <w:bCs/>
        </w:rPr>
        <w:t>EQ-</w:t>
      </w:r>
      <w:r w:rsidR="00437BBE">
        <w:rPr>
          <w:b/>
          <w:bCs/>
        </w:rPr>
        <w:t>4</w:t>
      </w:r>
      <w:r w:rsidRPr="008D3797">
        <w:t xml:space="preserve"> above for further equity considerations.</w:t>
      </w:r>
    </w:p>
    <w:p w14:paraId="70C88F45" w14:textId="6FE016DD" w:rsidR="00CD3F5B" w:rsidRPr="00EE6C74" w:rsidRDefault="00CD3F5B" w:rsidP="00EE6C74">
      <w:pPr>
        <w:pStyle w:val="StrategyTitle"/>
        <w:ind w:left="2880"/>
      </w:pPr>
      <w:bookmarkStart w:id="72" w:name="prop2a"/>
      <w:r w:rsidRPr="00EE6C74">
        <w:rPr>
          <w:shd w:val="clear" w:color="auto" w:fill="E2EFD9" w:themeFill="accent6" w:themeFillTint="33"/>
        </w:rPr>
        <w:t xml:space="preserve">Property </w:t>
      </w:r>
      <w:r w:rsidR="007F2518" w:rsidRPr="00EE6C74">
        <w:rPr>
          <w:shd w:val="clear" w:color="auto" w:fill="E2EFD9" w:themeFill="accent6" w:themeFillTint="33"/>
        </w:rPr>
        <w:t>2.</w:t>
      </w:r>
      <w:r w:rsidR="007B45BE" w:rsidRPr="00EE6C74">
        <w:rPr>
          <w:shd w:val="clear" w:color="auto" w:fill="E2EFD9" w:themeFill="accent6" w:themeFillTint="33"/>
        </w:rPr>
        <w:t>a</w:t>
      </w:r>
      <w:bookmarkEnd w:id="72"/>
      <w:r w:rsidRPr="00EE6C74">
        <w:tab/>
      </w:r>
      <w:bookmarkStart w:id="73" w:name="_Hlk68003707"/>
      <w:r w:rsidR="00BF78AA" w:rsidRPr="00EE6C74">
        <w:rPr>
          <w:rStyle w:val="StrategyTitleChar"/>
          <w:b/>
          <w:bCs/>
        </w:rPr>
        <w:t>Require co</w:t>
      </w:r>
      <w:r w:rsidRPr="00EE6C74">
        <w:rPr>
          <w:rStyle w:val="StrategyTitleChar"/>
          <w:b/>
          <w:bCs/>
        </w:rPr>
        <w:t xml:space="preserve">ntingency </w:t>
      </w:r>
      <w:r w:rsidR="00BF78AA" w:rsidRPr="00EE6C74">
        <w:rPr>
          <w:rStyle w:val="StrategyTitleChar"/>
          <w:b/>
          <w:bCs/>
        </w:rPr>
        <w:t>f</w:t>
      </w:r>
      <w:r w:rsidRPr="00EE6C74">
        <w:rPr>
          <w:rStyle w:val="StrategyTitleChar"/>
          <w:b/>
          <w:bCs/>
        </w:rPr>
        <w:t>unds</w:t>
      </w:r>
      <w:bookmarkEnd w:id="73"/>
      <w:r w:rsidR="00BF78AA" w:rsidRPr="00EE6C74">
        <w:rPr>
          <w:rStyle w:val="StrategyTitleChar"/>
          <w:b/>
          <w:bCs/>
        </w:rPr>
        <w:t xml:space="preserve"> for new development in hazardous location</w:t>
      </w:r>
      <w:r w:rsidR="005A522F" w:rsidRPr="00EE6C74">
        <w:rPr>
          <w:rStyle w:val="StrategyTitleChar"/>
          <w:b/>
          <w:bCs/>
        </w:rPr>
        <w:t>s</w:t>
      </w:r>
    </w:p>
    <w:p w14:paraId="359090A7" w14:textId="30F0E852" w:rsidR="00B77114" w:rsidRDefault="00CD3F5B" w:rsidP="00AA79C3">
      <w:pPr>
        <w:pStyle w:val="StrategyDescriptionwAddInfo"/>
      </w:pPr>
      <w:r>
        <w:t xml:space="preserve">Require property owners proposing new development in hazardous areas to document that financial contingencies are in place if it becomes necessary to modify, relocate and/or remove development that becomes threatened in the future by hazards and/or when removal triggers are met. </w:t>
      </w:r>
    </w:p>
    <w:p w14:paraId="4E32039C" w14:textId="0C366C9A" w:rsidR="00437BBE" w:rsidRPr="003F1D91" w:rsidRDefault="00437BBE" w:rsidP="00AA79C3">
      <w:pPr>
        <w:pStyle w:val="StrategyAddInfo"/>
      </w:pPr>
      <w:r w:rsidRPr="008D3797">
        <w:t xml:space="preserve">Refer to </w:t>
      </w:r>
      <w:r w:rsidRPr="008D3797">
        <w:rPr>
          <w:b/>
          <w:bCs/>
        </w:rPr>
        <w:t>EQ-</w:t>
      </w:r>
      <w:r>
        <w:rPr>
          <w:b/>
          <w:bCs/>
        </w:rPr>
        <w:t>3</w:t>
      </w:r>
      <w:r w:rsidRPr="008D3797">
        <w:t xml:space="preserve"> above for further equity considerations</w:t>
      </w:r>
      <w:r>
        <w:t>.</w:t>
      </w:r>
    </w:p>
    <w:p w14:paraId="2BCC9F07" w14:textId="3D22DC1A" w:rsidR="004320A7" w:rsidRPr="00EE6C74" w:rsidRDefault="004320A7" w:rsidP="009E14FB">
      <w:pPr>
        <w:pStyle w:val="StrategyTitle"/>
        <w:rPr>
          <w:rStyle w:val="StrategyTitleChar"/>
          <w:b/>
          <w:bCs/>
          <w:i/>
          <w:iCs/>
          <w:sz w:val="20"/>
          <w:szCs w:val="20"/>
        </w:rPr>
      </w:pPr>
      <w:bookmarkStart w:id="74" w:name="prop3"/>
      <w:r w:rsidRPr="00EE6C74">
        <w:rPr>
          <w:shd w:val="clear" w:color="auto" w:fill="E2EFD9" w:themeFill="accent6" w:themeFillTint="33"/>
        </w:rPr>
        <w:t>Property 3.</w:t>
      </w:r>
      <w:r w:rsidRPr="00EE6C74">
        <w:tab/>
      </w:r>
      <w:r w:rsidRPr="00EE6C74">
        <w:rPr>
          <w:rStyle w:val="StrategyTitleChar"/>
          <w:b/>
          <w:bCs/>
        </w:rPr>
        <w:t xml:space="preserve">Create a fragile housing inventory </w:t>
      </w:r>
    </w:p>
    <w:p w14:paraId="63FDACFA" w14:textId="4087D3C7" w:rsidR="004320A7" w:rsidRDefault="004320A7" w:rsidP="004320A7">
      <w:pPr>
        <w:pStyle w:val="StrategyDescriptionwAddInfo"/>
        <w:ind w:left="1440"/>
      </w:pPr>
      <w:r w:rsidRPr="00747129">
        <w:t xml:space="preserve">Create and maintain a database that includes the type and location of fragile housing by building type and housing tenure (owner vs. renter), and the property’s retrofit status. This would include developing and sustaining standardized, transferrable procedures for collecting and managing data. </w:t>
      </w:r>
    </w:p>
    <w:p w14:paraId="35D44E0A" w14:textId="51F08EE6" w:rsidR="0064261C" w:rsidRDefault="0064261C" w:rsidP="009E14FB">
      <w:pPr>
        <w:pStyle w:val="StrategyAddInfo2lines"/>
        <w:ind w:left="1440"/>
      </w:pPr>
      <w:r>
        <w:t xml:space="preserve">Fragile housing includes buildings that are not built to current code standards or do not have a qualified retrofit. Many homes in the Bay Area were built before current standards. Multi-family soft story buildings or unbraced crawl space homes are known fragile housing types. Most homes built in the Wildland Urban Interface (WUI) prior to the 2009 WUI code were not built to resist </w:t>
      </w:r>
      <w:r>
        <w:lastRenderedPageBreak/>
        <w:t xml:space="preserve">wildfires. A fragile housing inventory goes a step further than an exposure assessment and identifies the homes that can be targeted by other strategies like </w:t>
      </w:r>
      <w:r w:rsidRPr="009E14FB">
        <w:rPr>
          <w:b/>
          <w:bCs/>
        </w:rPr>
        <w:t>Adptv Cpty 3. Adptv Cpty 4.</w:t>
      </w:r>
      <w:r w:rsidRPr="0064261C">
        <w:t xml:space="preserve"> </w:t>
      </w:r>
      <w:r>
        <w:t xml:space="preserve">To educate homeowners </w:t>
      </w:r>
      <w:r w:rsidRPr="0064261C">
        <w:t xml:space="preserve">and any hazard specific </w:t>
      </w:r>
      <w:r w:rsidRPr="0064261C">
        <w:rPr>
          <w:b/>
          <w:bCs/>
        </w:rPr>
        <w:t>Accommodate</w:t>
      </w:r>
      <w:r w:rsidRPr="0064261C">
        <w:t xml:space="preserve"> </w:t>
      </w:r>
      <w:r w:rsidRPr="009E14FB">
        <w:rPr>
          <w:b/>
          <w:bCs/>
        </w:rPr>
        <w:t>strategies</w:t>
      </w:r>
      <w:r>
        <w:t xml:space="preserve"> focused on retrofit of existing homes.</w:t>
      </w:r>
    </w:p>
    <w:p w14:paraId="15E1E012" w14:textId="77777777" w:rsidR="004320A7" w:rsidRDefault="004320A7" w:rsidP="009E14FB">
      <w:pPr>
        <w:pStyle w:val="StrategyAddInfo"/>
        <w:ind w:left="720" w:firstLine="720"/>
      </w:pPr>
      <w:r w:rsidRPr="00437BBE">
        <w:t xml:space="preserve">Refer to </w:t>
      </w:r>
      <w:r w:rsidRPr="007C1AB9">
        <w:rPr>
          <w:b/>
        </w:rPr>
        <w:t>EQ-5</w:t>
      </w:r>
      <w:r w:rsidRPr="00437BBE">
        <w:t xml:space="preserve"> above for further equity considerations.</w:t>
      </w:r>
    </w:p>
    <w:p w14:paraId="1375057B" w14:textId="0CCD17EB" w:rsidR="006D67AA" w:rsidRPr="00EE6C74" w:rsidRDefault="006D67AA" w:rsidP="009E14FB">
      <w:pPr>
        <w:pStyle w:val="StrategyTitle"/>
        <w:ind w:firstLine="0"/>
      </w:pPr>
      <w:bookmarkStart w:id="75" w:name="prop3a"/>
      <w:r w:rsidRPr="00EE6C74">
        <w:rPr>
          <w:shd w:val="clear" w:color="auto" w:fill="E2EFD9" w:themeFill="accent6" w:themeFillTint="33"/>
        </w:rPr>
        <w:t>Property 3</w:t>
      </w:r>
      <w:r w:rsidR="009E14FB">
        <w:rPr>
          <w:shd w:val="clear" w:color="auto" w:fill="E2EFD9" w:themeFill="accent6" w:themeFillTint="33"/>
        </w:rPr>
        <w:t>a</w:t>
      </w:r>
      <w:r w:rsidRPr="00EE6C74">
        <w:rPr>
          <w:shd w:val="clear" w:color="auto" w:fill="E2EFD9" w:themeFill="accent6" w:themeFillTint="33"/>
        </w:rPr>
        <w:t>.</w:t>
      </w:r>
      <w:bookmarkEnd w:id="74"/>
      <w:r w:rsidRPr="00EE6C74">
        <w:tab/>
      </w:r>
      <w:bookmarkStart w:id="76" w:name="_Hlk68003636"/>
      <w:r w:rsidRPr="00EE6C74">
        <w:rPr>
          <w:rStyle w:val="StrategyTitleChar"/>
          <w:b/>
          <w:bCs/>
        </w:rPr>
        <w:t xml:space="preserve">Real </w:t>
      </w:r>
      <w:r w:rsidR="00430525" w:rsidRPr="00EE6C74">
        <w:rPr>
          <w:rStyle w:val="StrategyTitleChar"/>
          <w:b/>
          <w:bCs/>
        </w:rPr>
        <w:t>e</w:t>
      </w:r>
      <w:r w:rsidRPr="00EE6C74">
        <w:rPr>
          <w:rStyle w:val="StrategyTitleChar"/>
          <w:b/>
          <w:bCs/>
        </w:rPr>
        <w:t xml:space="preserve">state and </w:t>
      </w:r>
      <w:r w:rsidR="00430525" w:rsidRPr="00EE6C74">
        <w:rPr>
          <w:rStyle w:val="StrategyTitleChar"/>
          <w:b/>
          <w:bCs/>
        </w:rPr>
        <w:t>r</w:t>
      </w:r>
      <w:r w:rsidRPr="00EE6C74">
        <w:rPr>
          <w:rStyle w:val="StrategyTitleChar"/>
          <w:b/>
          <w:bCs/>
        </w:rPr>
        <w:t xml:space="preserve">enter </w:t>
      </w:r>
      <w:r w:rsidR="00430525" w:rsidRPr="00EE6C74">
        <w:rPr>
          <w:rStyle w:val="StrategyTitleChar"/>
          <w:b/>
          <w:bCs/>
        </w:rPr>
        <w:t>d</w:t>
      </w:r>
      <w:r w:rsidRPr="00EE6C74">
        <w:rPr>
          <w:rStyle w:val="StrategyTitleChar"/>
          <w:b/>
          <w:bCs/>
        </w:rPr>
        <w:t xml:space="preserve">isclosure of </w:t>
      </w:r>
      <w:r w:rsidR="00430525" w:rsidRPr="00EE6C74">
        <w:rPr>
          <w:rStyle w:val="StrategyTitleChar"/>
          <w:b/>
          <w:bCs/>
        </w:rPr>
        <w:t>h</w:t>
      </w:r>
      <w:r w:rsidRPr="00EE6C74">
        <w:rPr>
          <w:rStyle w:val="StrategyTitleChar"/>
          <w:b/>
          <w:bCs/>
        </w:rPr>
        <w:t>azards</w:t>
      </w:r>
      <w:bookmarkEnd w:id="76"/>
    </w:p>
    <w:bookmarkEnd w:id="75"/>
    <w:p w14:paraId="3A1C591C" w14:textId="6A14F945" w:rsidR="00437BBE" w:rsidRDefault="006D67AA" w:rsidP="00F25830">
      <w:pPr>
        <w:pStyle w:val="StrategyDescriptionwAddInfo"/>
      </w:pPr>
      <w:r>
        <w:t>Require</w:t>
      </w:r>
      <w:r w:rsidRPr="004E2F57">
        <w:t xml:space="preserve"> residential property managers</w:t>
      </w:r>
      <w:r>
        <w:t xml:space="preserve">, </w:t>
      </w:r>
      <w:r w:rsidRPr="004E2F57">
        <w:t>landlords</w:t>
      </w:r>
      <w:r>
        <w:t xml:space="preserve">, and </w:t>
      </w:r>
      <w:r w:rsidRPr="004E2F57">
        <w:t xml:space="preserve">sellers of real estate to disclose </w:t>
      </w:r>
      <w:r w:rsidR="00DB749C">
        <w:t xml:space="preserve">existing and future </w:t>
      </w:r>
      <w:r w:rsidRPr="004E2F57">
        <w:t>hazard risk information to renters</w:t>
      </w:r>
      <w:r>
        <w:t xml:space="preserve"> or buyers</w:t>
      </w:r>
      <w:r w:rsidRPr="004E2F57">
        <w:t xml:space="preserve"> when residential properties are sold</w:t>
      </w:r>
      <w:r>
        <w:t xml:space="preserve"> or rented</w:t>
      </w:r>
      <w:r w:rsidRPr="004E2F57">
        <w:t>, including if the property is listed on a fragile housing inventory</w:t>
      </w:r>
      <w:r w:rsidR="009E6D5D">
        <w:t>.</w:t>
      </w:r>
      <w:r w:rsidR="00DB749C">
        <w:t xml:space="preserve"> </w:t>
      </w:r>
    </w:p>
    <w:p w14:paraId="5516240B" w14:textId="0BEB351B" w:rsidR="00EF0A73" w:rsidRDefault="00EF0A73" w:rsidP="009E14FB">
      <w:pPr>
        <w:pStyle w:val="StrategyAddInfo2lines"/>
      </w:pPr>
      <w:r w:rsidRPr="00EF0A73">
        <w:t>The Natural Hazards Disclosure Act under Sec. 1103 of the California Civil Code states that real estate seller and brokers are legally required to disclose if the property being sold lies within one or more state or locally mapped hazard areas. The law specifies that the six required hazards</w:t>
      </w:r>
      <w:r w:rsidR="00D11CA7">
        <w:t>, special flood hazard area, dam inundation</w:t>
      </w:r>
      <w:r w:rsidR="001B5291">
        <w:t xml:space="preserve"> zone</w:t>
      </w:r>
      <w:r w:rsidR="00D11CA7">
        <w:t>, very high fire</w:t>
      </w:r>
      <w:r w:rsidR="001B5291">
        <w:t xml:space="preserve"> zone</w:t>
      </w:r>
      <w:r w:rsidR="00D11CA7">
        <w:t>, wildland fire</w:t>
      </w:r>
      <w:r w:rsidR="001B5291">
        <w:t xml:space="preserve"> zone</w:t>
      </w:r>
      <w:r w:rsidR="00D11CA7">
        <w:t>, earthquake fault zone, and seismic hazard</w:t>
      </w:r>
      <w:r w:rsidR="001B5291">
        <w:t xml:space="preserve"> zone</w:t>
      </w:r>
      <w:r w:rsidR="00D11CA7">
        <w:t>,</w:t>
      </w:r>
      <w:r w:rsidRPr="00EF0A73">
        <w:t xml:space="preserve"> be disclosed on a statutory form called the Natural Hazard Disclosure Statement (NHDS).</w:t>
      </w:r>
      <w:r>
        <w:t xml:space="preserve"> </w:t>
      </w:r>
      <w:r w:rsidR="00652529">
        <w:t>The NHDS</w:t>
      </w:r>
      <w:r w:rsidRPr="00EF0A73">
        <w:t xml:space="preserve"> </w:t>
      </w:r>
      <w:r w:rsidR="00652529">
        <w:t xml:space="preserve">is a </w:t>
      </w:r>
      <w:r w:rsidRPr="00EF0A73">
        <w:t>standardized reporting format for the seller and their agent to comply with the law, as it is their responsibility to disclose. The seller and their agent are allowed to seek out a 'third party' (disclosure company, licensed engineer, land surveyor, geologist, or expert in natural hazard discovery) to prepare this report for them.</w:t>
      </w:r>
      <w:r>
        <w:t xml:space="preserve"> The NHDS must be provided to the buyer by the seller at the time of property inspections. </w:t>
      </w:r>
      <w:r>
        <w:rPr>
          <w:rStyle w:val="EndnoteReference"/>
        </w:rPr>
        <w:endnoteReference w:id="34"/>
      </w:r>
    </w:p>
    <w:p w14:paraId="0460DEE9" w14:textId="31506571" w:rsidR="00080A7C" w:rsidRDefault="00080A7C" w:rsidP="009E14FB">
      <w:pPr>
        <w:pStyle w:val="StrategyAddInfo2lines"/>
        <w:rPr>
          <w:b/>
          <w:bCs/>
        </w:rPr>
      </w:pPr>
      <w:r>
        <w:t xml:space="preserve">Consider pairing policy with </w:t>
      </w:r>
      <w:r w:rsidRPr="003849FD">
        <w:rPr>
          <w:b/>
          <w:bCs/>
        </w:rPr>
        <w:t>Avoid 1.a Establish a hazard or climate overlay zone</w:t>
      </w:r>
      <w:r>
        <w:rPr>
          <w:b/>
          <w:bCs/>
        </w:rPr>
        <w:t xml:space="preserve">, </w:t>
      </w:r>
      <w:r w:rsidRPr="003849FD">
        <w:t xml:space="preserve">to identify areas </w:t>
      </w:r>
      <w:r>
        <w:t>of</w:t>
      </w:r>
      <w:r w:rsidRPr="003849FD">
        <w:t xml:space="preserve"> future risk</w:t>
      </w:r>
      <w:r w:rsidR="004320A7">
        <w:t xml:space="preserve"> and require disclosure of future hazards</w:t>
      </w:r>
      <w:r>
        <w:rPr>
          <w:b/>
          <w:bCs/>
        </w:rPr>
        <w:t>.</w:t>
      </w:r>
    </w:p>
    <w:p w14:paraId="74505CE4" w14:textId="60185FB0" w:rsidR="004320A7" w:rsidRDefault="004320A7" w:rsidP="009E14FB">
      <w:pPr>
        <w:pStyle w:val="StrategyAddInfo2lines"/>
        <w:rPr>
          <w:b/>
          <w:bCs/>
        </w:rPr>
      </w:pPr>
      <w:r>
        <w:t>Consider pairing policy with Property 3.a Create a fragile housing inventory and include disclosure not only of residences within a certain at-risk zone, but also whether a building has been identified to be built before modern codes with no compliant retrofit.</w:t>
      </w:r>
    </w:p>
    <w:p w14:paraId="2879FFF9" w14:textId="466AB44B" w:rsidR="00080A7C" w:rsidRDefault="00080A7C" w:rsidP="009E14FB">
      <w:pPr>
        <w:pStyle w:val="StrategyAddInfo"/>
        <w:ind w:left="2160" w:firstLine="720"/>
      </w:pPr>
      <w:r w:rsidRPr="00437BBE">
        <w:t xml:space="preserve">Refer to </w:t>
      </w:r>
      <w:r w:rsidRPr="007C1AB9">
        <w:rPr>
          <w:b/>
        </w:rPr>
        <w:t>EQ-5</w:t>
      </w:r>
      <w:r w:rsidRPr="00437BBE">
        <w:t xml:space="preserve"> above for further equity considerations.</w:t>
      </w:r>
    </w:p>
    <w:p w14:paraId="7FAC0488" w14:textId="58D79891" w:rsidR="00BA01CF" w:rsidRDefault="00BA01CF" w:rsidP="003849FD">
      <w:pPr>
        <w:pStyle w:val="StrategyDescription"/>
        <w:ind w:left="0"/>
        <w:rPr>
          <w:rFonts w:asciiTheme="majorHAnsi" w:eastAsiaTheme="majorEastAsia" w:hAnsiTheme="majorHAnsi" w:cstheme="majorBidi"/>
          <w:sz w:val="26"/>
          <w:szCs w:val="26"/>
          <w:shd w:val="clear" w:color="auto" w:fill="FFD966" w:themeFill="accent4" w:themeFillTint="99"/>
        </w:rPr>
      </w:pPr>
      <w:bookmarkStart w:id="77" w:name="_Strategies_that_Increase"/>
      <w:bookmarkEnd w:id="77"/>
    </w:p>
    <w:p w14:paraId="5BC55A37" w14:textId="77777777" w:rsidR="009E14FB" w:rsidRDefault="009E14FB">
      <w:pPr>
        <w:rPr>
          <w:rFonts w:eastAsiaTheme="majorEastAsia" w:cstheme="majorBidi"/>
          <w:b/>
          <w:bCs/>
          <w:sz w:val="26"/>
          <w:szCs w:val="26"/>
        </w:rPr>
      </w:pPr>
      <w:bookmarkStart w:id="78" w:name="_Annotated_Bibliography_–"/>
      <w:bookmarkEnd w:id="78"/>
      <w:r>
        <w:rPr>
          <w:b/>
          <w:bCs/>
        </w:rPr>
        <w:br w:type="page"/>
      </w:r>
    </w:p>
    <w:p w14:paraId="04BC778B" w14:textId="289AF568" w:rsidR="00AE2017" w:rsidRPr="00AA79C3" w:rsidRDefault="00AE2017" w:rsidP="00AE2017">
      <w:pPr>
        <w:pStyle w:val="Heading2"/>
        <w:rPr>
          <w:rFonts w:asciiTheme="minorHAnsi" w:hAnsiTheme="minorHAnsi"/>
          <w:b/>
          <w:bCs/>
        </w:rPr>
      </w:pPr>
      <w:r w:rsidRPr="00AA79C3">
        <w:rPr>
          <w:rFonts w:asciiTheme="minorHAnsi" w:hAnsiTheme="minorHAnsi"/>
          <w:b/>
          <w:bCs/>
        </w:rPr>
        <w:lastRenderedPageBreak/>
        <w:t>Annotated Bibliography – Adaptation Policy Guidance</w:t>
      </w:r>
    </w:p>
    <w:p w14:paraId="4D42B0FD" w14:textId="6A389CD0" w:rsidR="00AE2017" w:rsidRPr="00AA79C3" w:rsidRDefault="00BD71EE" w:rsidP="00AE2017">
      <w:pPr>
        <w:spacing w:line="288" w:lineRule="auto"/>
      </w:pPr>
      <w:r w:rsidRPr="00AA79C3">
        <w:t>MTC/ABAG used the resources below to craft the universe of example adaptation policies.</w:t>
      </w:r>
      <w:r w:rsidR="00AE2017" w:rsidRPr="00AA79C3">
        <w:t xml:space="preserve"> These documents provide a helpful starting point to consider possible resilience policies to integrate into </w:t>
      </w:r>
      <w:r w:rsidRPr="00AA79C3">
        <w:t>a</w:t>
      </w:r>
      <w:r w:rsidR="00AE2017" w:rsidRPr="00AA79C3">
        <w:t xml:space="preserve"> Housing Element or other </w:t>
      </w:r>
      <w:r w:rsidRPr="00AA79C3">
        <w:t>General Plan elements</w:t>
      </w:r>
      <w:r w:rsidR="00AE2017" w:rsidRPr="00AA79C3">
        <w:t>. An overview of each resource is included as well as the components of each resource MTC/ABAG staff have found most helpful when considering policy options.</w:t>
      </w:r>
      <w:r w:rsidR="004B5749" w:rsidRPr="00AA79C3">
        <w:t xml:space="preserve"> For detail on individual policies included in the Resilient Housing Policy Briefer, see the </w:t>
      </w:r>
      <w:r w:rsidR="004B5749" w:rsidRPr="00AA79C3">
        <w:rPr>
          <w:rFonts w:cstheme="minorHAnsi"/>
          <w:i/>
          <w:iCs/>
        </w:rPr>
        <w:t>Excel Resilient Policy Universe</w:t>
      </w:r>
      <w:r w:rsidR="004B5749" w:rsidRPr="00AA79C3">
        <w:rPr>
          <w:rFonts w:cstheme="minorHAnsi"/>
        </w:rPr>
        <w:t>.</w:t>
      </w:r>
    </w:p>
    <w:p w14:paraId="128CBB2C" w14:textId="77777777" w:rsidR="00AE2017" w:rsidRPr="00AA79C3" w:rsidRDefault="00AE2017" w:rsidP="00BD71EE">
      <w:pPr>
        <w:spacing w:after="0" w:line="288" w:lineRule="auto"/>
        <w:rPr>
          <w:b/>
          <w:bCs/>
        </w:rPr>
      </w:pPr>
      <w:r w:rsidRPr="00AA79C3">
        <w:rPr>
          <w:b/>
          <w:bCs/>
        </w:rPr>
        <w:t>Sources for Universe of Adaptation Policies</w:t>
      </w:r>
    </w:p>
    <w:p w14:paraId="3BF5319F" w14:textId="77777777" w:rsidR="00AE2017" w:rsidRPr="00AA79C3" w:rsidRDefault="00AE2017" w:rsidP="00AE2017">
      <w:pPr>
        <w:spacing w:line="288" w:lineRule="auto"/>
        <w:rPr>
          <w:i/>
          <w:iCs/>
          <w:sz w:val="20"/>
          <w:szCs w:val="20"/>
        </w:rPr>
      </w:pPr>
      <w:r w:rsidRPr="00AA79C3">
        <w:rPr>
          <w:i/>
          <w:iCs/>
          <w:sz w:val="20"/>
          <w:szCs w:val="20"/>
        </w:rPr>
        <w:t>*Indicates policies from this resource were directly included in the universe excel spreadsheet.</w:t>
      </w:r>
    </w:p>
    <w:tbl>
      <w:tblPr>
        <w:tblStyle w:val="PlainTable1"/>
        <w:tblW w:w="909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2160"/>
        <w:gridCol w:w="6930"/>
      </w:tblGrid>
      <w:tr w:rsidR="00AE2017" w:rsidRPr="00080A7C" w14:paraId="4962E549" w14:textId="77777777" w:rsidTr="00BD71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87D61CD" w14:textId="77777777" w:rsidR="00AE2017" w:rsidRPr="00AA79C3" w:rsidRDefault="00AE2017" w:rsidP="00F53B32">
            <w:pPr>
              <w:jc w:val="center"/>
              <w:rPr>
                <w:sz w:val="20"/>
                <w:szCs w:val="20"/>
              </w:rPr>
            </w:pPr>
            <w:r w:rsidRPr="00AA79C3">
              <w:rPr>
                <w:noProof/>
                <w:sz w:val="20"/>
                <w:szCs w:val="20"/>
              </w:rPr>
              <w:drawing>
                <wp:inline distT="0" distB="0" distL="0" distR="0" wp14:anchorId="5BC1946C" wp14:editId="2C67CCC6">
                  <wp:extent cx="1047750" cy="1333746"/>
                  <wp:effectExtent l="38100" t="38100" r="95250" b="952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75772" cy="1369417"/>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tc>
        <w:tc>
          <w:tcPr>
            <w:tcW w:w="6930" w:type="dxa"/>
          </w:tcPr>
          <w:p w14:paraId="0D1DC26D" w14:textId="73DFFEDD" w:rsidR="00AE2017" w:rsidRPr="00364F9E" w:rsidRDefault="00C639AD" w:rsidP="00F53B32">
            <w:pPr>
              <w:spacing w:line="288" w:lineRule="auto"/>
              <w:cnfStyle w:val="100000000000" w:firstRow="1" w:lastRow="0" w:firstColumn="0" w:lastColumn="0" w:oddVBand="0" w:evenVBand="0" w:oddHBand="0" w:evenHBand="0" w:firstRowFirstColumn="0" w:firstRowLastColumn="0" w:lastRowFirstColumn="0" w:lastRowLastColumn="0"/>
              <w:rPr>
                <w:sz w:val="22"/>
                <w:szCs w:val="22"/>
                <w:u w:val="single"/>
              </w:rPr>
            </w:pPr>
            <w:hyperlink r:id="rId63" w:history="1">
              <w:r w:rsidR="00AE2017" w:rsidRPr="00364F9E">
                <w:rPr>
                  <w:rStyle w:val="Hyperlink"/>
                  <w:sz w:val="22"/>
                  <w:szCs w:val="22"/>
                </w:rPr>
                <w:t>Climate Adaptation Model Policies for General Plans</w:t>
              </w:r>
            </w:hyperlink>
            <w:r w:rsidR="00AE2017" w:rsidRPr="00364F9E">
              <w:rPr>
                <w:rStyle w:val="Hyperlink"/>
                <w:sz w:val="22"/>
                <w:szCs w:val="22"/>
              </w:rPr>
              <w:t xml:space="preserve"> (SCAG, 2020)*</w:t>
            </w:r>
          </w:p>
          <w:p w14:paraId="49B897FA" w14:textId="770151F3" w:rsidR="00AE2017" w:rsidRPr="00364F9E" w:rsidRDefault="00AE2017" w:rsidP="00F53B32">
            <w:pPr>
              <w:spacing w:line="288"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r w:rsidRPr="00364F9E">
              <w:rPr>
                <w:b w:val="0"/>
                <w:sz w:val="20"/>
                <w:szCs w:val="20"/>
              </w:rPr>
              <w:t xml:space="preserve">This list provides a selection of 103 model adaption policies intended for cities and counties seeking to incorporate resilience into any General Plan element or other planning document. Model policies are organized by general plan elements: housing, circulation, environmental justice, land use, and safety; and address climate </w:t>
            </w:r>
            <w:r w:rsidR="0027053A" w:rsidRPr="00364F9E">
              <w:rPr>
                <w:b w:val="0"/>
                <w:sz w:val="20"/>
                <w:szCs w:val="20"/>
              </w:rPr>
              <w:t xml:space="preserve">change </w:t>
            </w:r>
            <w:r w:rsidRPr="00364F9E">
              <w:rPr>
                <w:b w:val="0"/>
                <w:sz w:val="20"/>
                <w:szCs w:val="20"/>
              </w:rPr>
              <w:t>hazards related to extreme heat, drought, severe storm/wind, inland flood, landslide, wildfire, air quality and vector borne disease.</w:t>
            </w:r>
          </w:p>
          <w:p w14:paraId="49AB3D7E" w14:textId="77777777" w:rsidR="00AE2017" w:rsidRPr="00AA79C3" w:rsidRDefault="00AE2017" w:rsidP="00F53B32">
            <w:pPr>
              <w:spacing w:line="288" w:lineRule="auto"/>
              <w:cnfStyle w:val="100000000000" w:firstRow="1" w:lastRow="0" w:firstColumn="0" w:lastColumn="0" w:oddVBand="0" w:evenVBand="0" w:oddHBand="0" w:evenHBand="0" w:firstRowFirstColumn="0" w:firstRowLastColumn="0" w:lastRowFirstColumn="0" w:lastRowLastColumn="0"/>
              <w:rPr>
                <w:b w:val="0"/>
                <w:bCs w:val="0"/>
                <w:sz w:val="20"/>
                <w:szCs w:val="20"/>
              </w:rPr>
            </w:pPr>
          </w:p>
        </w:tc>
      </w:tr>
      <w:tr w:rsidR="00AE2017" w:rsidRPr="00080A7C" w14:paraId="15AAF43D" w14:textId="77777777" w:rsidTr="00AA79C3">
        <w:trPr>
          <w:trHeight w:val="2187"/>
        </w:trPr>
        <w:tc>
          <w:tcPr>
            <w:cnfStyle w:val="001000000000" w:firstRow="0" w:lastRow="0" w:firstColumn="1" w:lastColumn="0" w:oddVBand="0" w:evenVBand="0" w:oddHBand="0" w:evenHBand="0" w:firstRowFirstColumn="0" w:firstRowLastColumn="0" w:lastRowFirstColumn="0" w:lastRowLastColumn="0"/>
            <w:tcW w:w="2160" w:type="dxa"/>
          </w:tcPr>
          <w:p w14:paraId="72030B8A" w14:textId="77777777" w:rsidR="00AE2017" w:rsidRPr="00AA79C3" w:rsidRDefault="00AE2017" w:rsidP="00F53B32">
            <w:pPr>
              <w:jc w:val="center"/>
              <w:rPr>
                <w:sz w:val="20"/>
                <w:szCs w:val="20"/>
              </w:rPr>
            </w:pPr>
            <w:r w:rsidRPr="00AA79C3">
              <w:rPr>
                <w:noProof/>
                <w:sz w:val="20"/>
                <w:szCs w:val="20"/>
              </w:rPr>
              <w:drawing>
                <wp:inline distT="0" distB="0" distL="0" distR="0" wp14:anchorId="2527A418" wp14:editId="7CCEF03A">
                  <wp:extent cx="1035050" cy="1034417"/>
                  <wp:effectExtent l="38100" t="38100" r="88900" b="895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r="44037"/>
                          <a:stretch/>
                        </pic:blipFill>
                        <pic:spPr bwMode="auto">
                          <a:xfrm>
                            <a:off x="0" y="0"/>
                            <a:ext cx="1063047" cy="1062397"/>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6930" w:type="dxa"/>
          </w:tcPr>
          <w:p w14:paraId="79DEAE28" w14:textId="5E258787" w:rsidR="00AE2017" w:rsidRPr="00364F9E" w:rsidRDefault="00C639AD" w:rsidP="00F53B32">
            <w:pPr>
              <w:spacing w:line="288" w:lineRule="auto"/>
              <w:cnfStyle w:val="000000000000" w:firstRow="0" w:lastRow="0" w:firstColumn="0" w:lastColumn="0" w:oddVBand="0" w:evenVBand="0" w:oddHBand="0" w:evenHBand="0" w:firstRowFirstColumn="0" w:firstRowLastColumn="0" w:lastRowFirstColumn="0" w:lastRowLastColumn="0"/>
              <w:rPr>
                <w:b/>
                <w:bCs/>
                <w:sz w:val="22"/>
                <w:szCs w:val="22"/>
                <w:u w:val="single"/>
              </w:rPr>
            </w:pPr>
            <w:hyperlink r:id="rId65" w:history="1">
              <w:r w:rsidR="00A67721" w:rsidRPr="00364F9E">
                <w:rPr>
                  <w:rStyle w:val="Hyperlink"/>
                  <w:b/>
                  <w:bCs/>
                  <w:sz w:val="22"/>
                  <w:szCs w:val="22"/>
                </w:rPr>
                <w:t>Expanded Library of Model Policies for General Plans</w:t>
              </w:r>
              <w:r w:rsidR="00786A3C" w:rsidRPr="00364F9E">
                <w:rPr>
                  <w:rStyle w:val="Hyperlink"/>
                  <w:b/>
                  <w:bCs/>
                </w:rPr>
                <w:fldChar w:fldCharType="begin"/>
              </w:r>
              <w:r w:rsidR="00786A3C" w:rsidRPr="00364F9E">
                <w:rPr>
                  <w:rStyle w:val="Hyperlink"/>
                  <w:b/>
                  <w:bCs/>
                </w:rPr>
                <w:fldChar w:fldCharType="separate"/>
              </w:r>
              <w:r w:rsidR="00AE2017" w:rsidRPr="00364F9E">
                <w:rPr>
                  <w:rStyle w:val="Hyperlink"/>
                  <w:b/>
                  <w:bCs/>
                  <w:sz w:val="22"/>
                  <w:szCs w:val="22"/>
                </w:rPr>
                <w:t>Climate Adaptation Model Policies - Extended Policies</w:t>
              </w:r>
              <w:r w:rsidR="00786A3C" w:rsidRPr="00364F9E">
                <w:rPr>
                  <w:rStyle w:val="Hyperlink"/>
                  <w:b/>
                  <w:bCs/>
                </w:rPr>
                <w:fldChar w:fldCharType="end"/>
              </w:r>
              <w:r w:rsidR="00AE2017" w:rsidRPr="00364F9E">
                <w:rPr>
                  <w:rStyle w:val="Hyperlink"/>
                  <w:b/>
                  <w:bCs/>
                  <w:sz w:val="22"/>
                  <w:szCs w:val="22"/>
                </w:rPr>
                <w:t xml:space="preserve"> (SCAG, 2020)</w:t>
              </w:r>
            </w:hyperlink>
          </w:p>
          <w:p w14:paraId="6ECC2CA4" w14:textId="77777777" w:rsidR="00AE2017" w:rsidRPr="00AA79C3" w:rsidRDefault="00AE2017" w:rsidP="00F53B32">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AA79C3">
              <w:rPr>
                <w:sz w:val="20"/>
                <w:szCs w:val="20"/>
              </w:rPr>
              <w:t>This extensive inventory organizes over 1,600 policies for use across 13 General Plan elements including housing, safety, and environmental justice. The inventory includes the climate adaptation model polices (above) and adds many example policies from jurisdictions across the state and OPR’s Environmental Justice model policies. The policies are organized in an excel table by element with searchable columns to filter policies by topic area.</w:t>
            </w:r>
          </w:p>
          <w:p w14:paraId="29D97003" w14:textId="77777777" w:rsidR="00AE2017" w:rsidRPr="00AA79C3" w:rsidRDefault="00AE2017" w:rsidP="00F53B32">
            <w:pPr>
              <w:spacing w:line="288" w:lineRule="auto"/>
              <w:cnfStyle w:val="000000000000" w:firstRow="0" w:lastRow="0" w:firstColumn="0" w:lastColumn="0" w:oddVBand="0" w:evenVBand="0" w:oddHBand="0" w:evenHBand="0" w:firstRowFirstColumn="0" w:firstRowLastColumn="0" w:lastRowFirstColumn="0" w:lastRowLastColumn="0"/>
              <w:rPr>
                <w:sz w:val="20"/>
                <w:szCs w:val="20"/>
                <w:u w:val="single"/>
              </w:rPr>
            </w:pPr>
          </w:p>
        </w:tc>
      </w:tr>
      <w:tr w:rsidR="00AE2017" w:rsidRPr="00080A7C" w14:paraId="008EF834" w14:textId="77777777" w:rsidTr="00BD71EE">
        <w:trPr>
          <w:trHeight w:val="2456"/>
        </w:trPr>
        <w:tc>
          <w:tcPr>
            <w:cnfStyle w:val="001000000000" w:firstRow="0" w:lastRow="0" w:firstColumn="1" w:lastColumn="0" w:oddVBand="0" w:evenVBand="0" w:oddHBand="0" w:evenHBand="0" w:firstRowFirstColumn="0" w:firstRowLastColumn="0" w:lastRowFirstColumn="0" w:lastRowLastColumn="0"/>
            <w:tcW w:w="2160" w:type="dxa"/>
          </w:tcPr>
          <w:p w14:paraId="5A689722" w14:textId="77777777" w:rsidR="00AE2017" w:rsidRPr="00AA79C3" w:rsidRDefault="00AE2017" w:rsidP="00F53B32">
            <w:pPr>
              <w:jc w:val="center"/>
              <w:rPr>
                <w:sz w:val="20"/>
                <w:szCs w:val="20"/>
              </w:rPr>
            </w:pPr>
            <w:r w:rsidRPr="00AA79C3">
              <w:rPr>
                <w:noProof/>
                <w:sz w:val="20"/>
                <w:szCs w:val="20"/>
              </w:rPr>
              <w:drawing>
                <wp:inline distT="0" distB="0" distL="0" distR="0" wp14:anchorId="29E2D429" wp14:editId="7DF202BB">
                  <wp:extent cx="1040373" cy="1358900"/>
                  <wp:effectExtent l="38100" t="38100" r="102870" b="889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56478" cy="1379935"/>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tc>
        <w:tc>
          <w:tcPr>
            <w:tcW w:w="6930" w:type="dxa"/>
          </w:tcPr>
          <w:p w14:paraId="797ADE6C" w14:textId="51E63072" w:rsidR="00AE2017" w:rsidRPr="00364F9E" w:rsidRDefault="00C639AD" w:rsidP="00F53B32">
            <w:pPr>
              <w:spacing w:line="288" w:lineRule="auto"/>
              <w:cnfStyle w:val="000000000000" w:firstRow="0" w:lastRow="0" w:firstColumn="0" w:lastColumn="0" w:oddVBand="0" w:evenVBand="0" w:oddHBand="0" w:evenHBand="0" w:firstRowFirstColumn="0" w:firstRowLastColumn="0" w:lastRowFirstColumn="0" w:lastRowLastColumn="0"/>
              <w:rPr>
                <w:b/>
                <w:bCs/>
                <w:sz w:val="22"/>
                <w:szCs w:val="22"/>
                <w:u w:val="single"/>
              </w:rPr>
            </w:pPr>
            <w:hyperlink r:id="rId67" w:history="1">
              <w:r w:rsidR="00AE2017" w:rsidRPr="00364F9E">
                <w:rPr>
                  <w:rStyle w:val="Hyperlink"/>
                  <w:b/>
                  <w:bCs/>
                  <w:sz w:val="22"/>
                  <w:szCs w:val="22"/>
                </w:rPr>
                <w:t>General Plan Guidelines: App. A - Example Model Policies… (OPR, 2017)*</w:t>
              </w:r>
            </w:hyperlink>
          </w:p>
          <w:p w14:paraId="79B3C4B9" w14:textId="77777777" w:rsidR="00AE2017" w:rsidRPr="00AA79C3" w:rsidRDefault="00AE2017" w:rsidP="00F53B32">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AA79C3">
              <w:rPr>
                <w:sz w:val="20"/>
                <w:szCs w:val="20"/>
              </w:rPr>
              <w:t>OPR published a set of model policies developed through public outreach, stakeholder engagement, expert input, and independent research. They are organized by general plan element, with policies grouped by topic area consistent with the general plan sections. Resilience policies can primarily be found in the safety, healthy communities, and climate change element sections.</w:t>
            </w:r>
          </w:p>
        </w:tc>
      </w:tr>
      <w:tr w:rsidR="00AE2017" w:rsidRPr="00080A7C" w14:paraId="3DC3DED4" w14:textId="77777777" w:rsidTr="00BD71EE">
        <w:trPr>
          <w:trHeight w:val="2520"/>
        </w:trPr>
        <w:tc>
          <w:tcPr>
            <w:cnfStyle w:val="001000000000" w:firstRow="0" w:lastRow="0" w:firstColumn="1" w:lastColumn="0" w:oddVBand="0" w:evenVBand="0" w:oddHBand="0" w:evenHBand="0" w:firstRowFirstColumn="0" w:firstRowLastColumn="0" w:lastRowFirstColumn="0" w:lastRowLastColumn="0"/>
            <w:tcW w:w="2160" w:type="dxa"/>
          </w:tcPr>
          <w:p w14:paraId="07D49446" w14:textId="77777777" w:rsidR="00AE2017" w:rsidRPr="00AA79C3" w:rsidRDefault="00AE2017" w:rsidP="00F53B32">
            <w:pPr>
              <w:jc w:val="center"/>
              <w:rPr>
                <w:sz w:val="20"/>
                <w:szCs w:val="20"/>
              </w:rPr>
            </w:pPr>
            <w:r w:rsidRPr="00AA79C3">
              <w:rPr>
                <w:noProof/>
                <w:sz w:val="20"/>
                <w:szCs w:val="20"/>
              </w:rPr>
              <w:drawing>
                <wp:inline distT="0" distB="0" distL="0" distR="0" wp14:anchorId="485FB7F8" wp14:editId="1B217EA3">
                  <wp:extent cx="1035977" cy="1333500"/>
                  <wp:effectExtent l="38100" t="38100" r="88265" b="952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45367" cy="1345586"/>
                          </a:xfrm>
                          <a:prstGeom prst="rect">
                            <a:avLst/>
                          </a:prstGeom>
                          <a:ln w="6350">
                            <a:solidFill>
                              <a:schemeClr val="tx1"/>
                            </a:solidFill>
                          </a:ln>
                          <a:effectLst>
                            <a:outerShdw blurRad="50800" dist="38100" dir="2700000" algn="tl" rotWithShape="0">
                              <a:prstClr val="black">
                                <a:alpha val="40000"/>
                              </a:prstClr>
                            </a:outerShdw>
                          </a:effectLst>
                        </pic:spPr>
                      </pic:pic>
                    </a:graphicData>
                  </a:graphic>
                </wp:inline>
              </w:drawing>
            </w:r>
          </w:p>
        </w:tc>
        <w:tc>
          <w:tcPr>
            <w:tcW w:w="6930" w:type="dxa"/>
          </w:tcPr>
          <w:p w14:paraId="0148E972" w14:textId="77777777" w:rsidR="00AE2017" w:rsidRPr="00364F9E" w:rsidRDefault="00C639AD" w:rsidP="00F53B32">
            <w:pPr>
              <w:spacing w:line="288" w:lineRule="auto"/>
              <w:cnfStyle w:val="000000000000" w:firstRow="0" w:lastRow="0" w:firstColumn="0" w:lastColumn="0" w:oddVBand="0" w:evenVBand="0" w:oddHBand="0" w:evenHBand="0" w:firstRowFirstColumn="0" w:firstRowLastColumn="0" w:lastRowFirstColumn="0" w:lastRowLastColumn="0"/>
              <w:rPr>
                <w:b/>
                <w:bCs/>
                <w:sz w:val="22"/>
                <w:szCs w:val="22"/>
                <w:u w:val="single"/>
              </w:rPr>
            </w:pPr>
            <w:hyperlink r:id="rId69" w:history="1">
              <w:r w:rsidR="00AE2017" w:rsidRPr="00364F9E">
                <w:rPr>
                  <w:rStyle w:val="Hyperlink"/>
                  <w:b/>
                  <w:bCs/>
                  <w:sz w:val="22"/>
                  <w:szCs w:val="22"/>
                </w:rPr>
                <w:t>Stronger Housing Safer Communities Strategies</w:t>
              </w:r>
            </w:hyperlink>
            <w:r w:rsidR="00AE2017" w:rsidRPr="00364F9E">
              <w:rPr>
                <w:rStyle w:val="Hyperlink"/>
                <w:b/>
                <w:bCs/>
                <w:sz w:val="22"/>
                <w:szCs w:val="22"/>
              </w:rPr>
              <w:t xml:space="preserve"> (ABAG &amp; BCDC, 2015)*</w:t>
            </w:r>
          </w:p>
          <w:p w14:paraId="0FA811E9" w14:textId="1ABB8D43" w:rsidR="00AE2017" w:rsidRPr="00AA79C3" w:rsidRDefault="00AE2017" w:rsidP="00F53B32">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AA79C3">
              <w:rPr>
                <w:sz w:val="20"/>
                <w:szCs w:val="20"/>
              </w:rPr>
              <w:t xml:space="preserve">This manual provides locally relevant strategies to address housing and community challenges to seismic and flooding risk. These strategies cover topics like reducing development in the highest hazard areas, retrofitting fragile housing in seismic hazard areas, increasing building standards for new construction in hazard zones, financing mechanisms, preparing for post-disaster recovery, and coordination with non-profits and community organizations. </w:t>
            </w:r>
          </w:p>
        </w:tc>
      </w:tr>
      <w:tr w:rsidR="00AE2017" w:rsidRPr="00080A7C" w14:paraId="7E83DE0C" w14:textId="77777777" w:rsidTr="00BD71EE">
        <w:trPr>
          <w:trHeight w:val="2510"/>
        </w:trPr>
        <w:tc>
          <w:tcPr>
            <w:cnfStyle w:val="001000000000" w:firstRow="0" w:lastRow="0" w:firstColumn="1" w:lastColumn="0" w:oddVBand="0" w:evenVBand="0" w:oddHBand="0" w:evenHBand="0" w:firstRowFirstColumn="0" w:firstRowLastColumn="0" w:lastRowFirstColumn="0" w:lastRowLastColumn="0"/>
            <w:tcW w:w="2160" w:type="dxa"/>
          </w:tcPr>
          <w:p w14:paraId="1E4833EC" w14:textId="77777777" w:rsidR="00AE2017" w:rsidRPr="00AA79C3" w:rsidRDefault="00AE2017" w:rsidP="00F53B32">
            <w:pPr>
              <w:jc w:val="center"/>
              <w:rPr>
                <w:noProof/>
                <w:sz w:val="20"/>
                <w:szCs w:val="20"/>
              </w:rPr>
            </w:pPr>
            <w:r w:rsidRPr="00AA79C3">
              <w:rPr>
                <w:noProof/>
              </w:rPr>
              <w:lastRenderedPageBreak/>
              <w:drawing>
                <wp:inline distT="0" distB="0" distL="0" distR="0" wp14:anchorId="6F03E903" wp14:editId="040F01F8">
                  <wp:extent cx="1037105" cy="1257300"/>
                  <wp:effectExtent l="57150" t="57150" r="86995" b="952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1924" b="2467"/>
                          <a:stretch/>
                        </pic:blipFill>
                        <pic:spPr bwMode="auto">
                          <a:xfrm>
                            <a:off x="0" y="0"/>
                            <a:ext cx="1061306" cy="12866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6930" w:type="dxa"/>
          </w:tcPr>
          <w:p w14:paraId="6B8ED931" w14:textId="77777777" w:rsidR="0092410A" w:rsidRDefault="00C639AD">
            <w:pPr>
              <w:spacing w:line="288" w:lineRule="auto"/>
              <w:cnfStyle w:val="000000000000" w:firstRow="0" w:lastRow="0" w:firstColumn="0" w:lastColumn="0" w:oddVBand="0" w:evenVBand="0" w:oddHBand="0" w:evenHBand="0" w:firstRowFirstColumn="0" w:firstRowLastColumn="0" w:lastRowFirstColumn="0" w:lastRowLastColumn="0"/>
              <w:rPr>
                <w:b/>
                <w:bCs/>
                <w:sz w:val="20"/>
                <w:szCs w:val="20"/>
              </w:rPr>
            </w:pPr>
            <w:hyperlink r:id="rId71" w:history="1">
              <w:r w:rsidR="00845429" w:rsidRPr="00364F9E">
                <w:rPr>
                  <w:rStyle w:val="Hyperlink"/>
                  <w:b/>
                  <w:bCs/>
                  <w:sz w:val="22"/>
                  <w:szCs w:val="22"/>
                </w:rPr>
                <w:t>Interpretive Guidelines for Addressing Sea Level Rise in Local Coastal Programs and Coastal Development Permits (BCDC 2018)</w:t>
              </w:r>
            </w:hyperlink>
            <w:r w:rsidR="00845429" w:rsidRPr="00AA79C3">
              <w:rPr>
                <w:b/>
                <w:bCs/>
                <w:sz w:val="20"/>
                <w:szCs w:val="20"/>
              </w:rPr>
              <w:t xml:space="preserve">                   </w:t>
            </w:r>
          </w:p>
          <w:p w14:paraId="43A3D089" w14:textId="622F2822" w:rsidR="00AE2017" w:rsidRPr="00AA79C3" w:rsidRDefault="00AE2017">
            <w:pPr>
              <w:spacing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AA79C3">
              <w:rPr>
                <w:sz w:val="20"/>
                <w:szCs w:val="20"/>
              </w:rPr>
              <w:t xml:space="preserve">This resource sets forth broad principles related to planning for sea level rise and provides policy guidance and best practices to address challenges and advance adaptation. The resource provides examples roughly 150 policies. This guidance is consistent with statewide initiatives to address climate change and sea level rise including: Safeguarding California (2015), California Adaptation Strategy (2009), and the General Plan Guidelines (2017). </w:t>
            </w:r>
          </w:p>
        </w:tc>
      </w:tr>
      <w:tr w:rsidR="00AE2017" w:rsidRPr="00080A7C" w14:paraId="4E0D29A4" w14:textId="77777777" w:rsidTr="00BD71EE">
        <w:trPr>
          <w:trHeight w:val="2808"/>
        </w:trPr>
        <w:tc>
          <w:tcPr>
            <w:cnfStyle w:val="001000000000" w:firstRow="0" w:lastRow="0" w:firstColumn="1" w:lastColumn="0" w:oddVBand="0" w:evenVBand="0" w:oddHBand="0" w:evenHBand="0" w:firstRowFirstColumn="0" w:firstRowLastColumn="0" w:lastRowFirstColumn="0" w:lastRowLastColumn="0"/>
            <w:tcW w:w="2160" w:type="dxa"/>
          </w:tcPr>
          <w:p w14:paraId="23EA811A" w14:textId="77777777" w:rsidR="00AE2017" w:rsidRPr="00AA79C3" w:rsidRDefault="00AE2017" w:rsidP="00F53B32">
            <w:pPr>
              <w:jc w:val="center"/>
              <w:rPr>
                <w:noProof/>
                <w:sz w:val="20"/>
                <w:szCs w:val="20"/>
              </w:rPr>
            </w:pPr>
            <w:r w:rsidRPr="00AA79C3">
              <w:rPr>
                <w:noProof/>
              </w:rPr>
              <w:drawing>
                <wp:inline distT="0" distB="0" distL="0" distR="0" wp14:anchorId="4ECB2D88" wp14:editId="639E9B36">
                  <wp:extent cx="995505" cy="1352550"/>
                  <wp:effectExtent l="57150" t="57150" r="90805" b="952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122" t="1344" r="2300"/>
                          <a:stretch/>
                        </pic:blipFill>
                        <pic:spPr bwMode="auto">
                          <a:xfrm>
                            <a:off x="0" y="0"/>
                            <a:ext cx="1011066" cy="1373692"/>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6930" w:type="dxa"/>
          </w:tcPr>
          <w:p w14:paraId="766776F8" w14:textId="77777777" w:rsidR="00AE2017" w:rsidRPr="00364F9E" w:rsidRDefault="00C639AD" w:rsidP="00F53B32">
            <w:pPr>
              <w:spacing w:line="288" w:lineRule="auto"/>
              <w:cnfStyle w:val="000000000000" w:firstRow="0" w:lastRow="0" w:firstColumn="0" w:lastColumn="0" w:oddVBand="0" w:evenVBand="0" w:oddHBand="0" w:evenHBand="0" w:firstRowFirstColumn="0" w:firstRowLastColumn="0" w:lastRowFirstColumn="0" w:lastRowLastColumn="0"/>
              <w:rPr>
                <w:rStyle w:val="Hyperlink"/>
                <w:b/>
                <w:bCs/>
                <w:sz w:val="22"/>
                <w:szCs w:val="22"/>
              </w:rPr>
            </w:pPr>
            <w:hyperlink r:id="rId73" w:history="1">
              <w:r w:rsidR="00AE2017" w:rsidRPr="00364F9E">
                <w:rPr>
                  <w:rStyle w:val="Hyperlink"/>
                  <w:b/>
                  <w:bCs/>
                  <w:sz w:val="22"/>
                  <w:szCs w:val="22"/>
                </w:rPr>
                <w:t>Residential Adaptation Policy Guidance (CCC, 2018)</w:t>
              </w:r>
            </w:hyperlink>
            <w:r w:rsidR="00AE2017" w:rsidRPr="00364F9E">
              <w:rPr>
                <w:rStyle w:val="Hyperlink"/>
                <w:b/>
                <w:bCs/>
                <w:sz w:val="22"/>
                <w:szCs w:val="22"/>
              </w:rPr>
              <w:t>*</w:t>
            </w:r>
          </w:p>
          <w:p w14:paraId="7A4BEE98" w14:textId="77777777" w:rsidR="00AE2017" w:rsidRPr="00AA79C3" w:rsidRDefault="00AE2017" w:rsidP="00F53B32">
            <w:pPr>
              <w:spacing w:line="288"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A79C3">
              <w:rPr>
                <w:rStyle w:val="Hyperlink"/>
                <w:color w:val="auto"/>
                <w:sz w:val="20"/>
                <w:szCs w:val="20"/>
                <w:u w:val="none"/>
              </w:rPr>
              <w:t>This guidance is a companion document to the other CCC resource above.</w:t>
            </w:r>
            <w:r w:rsidRPr="00AA79C3">
              <w:rPr>
                <w:rStyle w:val="Hyperlink"/>
                <w:color w:val="auto"/>
                <w:sz w:val="20"/>
                <w:szCs w:val="20"/>
              </w:rPr>
              <w:t xml:space="preserve"> </w:t>
            </w:r>
            <w:r w:rsidRPr="00AA79C3">
              <w:rPr>
                <w:sz w:val="20"/>
                <w:szCs w:val="20"/>
              </w:rPr>
              <w:t>This Guidance provides an in-depth discussion of 50 sea level rise adaptation policies specifically related to residential development, and it provides model language that cities and counties can modify to fit their local conditions. The model policy language is organized by five adaptation approaches: avoid, accommodate, managed realignment, soft or natural protection, and hard protection. This guide is currently in draft form as of the writing of this document.</w:t>
            </w:r>
          </w:p>
        </w:tc>
      </w:tr>
      <w:tr w:rsidR="00AE2017" w:rsidRPr="00080A7C" w14:paraId="5DC81EA8" w14:textId="77777777" w:rsidTr="00BD71EE">
        <w:trPr>
          <w:trHeight w:val="2483"/>
        </w:trPr>
        <w:tc>
          <w:tcPr>
            <w:cnfStyle w:val="001000000000" w:firstRow="0" w:lastRow="0" w:firstColumn="1" w:lastColumn="0" w:oddVBand="0" w:evenVBand="0" w:oddHBand="0" w:evenHBand="0" w:firstRowFirstColumn="0" w:firstRowLastColumn="0" w:lastRowFirstColumn="0" w:lastRowLastColumn="0"/>
            <w:tcW w:w="2160" w:type="dxa"/>
          </w:tcPr>
          <w:p w14:paraId="6A034C1F" w14:textId="77777777" w:rsidR="00AE2017" w:rsidRPr="00AA79C3" w:rsidRDefault="00AE2017" w:rsidP="00F53B32">
            <w:pPr>
              <w:jc w:val="center"/>
              <w:rPr>
                <w:b w:val="0"/>
                <w:bCs w:val="0"/>
                <w:noProof/>
              </w:rPr>
            </w:pPr>
            <w:r w:rsidRPr="00FC1157">
              <w:rPr>
                <w:noProof/>
              </w:rPr>
              <w:drawing>
                <wp:inline distT="0" distB="0" distL="0" distR="0" wp14:anchorId="56B55A88" wp14:editId="065EED2D">
                  <wp:extent cx="979496" cy="1305948"/>
                  <wp:effectExtent l="57150" t="57150" r="87630" b="1041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5194" r="5027"/>
                          <a:stretch/>
                        </pic:blipFill>
                        <pic:spPr bwMode="auto">
                          <a:xfrm>
                            <a:off x="0" y="0"/>
                            <a:ext cx="1006646" cy="134214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6930" w:type="dxa"/>
          </w:tcPr>
          <w:p w14:paraId="1B8C2F69" w14:textId="77777777" w:rsidR="00AE2017" w:rsidRPr="00364F9E" w:rsidRDefault="00C639AD" w:rsidP="00F53B32">
            <w:pPr>
              <w:spacing w:line="288" w:lineRule="auto"/>
              <w:cnfStyle w:val="000000000000" w:firstRow="0" w:lastRow="0" w:firstColumn="0" w:lastColumn="0" w:oddVBand="0" w:evenVBand="0" w:oddHBand="0" w:evenHBand="0" w:firstRowFirstColumn="0" w:firstRowLastColumn="0" w:lastRowFirstColumn="0" w:lastRowLastColumn="0"/>
              <w:rPr>
                <w:b/>
                <w:bCs/>
                <w:sz w:val="22"/>
                <w:szCs w:val="22"/>
                <w:u w:val="single"/>
              </w:rPr>
            </w:pPr>
            <w:hyperlink r:id="rId75" w:history="1">
              <w:r w:rsidR="00AE2017" w:rsidRPr="00364F9E">
                <w:rPr>
                  <w:rStyle w:val="Hyperlink"/>
                  <w:b/>
                  <w:bCs/>
                  <w:sz w:val="22"/>
                  <w:szCs w:val="22"/>
                </w:rPr>
                <w:t>OPR Model EJ Policies for General Plans (OPR, 2020)</w:t>
              </w:r>
            </w:hyperlink>
          </w:p>
          <w:p w14:paraId="6C038311" w14:textId="77777777" w:rsidR="00AE2017" w:rsidRPr="00AA79C3" w:rsidRDefault="00AE2017" w:rsidP="00F53B32">
            <w:pPr>
              <w:spacing w:line="288"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AA79C3">
              <w:rPr>
                <w:sz w:val="20"/>
                <w:szCs w:val="20"/>
              </w:rPr>
              <w:t xml:space="preserve">This resource contains hundreds of general plan policies that have been adopted by cities and counties across California to address health and environmental challenges. The guidance is consistent with SB 1000 requirements for general plans regarding disadvantaged communities and EJ elements. Jurisdictions may consider aligning SB 1000 plan requirements with other state adaptation and housing requirements, specifically around vulnerable communities. </w:t>
            </w:r>
          </w:p>
        </w:tc>
      </w:tr>
      <w:tr w:rsidR="00AE2017" w:rsidRPr="00080A7C" w14:paraId="546702FD" w14:textId="77777777" w:rsidTr="00BD71EE">
        <w:trPr>
          <w:trHeight w:val="720"/>
        </w:trPr>
        <w:tc>
          <w:tcPr>
            <w:cnfStyle w:val="001000000000" w:firstRow="0" w:lastRow="0" w:firstColumn="1" w:lastColumn="0" w:oddVBand="0" w:evenVBand="0" w:oddHBand="0" w:evenHBand="0" w:firstRowFirstColumn="0" w:firstRowLastColumn="0" w:lastRowFirstColumn="0" w:lastRowLastColumn="0"/>
            <w:tcW w:w="2160" w:type="dxa"/>
          </w:tcPr>
          <w:p w14:paraId="614CFA0E" w14:textId="77777777" w:rsidR="00AE2017" w:rsidRPr="00AA79C3" w:rsidRDefault="00AE2017" w:rsidP="00F53B32">
            <w:pPr>
              <w:jc w:val="center"/>
              <w:rPr>
                <w:noProof/>
              </w:rPr>
            </w:pPr>
            <w:r w:rsidRPr="00FC1157">
              <w:rPr>
                <w:noProof/>
              </w:rPr>
              <w:drawing>
                <wp:inline distT="0" distB="0" distL="0" distR="0" wp14:anchorId="02BD7BB1" wp14:editId="3A3EEC73">
                  <wp:extent cx="1029608" cy="825500"/>
                  <wp:effectExtent l="57150" t="57150" r="94615" b="889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1" r="51307" b="-1256"/>
                          <a:stretch/>
                        </pic:blipFill>
                        <pic:spPr bwMode="auto">
                          <a:xfrm>
                            <a:off x="0" y="0"/>
                            <a:ext cx="1044609" cy="837527"/>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121E1EC" w14:textId="77777777" w:rsidR="00AE2017" w:rsidRPr="00AA79C3" w:rsidRDefault="00AE2017" w:rsidP="00F53B32">
            <w:pPr>
              <w:jc w:val="center"/>
              <w:rPr>
                <w:b w:val="0"/>
                <w:bCs w:val="0"/>
                <w:noProof/>
              </w:rPr>
            </w:pPr>
          </w:p>
        </w:tc>
        <w:tc>
          <w:tcPr>
            <w:tcW w:w="6930" w:type="dxa"/>
          </w:tcPr>
          <w:p w14:paraId="6BE4F7B8" w14:textId="77777777" w:rsidR="00AE2017" w:rsidRPr="00364F9E" w:rsidRDefault="00AE2017" w:rsidP="00F53B32">
            <w:pPr>
              <w:spacing w:line="288" w:lineRule="auto"/>
              <w:cnfStyle w:val="000000000000" w:firstRow="0" w:lastRow="0" w:firstColumn="0" w:lastColumn="0" w:oddVBand="0" w:evenVBand="0" w:oddHBand="0" w:evenHBand="0" w:firstRowFirstColumn="0" w:firstRowLastColumn="0" w:lastRowFirstColumn="0" w:lastRowLastColumn="0"/>
              <w:rPr>
                <w:b/>
                <w:bCs/>
                <w:i/>
                <w:iCs/>
                <w:sz w:val="22"/>
                <w:szCs w:val="22"/>
                <w:u w:val="single"/>
              </w:rPr>
            </w:pPr>
            <w:r w:rsidRPr="00364F9E">
              <w:rPr>
                <w:b/>
                <w:bCs/>
                <w:sz w:val="22"/>
                <w:szCs w:val="22"/>
                <w:u w:val="single"/>
              </w:rPr>
              <w:t xml:space="preserve">2021 State of ART Adaptation Catalogue (BCDC, 2021) </w:t>
            </w:r>
          </w:p>
          <w:p w14:paraId="05637AB4" w14:textId="75C651D6" w:rsidR="00AE2017" w:rsidRPr="00AA79C3" w:rsidRDefault="00AE2017" w:rsidP="00BD71EE">
            <w:pPr>
              <w:spacing w:line="288" w:lineRule="auto"/>
              <w:cnfStyle w:val="000000000000" w:firstRow="0" w:lastRow="0" w:firstColumn="0" w:lastColumn="0" w:oddVBand="0" w:evenVBand="0" w:oddHBand="0" w:evenHBand="0" w:firstRowFirstColumn="0" w:firstRowLastColumn="0" w:lastRowFirstColumn="0" w:lastRowLastColumn="0"/>
              <w:rPr>
                <w:i/>
                <w:iCs/>
                <w:sz w:val="20"/>
                <w:szCs w:val="20"/>
                <w:u w:val="single"/>
              </w:rPr>
            </w:pPr>
            <w:r w:rsidRPr="00AA79C3">
              <w:rPr>
                <w:sz w:val="20"/>
                <w:szCs w:val="20"/>
              </w:rPr>
              <w:t>Th</w:t>
            </w:r>
            <w:r w:rsidR="00BD71EE" w:rsidRPr="00AA79C3">
              <w:rPr>
                <w:sz w:val="20"/>
                <w:szCs w:val="20"/>
              </w:rPr>
              <w:t xml:space="preserve">is resource </w:t>
            </w:r>
            <w:r w:rsidRPr="00AA79C3">
              <w:rPr>
                <w:sz w:val="20"/>
                <w:szCs w:val="20"/>
              </w:rPr>
              <w:t xml:space="preserve">provides an overview of </w:t>
            </w:r>
            <w:r w:rsidR="00BD71EE" w:rsidRPr="00AA79C3">
              <w:rPr>
                <w:sz w:val="20"/>
                <w:szCs w:val="20"/>
              </w:rPr>
              <w:t xml:space="preserve">sea level rise and flooding </w:t>
            </w:r>
            <w:r w:rsidRPr="00AA79C3">
              <w:rPr>
                <w:sz w:val="20"/>
                <w:szCs w:val="20"/>
              </w:rPr>
              <w:t xml:space="preserve">adaptation actions. The Catalog is divided into five sections: Plans &amp; Policies, Capacity Building, Programs &amp; Operations, Build a Project, and Funding &amp; Financing Mechanisms. Additionally, there are Education and Outreach and Coordination tabs with suggestions for innovative ways to engage, educate, and coordinate with local stakeholders throughout the planning process. </w:t>
            </w:r>
            <w:r w:rsidR="00BD71EE" w:rsidRPr="00AA79C3">
              <w:rPr>
                <w:sz w:val="20"/>
                <w:szCs w:val="20"/>
              </w:rPr>
              <w:t>T</w:t>
            </w:r>
            <w:r w:rsidRPr="00AA79C3">
              <w:rPr>
                <w:i/>
                <w:iCs/>
                <w:sz w:val="20"/>
                <w:szCs w:val="20"/>
              </w:rPr>
              <w:t xml:space="preserve">his resource is in draft form </w:t>
            </w:r>
            <w:r w:rsidR="00BD71EE" w:rsidRPr="00AA79C3">
              <w:rPr>
                <w:i/>
                <w:iCs/>
                <w:sz w:val="20"/>
                <w:szCs w:val="20"/>
              </w:rPr>
              <w:t>with an exp</w:t>
            </w:r>
            <w:r w:rsidRPr="00AA79C3">
              <w:rPr>
                <w:i/>
                <w:iCs/>
                <w:sz w:val="20"/>
                <w:szCs w:val="20"/>
              </w:rPr>
              <w:t xml:space="preserve">ected </w:t>
            </w:r>
            <w:r w:rsidR="00BD71EE" w:rsidRPr="00AA79C3">
              <w:rPr>
                <w:i/>
                <w:iCs/>
                <w:sz w:val="20"/>
                <w:szCs w:val="20"/>
              </w:rPr>
              <w:t xml:space="preserve">public </w:t>
            </w:r>
            <w:r w:rsidRPr="00AA79C3">
              <w:rPr>
                <w:i/>
                <w:iCs/>
                <w:sz w:val="20"/>
                <w:szCs w:val="20"/>
              </w:rPr>
              <w:t xml:space="preserve">released </w:t>
            </w:r>
            <w:r w:rsidR="00BD71EE" w:rsidRPr="00AA79C3">
              <w:rPr>
                <w:i/>
                <w:iCs/>
                <w:sz w:val="20"/>
                <w:szCs w:val="20"/>
              </w:rPr>
              <w:t>in late summer 2021</w:t>
            </w:r>
            <w:r w:rsidRPr="00AA79C3">
              <w:rPr>
                <w:i/>
                <w:iCs/>
                <w:sz w:val="20"/>
                <w:szCs w:val="20"/>
              </w:rPr>
              <w:t>.</w:t>
            </w:r>
          </w:p>
        </w:tc>
      </w:tr>
      <w:tr w:rsidR="00AE2017" w:rsidRPr="0036073E" w14:paraId="0043F93D" w14:textId="77777777" w:rsidTr="00BD71EE">
        <w:trPr>
          <w:trHeight w:val="720"/>
        </w:trPr>
        <w:tc>
          <w:tcPr>
            <w:cnfStyle w:val="001000000000" w:firstRow="0" w:lastRow="0" w:firstColumn="1" w:lastColumn="0" w:oddVBand="0" w:evenVBand="0" w:oddHBand="0" w:evenHBand="0" w:firstRowFirstColumn="0" w:firstRowLastColumn="0" w:lastRowFirstColumn="0" w:lastRowLastColumn="0"/>
            <w:tcW w:w="2160" w:type="dxa"/>
          </w:tcPr>
          <w:p w14:paraId="0EEA7536" w14:textId="77777777" w:rsidR="00AE2017" w:rsidRPr="00AA79C3" w:rsidRDefault="00AE2017" w:rsidP="00F53B32">
            <w:pPr>
              <w:jc w:val="center"/>
              <w:rPr>
                <w:b w:val="0"/>
                <w:bCs w:val="0"/>
                <w:noProof/>
              </w:rPr>
            </w:pPr>
            <w:r w:rsidRPr="00FC1157">
              <w:rPr>
                <w:noProof/>
              </w:rPr>
              <w:drawing>
                <wp:inline distT="0" distB="0" distL="0" distR="0" wp14:anchorId="1B01C5A2" wp14:editId="2E0797C4">
                  <wp:extent cx="1043049" cy="1358900"/>
                  <wp:effectExtent l="57150" t="57150" r="100330" b="889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52274" cy="137091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bookmarkStart w:id="79" w:name="_Hlk69921071"/>
        <w:tc>
          <w:tcPr>
            <w:tcW w:w="6930" w:type="dxa"/>
          </w:tcPr>
          <w:p w14:paraId="539F4F2A" w14:textId="3EC6A10B" w:rsidR="00AE2017" w:rsidRPr="00364F9E" w:rsidRDefault="00A67721" w:rsidP="00F53B32">
            <w:pPr>
              <w:spacing w:line="288" w:lineRule="auto"/>
              <w:cnfStyle w:val="000000000000" w:firstRow="0" w:lastRow="0" w:firstColumn="0" w:lastColumn="0" w:oddVBand="0" w:evenVBand="0" w:oddHBand="0" w:evenHBand="0" w:firstRowFirstColumn="0" w:firstRowLastColumn="0" w:lastRowFirstColumn="0" w:lastRowLastColumn="0"/>
              <w:rPr>
                <w:b/>
                <w:bCs/>
                <w:i/>
                <w:iCs/>
                <w:sz w:val="22"/>
                <w:szCs w:val="22"/>
                <w:u w:val="single"/>
              </w:rPr>
            </w:pPr>
            <w:r w:rsidRPr="00364F9E">
              <w:rPr>
                <w:b/>
                <w:bCs/>
                <w:u w:val="single"/>
              </w:rPr>
              <w:fldChar w:fldCharType="begin"/>
            </w:r>
            <w:r w:rsidRPr="00364F9E">
              <w:rPr>
                <w:b/>
                <w:bCs/>
                <w:sz w:val="22"/>
                <w:szCs w:val="22"/>
                <w:u w:val="single"/>
              </w:rPr>
              <w:instrText xml:space="preserve"> HYPERLINK "https://www.adaptationclearinghouse.org/resources/guide-to-equitable-community-driven-climate-preparedness-planning.html" </w:instrText>
            </w:r>
            <w:r w:rsidRPr="00364F9E">
              <w:rPr>
                <w:b/>
                <w:bCs/>
                <w:u w:val="single"/>
              </w:rPr>
              <w:fldChar w:fldCharType="separate"/>
            </w:r>
            <w:r w:rsidR="00AE2017" w:rsidRPr="00364F9E">
              <w:rPr>
                <w:rStyle w:val="Hyperlink"/>
                <w:b/>
                <w:bCs/>
                <w:sz w:val="22"/>
                <w:szCs w:val="22"/>
              </w:rPr>
              <w:t xml:space="preserve">Equitable Community Driven Climate Preparedness Plan… </w:t>
            </w:r>
            <w:bookmarkEnd w:id="79"/>
            <w:r w:rsidR="00AE2017" w:rsidRPr="00364F9E">
              <w:rPr>
                <w:rStyle w:val="Hyperlink"/>
                <w:b/>
                <w:bCs/>
                <w:sz w:val="22"/>
                <w:szCs w:val="22"/>
              </w:rPr>
              <w:t>(USDN, 2017)</w:t>
            </w:r>
            <w:r w:rsidRPr="00364F9E">
              <w:rPr>
                <w:b/>
                <w:bCs/>
                <w:u w:val="single"/>
              </w:rPr>
              <w:fldChar w:fldCharType="end"/>
            </w:r>
            <w:r w:rsidR="00AE2017" w:rsidRPr="00364F9E">
              <w:rPr>
                <w:b/>
                <w:bCs/>
                <w:sz w:val="22"/>
                <w:szCs w:val="22"/>
                <w:u w:val="single"/>
              </w:rPr>
              <w:t xml:space="preserve"> </w:t>
            </w:r>
          </w:p>
          <w:p w14:paraId="21ACE117" w14:textId="77777777" w:rsidR="00AE2017" w:rsidRPr="00AA79C3" w:rsidRDefault="00AE2017" w:rsidP="00F53B32">
            <w:pPr>
              <w:spacing w:line="288" w:lineRule="auto"/>
              <w:cnfStyle w:val="000000000000" w:firstRow="0" w:lastRow="0" w:firstColumn="0" w:lastColumn="0" w:oddVBand="0" w:evenVBand="0" w:oddHBand="0" w:evenHBand="0" w:firstRowFirstColumn="0" w:firstRowLastColumn="0" w:lastRowFirstColumn="0" w:lastRowLastColumn="0"/>
              <w:rPr>
                <w:b/>
                <w:bCs/>
                <w:sz w:val="20"/>
                <w:szCs w:val="20"/>
                <w:u w:val="single"/>
              </w:rPr>
            </w:pPr>
            <w:r w:rsidRPr="00AA79C3">
              <w:rPr>
                <w:sz w:val="20"/>
                <w:szCs w:val="20"/>
              </w:rPr>
              <w:t xml:space="preserve">The guide outlines a framework for a community-driven, equitable climate preparedness planning process. Chapter 4 presents policy options across four categories: 1) extreme heat, 2) urban and coastal flooding, 3) wildfires and air quality, and 4) rising utility and food costs. For each, common adaptation strategies are identified and adjusted to advance equity. Table 8 starting on pg. 57 summarizes the strategies and when available, includes case study examples. </w:t>
            </w:r>
          </w:p>
        </w:tc>
      </w:tr>
    </w:tbl>
    <w:p w14:paraId="7285D285" w14:textId="77777777" w:rsidR="009F68F0" w:rsidRDefault="009F68F0" w:rsidP="009F68F0"/>
    <w:p w14:paraId="698DA32D" w14:textId="77777777" w:rsidR="009F68F0" w:rsidRDefault="009F68F0" w:rsidP="009F68F0">
      <w:pPr>
        <w:rPr>
          <w:b/>
          <w:bCs/>
          <w:color w:val="1F3864" w:themeColor="accent1" w:themeShade="80"/>
          <w:sz w:val="32"/>
          <w:szCs w:val="32"/>
        </w:rPr>
      </w:pPr>
    </w:p>
    <w:p w14:paraId="6ACC5966" w14:textId="77777777" w:rsidR="009F68F0" w:rsidRDefault="009F68F0" w:rsidP="009F68F0">
      <w:pPr>
        <w:rPr>
          <w:b/>
          <w:bCs/>
          <w:color w:val="1F3864" w:themeColor="accent1" w:themeShade="80"/>
          <w:sz w:val="32"/>
          <w:szCs w:val="32"/>
        </w:rPr>
      </w:pPr>
    </w:p>
    <w:p w14:paraId="416954A0" w14:textId="77777777" w:rsidR="009F68F0" w:rsidRDefault="009F68F0" w:rsidP="009F68F0">
      <w:pPr>
        <w:rPr>
          <w:b/>
          <w:bCs/>
          <w:color w:val="1F3864" w:themeColor="accent1" w:themeShade="80"/>
          <w:sz w:val="32"/>
          <w:szCs w:val="32"/>
        </w:rPr>
      </w:pPr>
    </w:p>
    <w:p w14:paraId="3C1C7390" w14:textId="77777777" w:rsidR="009F68F0" w:rsidRDefault="009F68F0" w:rsidP="009F68F0">
      <w:pPr>
        <w:rPr>
          <w:b/>
          <w:bCs/>
          <w:color w:val="1F3864" w:themeColor="accent1" w:themeShade="80"/>
          <w:sz w:val="32"/>
          <w:szCs w:val="32"/>
        </w:rPr>
      </w:pPr>
    </w:p>
    <w:p w14:paraId="1356D41C" w14:textId="77777777" w:rsidR="009F68F0" w:rsidRDefault="009F68F0" w:rsidP="009F68F0">
      <w:pPr>
        <w:rPr>
          <w:b/>
          <w:bCs/>
          <w:color w:val="1F3864" w:themeColor="accent1" w:themeShade="80"/>
          <w:sz w:val="32"/>
          <w:szCs w:val="32"/>
        </w:rPr>
      </w:pPr>
    </w:p>
    <w:p w14:paraId="67B25A14" w14:textId="77777777" w:rsidR="009F68F0" w:rsidRDefault="009F68F0" w:rsidP="009F68F0">
      <w:pPr>
        <w:rPr>
          <w:b/>
          <w:bCs/>
          <w:color w:val="1F3864" w:themeColor="accent1" w:themeShade="80"/>
          <w:sz w:val="32"/>
          <w:szCs w:val="32"/>
        </w:rPr>
      </w:pPr>
    </w:p>
    <w:p w14:paraId="0AC4F6FB" w14:textId="77777777" w:rsidR="009F68F0" w:rsidRDefault="009F68F0" w:rsidP="009F68F0">
      <w:pPr>
        <w:rPr>
          <w:b/>
          <w:bCs/>
          <w:color w:val="1F3864" w:themeColor="accent1" w:themeShade="80"/>
          <w:sz w:val="32"/>
          <w:szCs w:val="32"/>
        </w:rPr>
      </w:pPr>
    </w:p>
    <w:p w14:paraId="5B9EE5EE" w14:textId="77777777" w:rsidR="009F68F0" w:rsidRDefault="009F68F0" w:rsidP="009F68F0">
      <w:pPr>
        <w:rPr>
          <w:b/>
          <w:bCs/>
          <w:color w:val="1F3864" w:themeColor="accent1" w:themeShade="80"/>
          <w:sz w:val="32"/>
          <w:szCs w:val="32"/>
        </w:rPr>
      </w:pPr>
    </w:p>
    <w:p w14:paraId="49345BDE" w14:textId="77777777" w:rsidR="009F68F0" w:rsidRDefault="009F68F0" w:rsidP="009F68F0">
      <w:pPr>
        <w:rPr>
          <w:b/>
          <w:bCs/>
          <w:color w:val="1F3864" w:themeColor="accent1" w:themeShade="80"/>
          <w:sz w:val="32"/>
          <w:szCs w:val="32"/>
        </w:rPr>
      </w:pPr>
    </w:p>
    <w:p w14:paraId="5B98CF52" w14:textId="77777777" w:rsidR="009F68F0" w:rsidRDefault="009F68F0" w:rsidP="009F68F0">
      <w:pPr>
        <w:rPr>
          <w:b/>
          <w:bCs/>
          <w:color w:val="1F3864" w:themeColor="accent1" w:themeShade="80"/>
          <w:sz w:val="32"/>
          <w:szCs w:val="32"/>
        </w:rPr>
      </w:pPr>
    </w:p>
    <w:p w14:paraId="5BC4AA78" w14:textId="77777777" w:rsidR="009F68F0" w:rsidRDefault="009F68F0" w:rsidP="009F68F0">
      <w:pPr>
        <w:rPr>
          <w:b/>
          <w:bCs/>
          <w:color w:val="1F3864" w:themeColor="accent1" w:themeShade="80"/>
          <w:sz w:val="32"/>
          <w:szCs w:val="32"/>
        </w:rPr>
      </w:pPr>
    </w:p>
    <w:p w14:paraId="1F5B7DAB" w14:textId="77777777" w:rsidR="009F68F0" w:rsidRDefault="009F68F0" w:rsidP="009F68F0">
      <w:pPr>
        <w:rPr>
          <w:b/>
          <w:bCs/>
          <w:color w:val="1F3864" w:themeColor="accent1" w:themeShade="80"/>
          <w:sz w:val="32"/>
          <w:szCs w:val="32"/>
        </w:rPr>
      </w:pPr>
    </w:p>
    <w:p w14:paraId="18E9E3F1" w14:textId="77777777" w:rsidR="009F68F0" w:rsidRDefault="009F68F0" w:rsidP="009F68F0">
      <w:pPr>
        <w:rPr>
          <w:b/>
          <w:bCs/>
          <w:color w:val="1F3864" w:themeColor="accent1" w:themeShade="80"/>
          <w:sz w:val="32"/>
          <w:szCs w:val="32"/>
        </w:rPr>
      </w:pPr>
    </w:p>
    <w:p w14:paraId="54DF9D56" w14:textId="13F0D361" w:rsidR="009F68F0" w:rsidRPr="009F68F0" w:rsidRDefault="009F68F0" w:rsidP="009F68F0">
      <w:pPr>
        <w:rPr>
          <w:b/>
          <w:bCs/>
          <w:color w:val="1F3864" w:themeColor="accent1" w:themeShade="80"/>
          <w:sz w:val="32"/>
          <w:szCs w:val="32"/>
        </w:rPr>
      </w:pPr>
      <w:r w:rsidRPr="009F68F0">
        <w:rPr>
          <w:b/>
          <w:bCs/>
          <w:color w:val="1F3864" w:themeColor="accent1" w:themeShade="80"/>
          <w:sz w:val="32"/>
          <w:szCs w:val="32"/>
        </w:rPr>
        <w:t>Credits</w:t>
      </w:r>
    </w:p>
    <w:p w14:paraId="5FD776A3" w14:textId="7CDD83B6" w:rsidR="009F68F0" w:rsidRPr="009F68F0" w:rsidRDefault="009F68F0" w:rsidP="009F68F0">
      <w:pPr>
        <w:rPr>
          <w:color w:val="1F3864" w:themeColor="accent1" w:themeShade="80"/>
          <w:sz w:val="24"/>
          <w:szCs w:val="24"/>
        </w:rPr>
      </w:pPr>
      <w:r w:rsidRPr="009F68F0">
        <w:rPr>
          <w:color w:val="1F3864" w:themeColor="accent1" w:themeShade="80"/>
          <w:sz w:val="24"/>
          <w:szCs w:val="24"/>
        </w:rPr>
        <w:t>Association of Bay Area Governments Project Staff</w:t>
      </w:r>
    </w:p>
    <w:p w14:paraId="67EF3C0E" w14:textId="21A3BD9E" w:rsidR="009F68F0" w:rsidRPr="009F68F0" w:rsidRDefault="009F68F0" w:rsidP="009F68F0">
      <w:pPr>
        <w:rPr>
          <w:b/>
          <w:bCs/>
        </w:rPr>
      </w:pPr>
      <w:r w:rsidRPr="009F68F0">
        <w:rPr>
          <w:b/>
          <w:bCs/>
        </w:rPr>
        <w:t xml:space="preserve">Carrie Simmons </w:t>
      </w:r>
      <w:r w:rsidRPr="009F68F0">
        <w:rPr>
          <w:b/>
          <w:bCs/>
        </w:rPr>
        <w:tab/>
      </w:r>
      <w:r w:rsidRPr="009F68F0">
        <w:rPr>
          <w:b/>
          <w:bCs/>
        </w:rPr>
        <w:tab/>
        <w:t>AmeriCorps CivicSpark Resilience Fellow</w:t>
      </w:r>
    </w:p>
    <w:p w14:paraId="5FDFD40E" w14:textId="77777777" w:rsidR="009F68F0" w:rsidRPr="009F68F0" w:rsidRDefault="009F68F0" w:rsidP="009F68F0">
      <w:pPr>
        <w:rPr>
          <w:b/>
          <w:bCs/>
        </w:rPr>
      </w:pPr>
      <w:r w:rsidRPr="009F68F0">
        <w:rPr>
          <w:b/>
          <w:bCs/>
        </w:rPr>
        <w:t xml:space="preserve">Michael Germeraad </w:t>
      </w:r>
      <w:r w:rsidRPr="009F68F0">
        <w:rPr>
          <w:b/>
          <w:bCs/>
        </w:rPr>
        <w:tab/>
      </w:r>
      <w:r w:rsidRPr="009F68F0">
        <w:rPr>
          <w:b/>
          <w:bCs/>
        </w:rPr>
        <w:tab/>
        <w:t>Resilience Planner</w:t>
      </w:r>
    </w:p>
    <w:p w14:paraId="28D6F74D" w14:textId="21AE13EB" w:rsidR="009F68F0" w:rsidRPr="009F68F0" w:rsidRDefault="009F68F0" w:rsidP="009F68F0">
      <w:pPr>
        <w:rPr>
          <w:b/>
          <w:bCs/>
        </w:rPr>
      </w:pPr>
      <w:r w:rsidRPr="009F68F0">
        <w:rPr>
          <w:b/>
          <w:bCs/>
        </w:rPr>
        <w:t xml:space="preserve">Rachael Hartofelis </w:t>
      </w:r>
      <w:r w:rsidRPr="009F68F0">
        <w:rPr>
          <w:b/>
          <w:bCs/>
        </w:rPr>
        <w:tab/>
      </w:r>
      <w:r w:rsidRPr="009F68F0">
        <w:rPr>
          <w:b/>
          <w:bCs/>
        </w:rPr>
        <w:tab/>
        <w:t>Resilience Planner</w:t>
      </w:r>
    </w:p>
    <w:p w14:paraId="59DA131F" w14:textId="77777777" w:rsidR="009F68F0" w:rsidRDefault="009F68F0" w:rsidP="009F68F0"/>
    <w:p w14:paraId="02CF4436" w14:textId="1E145B30" w:rsidR="009F68F0" w:rsidRDefault="009F68F0" w:rsidP="009F68F0"/>
    <w:p w14:paraId="647870B4" w14:textId="62DC7905" w:rsidR="009F68F0" w:rsidRDefault="009F68F0" w:rsidP="009F68F0">
      <w:r>
        <w:t>This technical assistance document was produced with financial support from FEMA.</w:t>
      </w:r>
    </w:p>
    <w:p w14:paraId="7417891E" w14:textId="59F2BD23" w:rsidR="009F68F0" w:rsidRDefault="009F68F0" w:rsidP="009F68F0">
      <w:r>
        <w:t>Our special thanks to feedback from Jaclyn Mendoske of San Francisco Bay Conservation and Development Commission (BCDC), Karen Tanner of BCDC, Dana Brechwald of BCDC, Daniel Saver of ABAG, Ada Chan of ABAG, Somaya Abdelgany of ABAG, Zoe Siegel of Greenbelt Alliance, Eli Kaplan of ABAG, Jennifer Berg of Bay Area Regional Energy Network, Rob Olshansky, Molly Mowery, David Driskell, and Marcus Griswold.</w:t>
      </w:r>
    </w:p>
    <w:p w14:paraId="6EBEF02B" w14:textId="05499CF8" w:rsidR="006D67AA" w:rsidRPr="006D67AA" w:rsidRDefault="00F97446" w:rsidP="00623441">
      <w:pPr>
        <w:pStyle w:val="Heading1"/>
      </w:pPr>
      <w:r>
        <w:lastRenderedPageBreak/>
        <w:t>End Notes</w:t>
      </w:r>
    </w:p>
    <w:sectPr w:rsidR="006D67AA" w:rsidRPr="006D67AA">
      <w:headerReference w:type="even" r:id="rId78"/>
      <w:headerReference w:type="default" r:id="rId79"/>
      <w:footerReference w:type="even" r:id="rId80"/>
      <w:footerReference w:type="default" r:id="rId81"/>
      <w:headerReference w:type="first" r:id="rId82"/>
      <w:footerReference w:type="first" r:id="rId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6D110" w14:textId="77777777" w:rsidR="00C639AD" w:rsidRDefault="00C639AD" w:rsidP="00FF2460">
      <w:pPr>
        <w:spacing w:after="0" w:line="240" w:lineRule="auto"/>
      </w:pPr>
      <w:r>
        <w:separator/>
      </w:r>
    </w:p>
  </w:endnote>
  <w:endnote w:type="continuationSeparator" w:id="0">
    <w:p w14:paraId="1555DD8B" w14:textId="77777777" w:rsidR="00C639AD" w:rsidRDefault="00C639AD" w:rsidP="00FF2460">
      <w:pPr>
        <w:spacing w:after="0" w:line="240" w:lineRule="auto"/>
      </w:pPr>
      <w:r>
        <w:continuationSeparator/>
      </w:r>
    </w:p>
  </w:endnote>
  <w:endnote w:id="1">
    <w:p w14:paraId="1787399E" w14:textId="165C2F85" w:rsidR="00AA79C3" w:rsidRDefault="00AA79C3" w:rsidP="00080A7C">
      <w:pPr>
        <w:pStyle w:val="EndnoteText"/>
      </w:pPr>
      <w:r>
        <w:rPr>
          <w:rStyle w:val="EndnoteReference"/>
        </w:rPr>
        <w:endnoteRef/>
      </w:r>
      <w:r>
        <w:t xml:space="preserve"> Planning for Equity Policy Guide – American Planning Association (2019)</w:t>
      </w:r>
    </w:p>
    <w:p w14:paraId="01722E9C" w14:textId="2883DC9F" w:rsidR="00AA79C3" w:rsidRDefault="00C639AD" w:rsidP="00080A7C">
      <w:pPr>
        <w:pStyle w:val="EndnoteText"/>
      </w:pPr>
      <w:hyperlink r:id="rId1" w:history="1">
        <w:r w:rsidR="00AA79C3" w:rsidRPr="009111C2">
          <w:rPr>
            <w:rStyle w:val="Hyperlink"/>
          </w:rPr>
          <w:t>https://planning-org-uploaded-media.s3.amazonaws.com/publication/download_pdf/Planning-for-Equity-Policy-Guide-rev.pdf</w:t>
        </w:r>
      </w:hyperlink>
    </w:p>
    <w:p w14:paraId="6A360CB1" w14:textId="77777777" w:rsidR="00AA79C3" w:rsidRDefault="00AA79C3" w:rsidP="00080A7C">
      <w:pPr>
        <w:pStyle w:val="EndnoteText"/>
      </w:pPr>
    </w:p>
  </w:endnote>
  <w:endnote w:id="2">
    <w:p w14:paraId="582D4D15" w14:textId="3051320A" w:rsidR="00AA79C3" w:rsidRPr="00623441" w:rsidRDefault="00AA79C3" w:rsidP="00AA79C3">
      <w:pPr>
        <w:spacing w:line="240" w:lineRule="auto"/>
        <w:rPr>
          <w:sz w:val="20"/>
          <w:szCs w:val="20"/>
          <w:vertAlign w:val="superscript"/>
        </w:rPr>
      </w:pPr>
      <w:r>
        <w:rPr>
          <w:rStyle w:val="EndnoteReference"/>
        </w:rPr>
        <w:endnoteRef/>
      </w:r>
      <w:r>
        <w:t xml:space="preserve"> </w:t>
      </w:r>
      <w:r w:rsidRPr="00AE5542">
        <w:rPr>
          <w:sz w:val="20"/>
          <w:szCs w:val="20"/>
        </w:rPr>
        <w:t>Integration Concepts for General Plan Updates or other Local Planning</w:t>
      </w:r>
      <w:r w:rsidRPr="00AE5542">
        <w:rPr>
          <w:rStyle w:val="Hyperlink"/>
          <w:color w:val="auto"/>
          <w:sz w:val="20"/>
          <w:szCs w:val="20"/>
          <w:u w:val="none"/>
        </w:rPr>
        <w:t>– H</w:t>
      </w:r>
      <w:r>
        <w:rPr>
          <w:rStyle w:val="Hyperlink"/>
          <w:color w:val="auto"/>
          <w:sz w:val="20"/>
          <w:szCs w:val="20"/>
          <w:u w:val="none"/>
        </w:rPr>
        <w:t>ousing and Community Development (2020)</w:t>
      </w:r>
    </w:p>
    <w:p w14:paraId="5CF2F6D1" w14:textId="77777777" w:rsidR="00AA79C3" w:rsidRDefault="00C639AD" w:rsidP="00AA79C3">
      <w:pPr>
        <w:spacing w:line="240" w:lineRule="auto"/>
      </w:pPr>
      <w:hyperlink r:id="rId2" w:history="1">
        <w:r w:rsidR="00AA79C3" w:rsidRPr="002A2800">
          <w:rPr>
            <w:rStyle w:val="Hyperlink"/>
            <w:sz w:val="20"/>
            <w:szCs w:val="20"/>
          </w:rPr>
          <w:t>https://www.hcd.ca.gov/grants-funding/active-funding/leap/docs/planning%20integration%20concepts_v4.pdf</w:t>
        </w:r>
      </w:hyperlink>
    </w:p>
  </w:endnote>
  <w:endnote w:id="3">
    <w:p w14:paraId="6FF3A81C" w14:textId="77777777" w:rsidR="00AA79C3" w:rsidRPr="00AE5542" w:rsidRDefault="00AA79C3" w:rsidP="00AA79C3">
      <w:pPr>
        <w:spacing w:line="240" w:lineRule="auto"/>
        <w:rPr>
          <w:rStyle w:val="Hyperlink"/>
          <w:color w:val="auto"/>
          <w:sz w:val="20"/>
          <w:szCs w:val="20"/>
          <w:u w:val="none"/>
        </w:rPr>
      </w:pPr>
      <w:r>
        <w:rPr>
          <w:rStyle w:val="EndnoteReference"/>
        </w:rPr>
        <w:endnoteRef/>
      </w:r>
      <w:r>
        <w:t xml:space="preserve"> </w:t>
      </w:r>
      <w:r>
        <w:rPr>
          <w:rStyle w:val="Hyperlink"/>
          <w:color w:val="auto"/>
          <w:sz w:val="20"/>
          <w:szCs w:val="20"/>
          <w:u w:val="none"/>
        </w:rPr>
        <w:t xml:space="preserve">Defining </w:t>
      </w:r>
      <w:r w:rsidRPr="00AE5542">
        <w:rPr>
          <w:rStyle w:val="Hyperlink"/>
          <w:color w:val="auto"/>
          <w:sz w:val="20"/>
          <w:szCs w:val="20"/>
          <w:u w:val="none"/>
        </w:rPr>
        <w:t>Vulnerable Communities</w:t>
      </w:r>
      <w:r>
        <w:rPr>
          <w:rStyle w:val="Hyperlink"/>
          <w:color w:val="auto"/>
          <w:sz w:val="20"/>
          <w:szCs w:val="20"/>
          <w:u w:val="none"/>
        </w:rPr>
        <w:t xml:space="preserve"> in the Context of Climate Change</w:t>
      </w:r>
      <w:r w:rsidRPr="00AE5542">
        <w:rPr>
          <w:rStyle w:val="Hyperlink"/>
          <w:color w:val="auto"/>
          <w:sz w:val="20"/>
          <w:szCs w:val="20"/>
          <w:u w:val="none"/>
        </w:rPr>
        <w:t xml:space="preserve"> – O</w:t>
      </w:r>
      <w:r>
        <w:rPr>
          <w:rStyle w:val="Hyperlink"/>
          <w:color w:val="auto"/>
          <w:sz w:val="20"/>
          <w:szCs w:val="20"/>
          <w:u w:val="none"/>
        </w:rPr>
        <w:t>ffice of Planning and Research (2018)</w:t>
      </w:r>
    </w:p>
    <w:p w14:paraId="7185217F" w14:textId="77777777" w:rsidR="00AA79C3" w:rsidRPr="00F97446" w:rsidRDefault="00C639AD" w:rsidP="00AA79C3">
      <w:pPr>
        <w:spacing w:line="240" w:lineRule="auto"/>
      </w:pPr>
      <w:hyperlink r:id="rId3" w:history="1">
        <w:r w:rsidR="00AA79C3" w:rsidRPr="00AE5542">
          <w:rPr>
            <w:rStyle w:val="Hyperlink"/>
            <w:sz w:val="20"/>
            <w:szCs w:val="20"/>
          </w:rPr>
          <w:t>https://opr.ca.gov/docs/20200720-Vulnerable_Communities.pdf</w:t>
        </w:r>
      </w:hyperlink>
    </w:p>
  </w:endnote>
  <w:endnote w:id="4">
    <w:p w14:paraId="557E0AEE" w14:textId="177AE055" w:rsidR="00AA79C3" w:rsidRDefault="00AA79C3">
      <w:pPr>
        <w:pStyle w:val="EndnoteText"/>
      </w:pPr>
      <w:r>
        <w:rPr>
          <w:rStyle w:val="EndnoteReference"/>
        </w:rPr>
        <w:endnoteRef/>
      </w:r>
      <w:r>
        <w:t xml:space="preserve"> Strategic Plan to Protect California’s Coast and Ocean 2020-2025, California Ocean Protection Council (2020)</w:t>
      </w:r>
    </w:p>
    <w:p w14:paraId="68C2CB2F" w14:textId="5F763030" w:rsidR="00AA79C3" w:rsidRDefault="00C639AD">
      <w:pPr>
        <w:pStyle w:val="EndnoteText"/>
        <w:rPr>
          <w:rStyle w:val="Hyperlink"/>
        </w:rPr>
      </w:pPr>
      <w:hyperlink r:id="rId4" w:history="1">
        <w:r w:rsidR="00AA79C3" w:rsidRPr="00BF2CD1">
          <w:rPr>
            <w:rStyle w:val="Hyperlink"/>
          </w:rPr>
          <w:t>https://www.opc.ca.gov/webmaster/ftp/pdf/2020-2025-strategic-plan/OPC-2020-2025-Strategic-Plan-FINAL-20200228.pdf</w:t>
        </w:r>
      </w:hyperlink>
    </w:p>
    <w:p w14:paraId="54239893" w14:textId="77777777" w:rsidR="00AA79C3" w:rsidRDefault="00AA79C3">
      <w:pPr>
        <w:pStyle w:val="EndnoteText"/>
      </w:pPr>
    </w:p>
  </w:endnote>
  <w:endnote w:id="5">
    <w:p w14:paraId="288814E7" w14:textId="4A9EC35B" w:rsidR="00AA79C3" w:rsidRDefault="00AA79C3">
      <w:pPr>
        <w:pStyle w:val="EndnoteText"/>
      </w:pPr>
      <w:r>
        <w:rPr>
          <w:rStyle w:val="EndnoteReference"/>
        </w:rPr>
        <w:endnoteRef/>
      </w:r>
      <w:r>
        <w:t xml:space="preserve"> State of California – Sea Level Rise Guidance, California Natural Resources Agency &amp; California Ocean Protection Council (2018)</w:t>
      </w:r>
    </w:p>
    <w:p w14:paraId="666B08BA" w14:textId="0796B850" w:rsidR="00AA79C3" w:rsidRDefault="00C639AD">
      <w:pPr>
        <w:pStyle w:val="EndnoteText"/>
        <w:rPr>
          <w:rStyle w:val="Hyperlink"/>
        </w:rPr>
      </w:pPr>
      <w:hyperlink r:id="rId5" w:history="1">
        <w:r w:rsidR="00AA79C3" w:rsidRPr="007E6765">
          <w:rPr>
            <w:rStyle w:val="Hyperlink"/>
          </w:rPr>
          <w:t>https://opc.ca.gov/webmaster/ftp/pdf/agenda_items/20180314/Item3_Exhibit-A_OPC_SLR_Guidance-rd3.pdf</w:t>
        </w:r>
      </w:hyperlink>
    </w:p>
    <w:p w14:paraId="3C299919" w14:textId="77777777" w:rsidR="00AA79C3" w:rsidRDefault="00AA79C3">
      <w:pPr>
        <w:pStyle w:val="EndnoteText"/>
      </w:pPr>
    </w:p>
  </w:endnote>
  <w:endnote w:id="6">
    <w:p w14:paraId="76B3CBAA" w14:textId="6818D483" w:rsidR="00AA79C3" w:rsidRDefault="00AA79C3">
      <w:pPr>
        <w:pStyle w:val="EndnoteText"/>
      </w:pPr>
      <w:r>
        <w:rPr>
          <w:rStyle w:val="EndnoteReference"/>
        </w:rPr>
        <w:endnoteRef/>
      </w:r>
      <w:r>
        <w:t xml:space="preserve"> City of Berkley City Manager’s Office Website Pos dated July 27, 2020.</w:t>
      </w:r>
    </w:p>
    <w:p w14:paraId="018FFB2D" w14:textId="68FAC065" w:rsidR="00AA79C3" w:rsidRDefault="00C639AD">
      <w:pPr>
        <w:pStyle w:val="EndnoteText"/>
        <w:rPr>
          <w:rStyle w:val="Hyperlink"/>
        </w:rPr>
      </w:pPr>
      <w:hyperlink r:id="rId6" w:history="1">
        <w:r w:rsidR="00AA79C3" w:rsidRPr="007E6765">
          <w:rPr>
            <w:rStyle w:val="Hyperlink"/>
          </w:rPr>
          <w:t>https://www.cityofberkeley.info/City_Manager/Press_Releases/2017/2017-07-27_Join_Police_Fire_and_City_Staff_for_National_Night_Out.aspx</w:t>
        </w:r>
      </w:hyperlink>
    </w:p>
    <w:p w14:paraId="5977EE38" w14:textId="77777777" w:rsidR="00AA79C3" w:rsidRDefault="00AA79C3">
      <w:pPr>
        <w:pStyle w:val="EndnoteText"/>
      </w:pPr>
    </w:p>
  </w:endnote>
  <w:endnote w:id="7">
    <w:p w14:paraId="62A6C107" w14:textId="45A57582" w:rsidR="00AA79C3" w:rsidRDefault="00AA79C3">
      <w:pPr>
        <w:pStyle w:val="EndnoteText"/>
      </w:pPr>
      <w:r>
        <w:rPr>
          <w:rStyle w:val="EndnoteReference"/>
        </w:rPr>
        <w:endnoteRef/>
      </w:r>
      <w:r>
        <w:t xml:space="preserve"> Local Climate Snapshot Tool, CalAdapt (2021)</w:t>
      </w:r>
    </w:p>
    <w:p w14:paraId="7799C414" w14:textId="7A53E79C" w:rsidR="00AA79C3" w:rsidRDefault="00C639AD">
      <w:pPr>
        <w:pStyle w:val="EndnoteText"/>
        <w:rPr>
          <w:rStyle w:val="Hyperlink"/>
        </w:rPr>
      </w:pPr>
      <w:hyperlink r:id="rId7" w:history="1">
        <w:r w:rsidR="00AA79C3" w:rsidRPr="007E6765">
          <w:rPr>
            <w:rStyle w:val="Hyperlink"/>
          </w:rPr>
          <w:t>https://cal-adapt.org/tools/local-climate-change-snapshot/</w:t>
        </w:r>
      </w:hyperlink>
    </w:p>
    <w:p w14:paraId="7FE94102" w14:textId="77777777" w:rsidR="00AA79C3" w:rsidRDefault="00AA79C3">
      <w:pPr>
        <w:pStyle w:val="EndnoteText"/>
      </w:pPr>
    </w:p>
  </w:endnote>
  <w:endnote w:id="8">
    <w:p w14:paraId="40894836" w14:textId="75597115" w:rsidR="00AA79C3" w:rsidRDefault="00AA79C3">
      <w:pPr>
        <w:pStyle w:val="EndnoteText"/>
      </w:pPr>
      <w:r>
        <w:rPr>
          <w:rStyle w:val="EndnoteReference"/>
        </w:rPr>
        <w:endnoteRef/>
      </w:r>
      <w:r>
        <w:t xml:space="preserve"> Green &amp; Healthy Homes, Marin Community Foundation</w:t>
      </w:r>
    </w:p>
    <w:p w14:paraId="2F91C85C" w14:textId="766CA1D4" w:rsidR="00AA79C3" w:rsidRDefault="00C639AD">
      <w:pPr>
        <w:pStyle w:val="EndnoteText"/>
        <w:rPr>
          <w:rStyle w:val="Hyperlink"/>
        </w:rPr>
      </w:pPr>
      <w:hyperlink r:id="rId8" w:history="1">
        <w:r w:rsidR="00AA79C3" w:rsidRPr="007E6765">
          <w:rPr>
            <w:rStyle w:val="Hyperlink"/>
          </w:rPr>
          <w:t>https://www.marincf.org/buck-family-fund-grants/environment/green-healthy-homes</w:t>
        </w:r>
      </w:hyperlink>
    </w:p>
    <w:p w14:paraId="38858C85" w14:textId="77777777" w:rsidR="00AA79C3" w:rsidRDefault="00AA79C3">
      <w:pPr>
        <w:pStyle w:val="EndnoteText"/>
      </w:pPr>
    </w:p>
  </w:endnote>
  <w:endnote w:id="9">
    <w:p w14:paraId="46BAD2D0" w14:textId="3BFD29EA" w:rsidR="00AA79C3" w:rsidRDefault="00AA79C3">
      <w:pPr>
        <w:pStyle w:val="EndnoteText"/>
      </w:pPr>
      <w:r>
        <w:rPr>
          <w:rStyle w:val="EndnoteReference"/>
        </w:rPr>
        <w:endnoteRef/>
      </w:r>
      <w:r>
        <w:t xml:space="preserve"> County of Sonoma, General Services, Energy and Sustainability Website Post; January 7, 2020</w:t>
      </w:r>
    </w:p>
    <w:p w14:paraId="45CD5FC2" w14:textId="08365553" w:rsidR="00AA79C3" w:rsidRDefault="00AA79C3">
      <w:pPr>
        <w:pStyle w:val="EndnoteText"/>
        <w:rPr>
          <w:rStyle w:val="Hyperlink"/>
        </w:rPr>
      </w:pPr>
      <w:r>
        <w:t xml:space="preserve"> </w:t>
      </w:r>
      <w:hyperlink r:id="rId9" w:history="1">
        <w:r w:rsidRPr="007E6765">
          <w:rPr>
            <w:rStyle w:val="Hyperlink"/>
          </w:rPr>
          <w:t>https://sonomacounty.ca.gov/General-Services/Energy-and-Sustainability/Press-Releases/Financing-Program-for-Wildfire-Safety-and-Seismic-Improvements/</w:t>
        </w:r>
      </w:hyperlink>
    </w:p>
    <w:p w14:paraId="277409E0" w14:textId="77777777" w:rsidR="00AA79C3" w:rsidRDefault="00AA79C3">
      <w:pPr>
        <w:pStyle w:val="EndnoteText"/>
      </w:pPr>
    </w:p>
  </w:endnote>
  <w:endnote w:id="10">
    <w:p w14:paraId="7ED1FE6A" w14:textId="6CFF106E" w:rsidR="00AA79C3" w:rsidRDefault="00AA79C3">
      <w:pPr>
        <w:pStyle w:val="EndnoteText"/>
      </w:pPr>
      <w:r>
        <w:rPr>
          <w:rStyle w:val="EndnoteReference"/>
        </w:rPr>
        <w:endnoteRef/>
      </w:r>
      <w:r>
        <w:t xml:space="preserve"> Wetlands Watch</w:t>
      </w:r>
    </w:p>
    <w:p w14:paraId="102641AD" w14:textId="29604208" w:rsidR="00AA79C3" w:rsidRDefault="00C639AD">
      <w:pPr>
        <w:pStyle w:val="EndnoteText"/>
      </w:pPr>
      <w:hyperlink r:id="rId10" w:history="1">
        <w:r w:rsidR="00AA79C3" w:rsidRPr="00580E00">
          <w:rPr>
            <w:rStyle w:val="Hyperlink"/>
          </w:rPr>
          <w:t>https://wetlandswatch.org/soft-armoring</w:t>
        </w:r>
      </w:hyperlink>
    </w:p>
    <w:p w14:paraId="6CD20458" w14:textId="4DD14278" w:rsidR="00AA79C3" w:rsidRDefault="00C639AD">
      <w:pPr>
        <w:pStyle w:val="EndnoteText"/>
      </w:pPr>
      <w:hyperlink r:id="rId11" w:history="1">
        <w:r w:rsidR="00AA79C3" w:rsidRPr="00580E00">
          <w:rPr>
            <w:rStyle w:val="Hyperlink"/>
          </w:rPr>
          <w:t>https://wetlandswatch.org/hard-armoring</w:t>
        </w:r>
      </w:hyperlink>
    </w:p>
    <w:p w14:paraId="6FEFCD2F" w14:textId="77777777" w:rsidR="00AA79C3" w:rsidRDefault="00AA79C3">
      <w:pPr>
        <w:pStyle w:val="EndnoteText"/>
      </w:pPr>
    </w:p>
  </w:endnote>
  <w:endnote w:id="11">
    <w:p w14:paraId="7032C142" w14:textId="74A111E5" w:rsidR="00AA79C3" w:rsidRPr="00F97446" w:rsidRDefault="00AA79C3" w:rsidP="00AA79C3">
      <w:pPr>
        <w:spacing w:line="240" w:lineRule="auto"/>
      </w:pPr>
      <w:r>
        <w:rPr>
          <w:rStyle w:val="EndnoteReference"/>
        </w:rPr>
        <w:endnoteRef/>
      </w:r>
      <w:r>
        <w:t xml:space="preserve"> </w:t>
      </w:r>
      <w:r>
        <w:rPr>
          <w:sz w:val="20"/>
          <w:szCs w:val="20"/>
        </w:rPr>
        <w:t>Property Topics and Concepts – American Planning Association (2007)</w:t>
      </w:r>
      <w:r>
        <w:rPr>
          <w:sz w:val="20"/>
          <w:szCs w:val="20"/>
        </w:rPr>
        <w:br/>
      </w:r>
      <w:hyperlink r:id="rId12" w:anchor=":~:text=the%20public%20interest.-,Overlay%20Zones,of%20the%20underlying%20zoning%20district" w:history="1">
        <w:r w:rsidRPr="0031430B">
          <w:rPr>
            <w:rStyle w:val="Hyperlink"/>
            <w:sz w:val="20"/>
            <w:szCs w:val="20"/>
          </w:rPr>
          <w:t>https://www.planning.org/divisions/planningandlaw/propertytopics.htm#:~:text=the%20public%20interest.-,Overlay%20Zones,of%20the%20underlying%20zoning%20district</w:t>
        </w:r>
      </w:hyperlink>
      <w:r>
        <w:rPr>
          <w:sz w:val="20"/>
          <w:szCs w:val="20"/>
        </w:rPr>
        <w:t>.</w:t>
      </w:r>
    </w:p>
  </w:endnote>
  <w:endnote w:id="12">
    <w:p w14:paraId="42CB61F3" w14:textId="77777777" w:rsidR="00AA79C3" w:rsidRDefault="00AA79C3" w:rsidP="00AA79C3">
      <w:pPr>
        <w:spacing w:line="240" w:lineRule="auto"/>
        <w:rPr>
          <w:sz w:val="20"/>
          <w:szCs w:val="20"/>
          <w:vertAlign w:val="superscript"/>
        </w:rPr>
      </w:pPr>
      <w:r>
        <w:rPr>
          <w:rStyle w:val="EndnoteReference"/>
        </w:rPr>
        <w:endnoteRef/>
      </w:r>
      <w:r>
        <w:t xml:space="preserve"> </w:t>
      </w:r>
      <w:r>
        <w:rPr>
          <w:sz w:val="20"/>
          <w:szCs w:val="20"/>
        </w:rPr>
        <w:t>Lot Line Adjustment City of Oceanside</w:t>
      </w:r>
    </w:p>
    <w:p w14:paraId="5EDD31E5" w14:textId="6CE4D3A4" w:rsidR="00AA79C3" w:rsidRPr="00623441" w:rsidRDefault="00C639AD" w:rsidP="00AA79C3">
      <w:pPr>
        <w:spacing w:line="240" w:lineRule="auto"/>
        <w:rPr>
          <w:vertAlign w:val="superscript"/>
        </w:rPr>
      </w:pPr>
      <w:hyperlink r:id="rId13" w:anchor=":~:text=A%20lot%20line%20adjustment%20is,existed%20are%20not%20thereby%20created. https://www.ci.oceanside.ca.us/gov/dev/eng/forms/lla.asp" w:history="1">
        <w:r w:rsidR="00AA79C3" w:rsidRPr="0031430B">
          <w:rPr>
            <w:rStyle w:val="Hyperlink"/>
            <w:sz w:val="20"/>
            <w:szCs w:val="20"/>
          </w:rPr>
          <w:t>https://www.ci.oceanside.ca.us/gov/dev/eng/forms/lla.asp#:~:text=A%20lot%20line%20adjustment%20is,existed%20are%20not%20thereby%20created. https://www.ci.oceanside.ca.us/gov/dev/eng/forms/lla.asp#:~:text=A%20lot%20line%20adjustment%20is,existed%20are%20not%20thereby%20created.</w:t>
        </w:r>
      </w:hyperlink>
    </w:p>
  </w:endnote>
  <w:endnote w:id="13">
    <w:p w14:paraId="6AC7B3C0" w14:textId="76D26F1D" w:rsidR="00AA79C3" w:rsidRPr="00AE5542" w:rsidRDefault="00AA79C3" w:rsidP="00AA79C3">
      <w:pPr>
        <w:spacing w:line="240" w:lineRule="auto"/>
        <w:rPr>
          <w:sz w:val="20"/>
          <w:szCs w:val="20"/>
          <w:vertAlign w:val="superscript"/>
        </w:rPr>
      </w:pPr>
      <w:r>
        <w:rPr>
          <w:rStyle w:val="EndnoteReference"/>
        </w:rPr>
        <w:endnoteRef/>
      </w:r>
      <w:r>
        <w:t xml:space="preserve"> </w:t>
      </w:r>
      <w:r>
        <w:rPr>
          <w:sz w:val="20"/>
          <w:szCs w:val="20"/>
        </w:rPr>
        <w:t>Rolling Easements – Environmental Protection Agency (2011)</w:t>
      </w:r>
    </w:p>
    <w:p w14:paraId="5F5F8DFE" w14:textId="67CE356F" w:rsidR="00AA79C3" w:rsidRPr="00623441" w:rsidRDefault="00C639AD" w:rsidP="00AA79C3">
      <w:pPr>
        <w:spacing w:line="240" w:lineRule="auto"/>
        <w:rPr>
          <w:color w:val="0563C1" w:themeColor="hyperlink"/>
          <w:u w:val="single"/>
        </w:rPr>
      </w:pPr>
      <w:hyperlink r:id="rId14" w:history="1">
        <w:r w:rsidR="00AA79C3">
          <w:rPr>
            <w:rStyle w:val="Hyperlink"/>
            <w:sz w:val="20"/>
            <w:szCs w:val="20"/>
          </w:rPr>
          <w:t>https://www.epa.gov/sites/production/files/documents/rollingeasementsprimer.pdf</w:t>
        </w:r>
      </w:hyperlink>
    </w:p>
  </w:endnote>
  <w:endnote w:id="14">
    <w:p w14:paraId="0849D37B" w14:textId="3C5DA90F" w:rsidR="00AA79C3" w:rsidRDefault="00AA79C3">
      <w:pPr>
        <w:pStyle w:val="EndnoteText"/>
      </w:pPr>
      <w:r>
        <w:rPr>
          <w:rStyle w:val="EndnoteReference"/>
        </w:rPr>
        <w:endnoteRef/>
      </w:r>
      <w:r>
        <w:t>Transfer of Development Rights – Planning for Hazards</w:t>
      </w:r>
    </w:p>
    <w:p w14:paraId="165F5078" w14:textId="702B7D16" w:rsidR="00AA79C3" w:rsidRDefault="00C639AD">
      <w:pPr>
        <w:pStyle w:val="EndnoteText"/>
      </w:pPr>
      <w:hyperlink r:id="rId15" w:history="1">
        <w:r w:rsidR="00AA79C3" w:rsidRPr="00887F8C">
          <w:rPr>
            <w:rStyle w:val="Hyperlink"/>
          </w:rPr>
          <w:t>https://www.planningforhazards.com/transfer-development-rights-tdrs</w:t>
        </w:r>
      </w:hyperlink>
    </w:p>
    <w:p w14:paraId="4F6AB0A0" w14:textId="77777777" w:rsidR="00AA79C3" w:rsidRDefault="00AA79C3">
      <w:pPr>
        <w:pStyle w:val="EndnoteText"/>
      </w:pPr>
    </w:p>
  </w:endnote>
  <w:endnote w:id="15">
    <w:p w14:paraId="0A112CCB" w14:textId="11CC6598" w:rsidR="00AA79C3" w:rsidRDefault="00AA79C3">
      <w:pPr>
        <w:pStyle w:val="CommentText"/>
      </w:pPr>
      <w:r>
        <w:rPr>
          <w:rStyle w:val="EndnoteReference"/>
        </w:rPr>
        <w:endnoteRef/>
      </w:r>
      <w:r>
        <w:t xml:space="preserve"> </w:t>
      </w:r>
      <w:r>
        <w:rPr>
          <w:rStyle w:val="CommentReference"/>
        </w:rPr>
        <w:t/>
      </w:r>
      <w:r w:rsidRPr="00623441">
        <w:t>City of Pacifica’s Local Coastal Plan</w:t>
      </w:r>
      <w:r w:rsidRPr="006E235D">
        <w:t xml:space="preserve"> certification draft (March 2020) </w:t>
      </w:r>
      <w:r w:rsidRPr="006E235D">
        <w:rPr>
          <w:rStyle w:val="CommentReference"/>
          <w:i/>
          <w:iCs/>
        </w:rPr>
        <w:t/>
      </w:r>
    </w:p>
    <w:p w14:paraId="369E26FB" w14:textId="3E4C4041" w:rsidR="00AA79C3" w:rsidRDefault="00C639AD" w:rsidP="00AA79C3">
      <w:pPr>
        <w:pStyle w:val="CommentText"/>
      </w:pPr>
      <w:hyperlink r:id="rId16" w:history="1">
        <w:r w:rsidR="00AA79C3" w:rsidRPr="00952AF2">
          <w:rPr>
            <w:rStyle w:val="Hyperlink"/>
          </w:rPr>
          <w:t>https://cityofpacifica.egnyte.com/dl/EPskSdDwa4/?</w:t>
        </w:r>
      </w:hyperlink>
    </w:p>
  </w:endnote>
  <w:endnote w:id="16">
    <w:p w14:paraId="04658CFE" w14:textId="26AEEB26" w:rsidR="00AA79C3" w:rsidRDefault="00AA79C3" w:rsidP="00AA79C3">
      <w:pPr>
        <w:spacing w:line="240" w:lineRule="auto"/>
        <w:rPr>
          <w:rStyle w:val="Hyperlink"/>
          <w:color w:val="auto"/>
          <w:sz w:val="20"/>
          <w:szCs w:val="20"/>
          <w:u w:val="none"/>
          <w:vertAlign w:val="superscript"/>
        </w:rPr>
      </w:pPr>
      <w:r>
        <w:rPr>
          <w:rStyle w:val="EndnoteReference"/>
        </w:rPr>
        <w:endnoteRef/>
      </w:r>
      <w:r>
        <w:t xml:space="preserve"> </w:t>
      </w:r>
      <w:r w:rsidRPr="00D34B6C">
        <w:rPr>
          <w:rStyle w:val="Hyperlink"/>
          <w:color w:val="auto"/>
          <w:sz w:val="20"/>
          <w:szCs w:val="20"/>
          <w:u w:val="none"/>
        </w:rPr>
        <w:t>Managed Retreat toolkit</w:t>
      </w:r>
      <w:r>
        <w:rPr>
          <w:rStyle w:val="Hyperlink"/>
          <w:color w:val="auto"/>
          <w:sz w:val="20"/>
          <w:szCs w:val="20"/>
          <w:u w:val="none"/>
        </w:rPr>
        <w:t xml:space="preserve"> - </w:t>
      </w:r>
      <w:r w:rsidRPr="00D34B6C">
        <w:rPr>
          <w:rStyle w:val="Hyperlink"/>
          <w:color w:val="auto"/>
          <w:sz w:val="20"/>
          <w:szCs w:val="20"/>
          <w:u w:val="none"/>
        </w:rPr>
        <w:t>Georgetown Climate Center</w:t>
      </w:r>
      <w:r>
        <w:rPr>
          <w:rStyle w:val="Hyperlink"/>
          <w:color w:val="auto"/>
          <w:sz w:val="20"/>
          <w:szCs w:val="20"/>
          <w:u w:val="none"/>
        </w:rPr>
        <w:t xml:space="preserve"> (2020)</w:t>
      </w:r>
    </w:p>
    <w:p w14:paraId="352D5C79" w14:textId="78388295" w:rsidR="00AA79C3" w:rsidRPr="00623441" w:rsidRDefault="00C639AD" w:rsidP="00AA79C3">
      <w:pPr>
        <w:spacing w:line="240" w:lineRule="auto"/>
        <w:rPr>
          <w:vertAlign w:val="superscript"/>
        </w:rPr>
      </w:pPr>
      <w:hyperlink r:id="rId17" w:anchor=":~:text=Under%20the%20best%20of%20circumstances,individual%20people%2C%20communities%2C%20and%20ecosystems" w:history="1">
        <w:r w:rsidR="00AA79C3" w:rsidRPr="0031430B">
          <w:rPr>
            <w:rStyle w:val="Hyperlink"/>
            <w:sz w:val="20"/>
            <w:szCs w:val="20"/>
          </w:rPr>
          <w:t>https://www.georgetownclimate.org/adaptation/toolkits/managed-retreat-toolkit/introduction.html?chapter#:~:text=Under%20the%20best%20of%20circumstances,individual%20people%2C%20communities%2C%20and%20ecosystems</w:t>
        </w:r>
      </w:hyperlink>
    </w:p>
  </w:endnote>
  <w:endnote w:id="17">
    <w:p w14:paraId="7F9BEE47" w14:textId="04B87E96" w:rsidR="00AA79C3" w:rsidRDefault="00AA79C3">
      <w:pPr>
        <w:pStyle w:val="EndnoteText"/>
      </w:pPr>
      <w:r>
        <w:rPr>
          <w:rStyle w:val="EndnoteReference"/>
        </w:rPr>
        <w:endnoteRef/>
      </w:r>
      <w:r>
        <w:t xml:space="preserve"> Guidance for Severe Repetitive Loss Properties – FEMA (2011)</w:t>
      </w:r>
    </w:p>
    <w:p w14:paraId="2A536730" w14:textId="1C110A1D" w:rsidR="00AA79C3" w:rsidRDefault="00C639AD">
      <w:pPr>
        <w:pStyle w:val="EndnoteText"/>
      </w:pPr>
      <w:hyperlink r:id="rId18" w:history="1">
        <w:r w:rsidR="00AA79C3" w:rsidRPr="00980C41">
          <w:rPr>
            <w:rStyle w:val="Hyperlink"/>
          </w:rPr>
          <w:t>https://www.fema.gov/pdf/nfip/manual201205/content/20_srl.pdf</w:t>
        </w:r>
      </w:hyperlink>
    </w:p>
    <w:p w14:paraId="54BDB8CD" w14:textId="77777777" w:rsidR="00AA79C3" w:rsidRDefault="00AA79C3">
      <w:pPr>
        <w:pStyle w:val="EndnoteText"/>
      </w:pPr>
    </w:p>
  </w:endnote>
  <w:endnote w:id="18">
    <w:p w14:paraId="6B3D9FF5" w14:textId="0E49C686" w:rsidR="00AA79C3" w:rsidRDefault="00AA79C3" w:rsidP="00AA79C3">
      <w:pPr>
        <w:spacing w:line="240" w:lineRule="auto"/>
        <w:rPr>
          <w:rStyle w:val="Hyperlink"/>
          <w:color w:val="auto"/>
          <w:sz w:val="20"/>
          <w:szCs w:val="20"/>
          <w:u w:val="none"/>
        </w:rPr>
      </w:pPr>
      <w:r>
        <w:rPr>
          <w:rStyle w:val="EndnoteReference"/>
        </w:rPr>
        <w:endnoteRef/>
      </w:r>
      <w:r>
        <w:t xml:space="preserve"> </w:t>
      </w:r>
      <w:r w:rsidRPr="000C72C6">
        <w:rPr>
          <w:rStyle w:val="Hyperlink"/>
          <w:color w:val="auto"/>
          <w:sz w:val="20"/>
          <w:szCs w:val="20"/>
          <w:u w:val="none"/>
        </w:rPr>
        <w:t>Nonconforming Uses, Structures, and Lots</w:t>
      </w:r>
      <w:r>
        <w:rPr>
          <w:rStyle w:val="Hyperlink"/>
          <w:color w:val="auto"/>
          <w:sz w:val="20"/>
          <w:szCs w:val="20"/>
          <w:u w:val="none"/>
        </w:rPr>
        <w:t xml:space="preserve"> – Municipal Research Services Center (2021)</w:t>
      </w:r>
    </w:p>
    <w:p w14:paraId="4CF3FBFB" w14:textId="4008CFBF" w:rsidR="00AA79C3" w:rsidRPr="00623441" w:rsidRDefault="00C639AD" w:rsidP="00AA79C3">
      <w:pPr>
        <w:spacing w:line="240" w:lineRule="auto"/>
        <w:rPr>
          <w:color w:val="0563C1" w:themeColor="hyperlink"/>
          <w:u w:val="single"/>
        </w:rPr>
      </w:pPr>
      <w:hyperlink r:id="rId19" w:history="1">
        <w:r w:rsidR="00AA79C3">
          <w:rPr>
            <w:rStyle w:val="Hyperlink"/>
            <w:sz w:val="20"/>
            <w:szCs w:val="20"/>
          </w:rPr>
          <w:t>http://mrsc.org/Home/Explore-Topics/Planning/Development-Regulations/Nonconforming-Uses-Structures-and-Lots-Regulatio.aspx</w:t>
        </w:r>
      </w:hyperlink>
    </w:p>
  </w:endnote>
  <w:endnote w:id="19">
    <w:p w14:paraId="36D0199A" w14:textId="07EEBC6C" w:rsidR="00AA79C3" w:rsidRPr="00AE5542" w:rsidRDefault="00AA79C3" w:rsidP="00AA79C3">
      <w:pPr>
        <w:spacing w:line="240" w:lineRule="auto"/>
        <w:rPr>
          <w:sz w:val="20"/>
          <w:szCs w:val="20"/>
        </w:rPr>
      </w:pPr>
      <w:r>
        <w:rPr>
          <w:rStyle w:val="EndnoteReference"/>
        </w:rPr>
        <w:endnoteRef/>
      </w:r>
      <w:r>
        <w:t xml:space="preserve"> </w:t>
      </w:r>
      <w:r w:rsidRPr="00AE5542">
        <w:rPr>
          <w:sz w:val="20"/>
          <w:szCs w:val="20"/>
        </w:rPr>
        <w:t>Fire Hazard Planning Technical Advisory – O</w:t>
      </w:r>
      <w:r>
        <w:rPr>
          <w:sz w:val="20"/>
          <w:szCs w:val="20"/>
        </w:rPr>
        <w:t>ffice of Planning and Research (2020)</w:t>
      </w:r>
    </w:p>
    <w:p w14:paraId="4BD1F13E" w14:textId="6CBF275D" w:rsidR="00AA79C3" w:rsidRDefault="00C639AD" w:rsidP="00AA79C3">
      <w:pPr>
        <w:spacing w:line="240" w:lineRule="auto"/>
      </w:pPr>
      <w:hyperlink r:id="rId20" w:history="1">
        <w:r w:rsidR="00AA79C3" w:rsidRPr="00AE5542">
          <w:rPr>
            <w:rStyle w:val="Hyperlink"/>
            <w:sz w:val="20"/>
            <w:szCs w:val="20"/>
          </w:rPr>
          <w:t>https://opr.ca.gov/docs/20201109-Draft_Wildfire_TA.pdf</w:t>
        </w:r>
      </w:hyperlink>
    </w:p>
  </w:endnote>
  <w:endnote w:id="20">
    <w:p w14:paraId="460B0D82" w14:textId="0E420E7E" w:rsidR="00AA79C3" w:rsidRPr="002A2800" w:rsidRDefault="00AA79C3" w:rsidP="00AA79C3">
      <w:pPr>
        <w:spacing w:line="240" w:lineRule="auto"/>
        <w:rPr>
          <w:rStyle w:val="Hyperlink"/>
          <w:color w:val="auto"/>
          <w:sz w:val="20"/>
          <w:szCs w:val="20"/>
          <w:u w:val="none"/>
        </w:rPr>
      </w:pPr>
      <w:r>
        <w:rPr>
          <w:rStyle w:val="EndnoteReference"/>
        </w:rPr>
        <w:endnoteRef/>
      </w:r>
      <w:r w:rsidRPr="00623441">
        <w:rPr>
          <w:sz w:val="20"/>
          <w:szCs w:val="20"/>
        </w:rPr>
        <w:t>Drainage Criteria Manual (v.2)</w:t>
      </w:r>
      <w:r w:rsidRPr="002A2800">
        <w:rPr>
          <w:rStyle w:val="Hyperlink"/>
          <w:color w:val="auto"/>
          <w:sz w:val="20"/>
          <w:szCs w:val="20"/>
          <w:u w:val="none"/>
        </w:rPr>
        <w:t xml:space="preserve"> </w:t>
      </w:r>
      <w:r>
        <w:rPr>
          <w:rStyle w:val="Hyperlink"/>
          <w:color w:val="auto"/>
          <w:sz w:val="20"/>
          <w:szCs w:val="20"/>
          <w:u w:val="none"/>
        </w:rPr>
        <w:t xml:space="preserve">- </w:t>
      </w:r>
      <w:r w:rsidRPr="00887F8C">
        <w:rPr>
          <w:rStyle w:val="Hyperlink"/>
          <w:color w:val="auto"/>
          <w:sz w:val="20"/>
          <w:szCs w:val="20"/>
          <w:u w:val="none"/>
        </w:rPr>
        <w:t>California State</w:t>
      </w:r>
      <w:r w:rsidRPr="002A2800">
        <w:rPr>
          <w:rStyle w:val="Hyperlink"/>
          <w:color w:val="auto"/>
          <w:sz w:val="20"/>
          <w:szCs w:val="20"/>
          <w:u w:val="none"/>
        </w:rPr>
        <w:t xml:space="preserve"> Water Board</w:t>
      </w:r>
      <w:r>
        <w:rPr>
          <w:rStyle w:val="Hyperlink"/>
          <w:color w:val="auto"/>
          <w:sz w:val="20"/>
          <w:szCs w:val="20"/>
          <w:u w:val="none"/>
        </w:rPr>
        <w:t xml:space="preserve"> (2001)</w:t>
      </w:r>
    </w:p>
    <w:p w14:paraId="764C4C26" w14:textId="1732A15D" w:rsidR="00AA79C3" w:rsidRDefault="00C639AD" w:rsidP="00AA79C3">
      <w:pPr>
        <w:spacing w:line="240" w:lineRule="auto"/>
      </w:pPr>
      <w:hyperlink r:id="rId21" w:history="1">
        <w:r w:rsidR="00AA79C3" w:rsidRPr="00AE5542">
          <w:rPr>
            <w:rStyle w:val="Hyperlink"/>
            <w:sz w:val="20"/>
            <w:szCs w:val="20"/>
          </w:rPr>
          <w:t>https://www.waterboards.ca.gov/rwqcb2/water_issues/programs/stormwater/muni/nrdc/11%20chapter%2011%20flood%20proofing.pdf</w:t>
        </w:r>
      </w:hyperlink>
    </w:p>
  </w:endnote>
  <w:endnote w:id="21">
    <w:p w14:paraId="4D63FEAE" w14:textId="2B24B326" w:rsidR="00F25830" w:rsidRDefault="00F25830">
      <w:pPr>
        <w:pStyle w:val="EndnoteText"/>
      </w:pPr>
      <w:r>
        <w:rPr>
          <w:rStyle w:val="EndnoteReference"/>
        </w:rPr>
        <w:endnoteRef/>
      </w:r>
      <w:r>
        <w:t xml:space="preserve"> </w:t>
      </w:r>
      <w:r w:rsidR="00352D9E">
        <w:t xml:space="preserve">Flood Building Codes - </w:t>
      </w:r>
      <w:r w:rsidR="00352D9E" w:rsidRPr="00352D9E">
        <w:t>Federal Emergency Management Agency</w:t>
      </w:r>
    </w:p>
    <w:p w14:paraId="364D97AF" w14:textId="77777777" w:rsidR="00352D9E" w:rsidRDefault="00352D9E">
      <w:pPr>
        <w:pStyle w:val="EndnoteText"/>
      </w:pPr>
    </w:p>
    <w:p w14:paraId="018AD893" w14:textId="3E11494F" w:rsidR="00F25830" w:rsidRDefault="00C639AD">
      <w:pPr>
        <w:pStyle w:val="EndnoteText"/>
        <w:rPr>
          <w:rStyle w:val="Hyperlink"/>
        </w:rPr>
      </w:pPr>
      <w:hyperlink r:id="rId22" w:history="1">
        <w:r w:rsidR="002F02CF" w:rsidRPr="002F02CF">
          <w:rPr>
            <w:rStyle w:val="Hyperlink"/>
          </w:rPr>
          <w:t>https://www.fema.gov/emergency-managers/risk-management/building-science/building-codes/flood</w:t>
        </w:r>
      </w:hyperlink>
    </w:p>
    <w:p w14:paraId="5AD32414" w14:textId="77777777" w:rsidR="00F25830" w:rsidRDefault="00F25830">
      <w:pPr>
        <w:pStyle w:val="EndnoteText"/>
      </w:pPr>
    </w:p>
  </w:endnote>
  <w:endnote w:id="22">
    <w:p w14:paraId="5485E1DD" w14:textId="77777777" w:rsidR="00AA79C3" w:rsidRPr="00AE5542" w:rsidRDefault="00AA79C3" w:rsidP="00AA79C3">
      <w:pPr>
        <w:spacing w:line="240" w:lineRule="auto"/>
        <w:rPr>
          <w:sz w:val="20"/>
          <w:szCs w:val="20"/>
          <w:vertAlign w:val="superscript"/>
        </w:rPr>
      </w:pPr>
      <w:r>
        <w:rPr>
          <w:rStyle w:val="EndnoteReference"/>
        </w:rPr>
        <w:endnoteRef/>
      </w:r>
      <w:r>
        <w:t xml:space="preserve"> </w:t>
      </w:r>
      <w:r w:rsidRPr="002A2800">
        <w:rPr>
          <w:sz w:val="20"/>
          <w:szCs w:val="20"/>
        </w:rPr>
        <w:t>Urban Runoff: Low Impact Development</w:t>
      </w:r>
      <w:r>
        <w:rPr>
          <w:sz w:val="20"/>
          <w:szCs w:val="20"/>
        </w:rPr>
        <w:t xml:space="preserve"> – Environmental Protection Agency </w:t>
      </w:r>
    </w:p>
    <w:p w14:paraId="2F36CC6E" w14:textId="77777777" w:rsidR="00AA79C3" w:rsidRPr="00623441" w:rsidRDefault="00C639AD" w:rsidP="00AA79C3">
      <w:pPr>
        <w:spacing w:line="240" w:lineRule="auto"/>
        <w:rPr>
          <w:color w:val="0563C1" w:themeColor="hyperlink"/>
          <w:u w:val="single"/>
        </w:rPr>
      </w:pPr>
      <w:hyperlink r:id="rId23" w:anchor=":~:text=The%20term%20low%20impact%20development,quality%20and%20associated%20aquatic%20habitat." w:history="1">
        <w:r w:rsidR="00AA79C3" w:rsidRPr="00AE5542">
          <w:rPr>
            <w:rStyle w:val="Hyperlink"/>
            <w:sz w:val="20"/>
            <w:szCs w:val="20"/>
          </w:rPr>
          <w:t>https://www.epa.gov/nps/urban-runoff-low-impact-development#:~:text=The%20term%20low%20impact%20development,quality%20and%20associated%20aquatic%20habitat.</w:t>
        </w:r>
      </w:hyperlink>
    </w:p>
  </w:endnote>
  <w:endnote w:id="23">
    <w:p w14:paraId="3529A38C" w14:textId="77777777" w:rsidR="00AA79C3" w:rsidRDefault="00AA79C3">
      <w:pPr>
        <w:pStyle w:val="EndnoteText"/>
      </w:pPr>
      <w:r>
        <w:rPr>
          <w:rStyle w:val="EndnoteReference"/>
        </w:rPr>
        <w:endnoteRef/>
      </w:r>
      <w:r>
        <w:t xml:space="preserve"> Affordable Housing and Sustainable Communities Program – Round 6 FY 2019-2020 Program Guidelines</w:t>
      </w:r>
    </w:p>
    <w:p w14:paraId="1973FD04" w14:textId="77777777" w:rsidR="00AA79C3" w:rsidRDefault="00C639AD">
      <w:pPr>
        <w:pStyle w:val="EndnoteText"/>
      </w:pPr>
      <w:hyperlink r:id="rId24" w:history="1">
        <w:r w:rsidR="00AA79C3" w:rsidRPr="00357422">
          <w:rPr>
            <w:rStyle w:val="Hyperlink"/>
          </w:rPr>
          <w:t>https://sgc.ca.gov/meetings/council/2021/docs/20210224-AHSC_Round_6_Guidelines.pdf</w:t>
        </w:r>
      </w:hyperlink>
    </w:p>
    <w:p w14:paraId="11BE3D0D" w14:textId="77777777" w:rsidR="00AA79C3" w:rsidRDefault="00AA79C3">
      <w:pPr>
        <w:pStyle w:val="EndnoteText"/>
      </w:pPr>
    </w:p>
  </w:endnote>
  <w:endnote w:id="24">
    <w:p w14:paraId="0F8207F2" w14:textId="0F3015F8" w:rsidR="00AA79C3" w:rsidRPr="00AE5542" w:rsidRDefault="00AA79C3" w:rsidP="00AA79C3">
      <w:pPr>
        <w:spacing w:line="240" w:lineRule="auto"/>
        <w:rPr>
          <w:rStyle w:val="Hyperlink"/>
          <w:color w:val="auto"/>
          <w:sz w:val="20"/>
          <w:szCs w:val="20"/>
          <w:u w:val="none"/>
          <w:vertAlign w:val="superscript"/>
        </w:rPr>
      </w:pPr>
      <w:r>
        <w:rPr>
          <w:rStyle w:val="EndnoteReference"/>
        </w:rPr>
        <w:endnoteRef/>
      </w:r>
      <w:r>
        <w:t xml:space="preserve"> </w:t>
      </w:r>
      <w:r w:rsidRPr="00AE5542">
        <w:rPr>
          <w:rStyle w:val="Hyperlink"/>
          <w:color w:val="auto"/>
          <w:sz w:val="20"/>
          <w:szCs w:val="20"/>
          <w:u w:val="none"/>
        </w:rPr>
        <w:t>Wildland-Urban Interface (WUI) Areas – H</w:t>
      </w:r>
      <w:r>
        <w:rPr>
          <w:rStyle w:val="Hyperlink"/>
          <w:color w:val="auto"/>
          <w:sz w:val="20"/>
          <w:szCs w:val="20"/>
          <w:u w:val="none"/>
        </w:rPr>
        <w:t>ousing and Community Development</w:t>
      </w:r>
    </w:p>
    <w:p w14:paraId="5FCA8B2C" w14:textId="5611AB41" w:rsidR="00AA79C3" w:rsidRPr="00623441" w:rsidRDefault="00C639AD" w:rsidP="00AA79C3">
      <w:pPr>
        <w:spacing w:line="240" w:lineRule="auto"/>
        <w:rPr>
          <w:color w:val="0563C1" w:themeColor="hyperlink"/>
          <w:u w:val="single"/>
        </w:rPr>
      </w:pPr>
      <w:hyperlink r:id="rId25" w:history="1">
        <w:r w:rsidR="00AA79C3" w:rsidRPr="00AE5542">
          <w:rPr>
            <w:rStyle w:val="Hyperlink"/>
            <w:sz w:val="20"/>
            <w:szCs w:val="20"/>
          </w:rPr>
          <w:t>https://www.hcd.ca.gov/building-standards/state-housing-law/wildland-urban-interface.shtml</w:t>
        </w:r>
      </w:hyperlink>
    </w:p>
  </w:endnote>
  <w:endnote w:id="25">
    <w:p w14:paraId="5B5C23F6" w14:textId="39FE8B11" w:rsidR="00AA79C3" w:rsidRDefault="00AA79C3">
      <w:pPr>
        <w:pStyle w:val="EndnoteText"/>
      </w:pPr>
      <w:r>
        <w:rPr>
          <w:rStyle w:val="EndnoteReference"/>
        </w:rPr>
        <w:endnoteRef/>
      </w:r>
      <w:r>
        <w:t xml:space="preserve"> City of Santa Rosa, Community Wildfire Protection Plan (2020)</w:t>
      </w:r>
    </w:p>
    <w:p w14:paraId="7529E7EF" w14:textId="1C92786D" w:rsidR="00AA79C3" w:rsidRDefault="00C639AD">
      <w:pPr>
        <w:pStyle w:val="EndnoteText"/>
      </w:pPr>
      <w:hyperlink r:id="rId26" w:history="1">
        <w:r w:rsidR="00AA79C3" w:rsidRPr="001E6B31">
          <w:rPr>
            <w:rStyle w:val="Hyperlink"/>
          </w:rPr>
          <w:t>https://srcity.org/DocumentCenter/View/30136/City-of-Santa-Rosa-Community-Wildfire-Protection-Plan-CWPP_91820</w:t>
        </w:r>
      </w:hyperlink>
      <w:r w:rsidR="00AA79C3">
        <w:t xml:space="preserve"> </w:t>
      </w:r>
    </w:p>
    <w:p w14:paraId="008372D4" w14:textId="77777777" w:rsidR="00AA79C3" w:rsidRDefault="00AA79C3">
      <w:pPr>
        <w:pStyle w:val="EndnoteText"/>
      </w:pPr>
    </w:p>
  </w:endnote>
  <w:endnote w:id="26">
    <w:p w14:paraId="42981CD4" w14:textId="5D04E03A" w:rsidR="00AA79C3" w:rsidRDefault="00AA79C3">
      <w:pPr>
        <w:pStyle w:val="EndnoteText"/>
      </w:pPr>
      <w:r>
        <w:rPr>
          <w:rStyle w:val="EndnoteReference"/>
        </w:rPr>
        <w:endnoteRef/>
      </w:r>
      <w:r>
        <w:t xml:space="preserve"> California Green Building Standards Code – California Building Standards Commission (2019)</w:t>
      </w:r>
    </w:p>
    <w:p w14:paraId="7DE30DB4" w14:textId="260BE4C4" w:rsidR="00AA79C3" w:rsidRDefault="00C639AD">
      <w:pPr>
        <w:pStyle w:val="EndnoteText"/>
      </w:pPr>
      <w:hyperlink r:id="rId27" w:history="1">
        <w:r w:rsidR="00AA79C3" w:rsidRPr="0004578D">
          <w:rPr>
            <w:rStyle w:val="Hyperlink"/>
          </w:rPr>
          <w:t>https://calgreenenergyservices.com/wp/wp-content/uploads/2019_california_green_code.pdf</w:t>
        </w:r>
      </w:hyperlink>
    </w:p>
    <w:p w14:paraId="4F87B51D" w14:textId="77777777" w:rsidR="00AA79C3" w:rsidRDefault="00AA79C3">
      <w:pPr>
        <w:pStyle w:val="EndnoteText"/>
      </w:pPr>
    </w:p>
  </w:endnote>
  <w:endnote w:id="27">
    <w:p w14:paraId="7CE52DA0" w14:textId="4DD528EA" w:rsidR="00AA79C3" w:rsidRPr="00F1034D" w:rsidRDefault="00AA79C3">
      <w:pPr>
        <w:pStyle w:val="EndnoteText"/>
      </w:pPr>
      <w:r>
        <w:rPr>
          <w:rStyle w:val="EndnoteReference"/>
        </w:rPr>
        <w:endnoteRef/>
      </w:r>
      <w:r>
        <w:t xml:space="preserve"> Water Upgrades Save Progra</w:t>
      </w:r>
      <w:r w:rsidRPr="00F1034D">
        <w:t>m Website, BayRen</w:t>
      </w:r>
    </w:p>
    <w:p w14:paraId="7CAEEA47" w14:textId="5715DDA7" w:rsidR="00AA79C3" w:rsidRDefault="00C639AD">
      <w:pPr>
        <w:pStyle w:val="EndnoteText"/>
        <w:rPr>
          <w:rStyle w:val="Hyperlink"/>
        </w:rPr>
      </w:pPr>
      <w:hyperlink r:id="rId28" w:history="1">
        <w:r w:rsidR="00AA79C3" w:rsidRPr="003849FD">
          <w:rPr>
            <w:rStyle w:val="Hyperlink"/>
          </w:rPr>
          <w:t>https://www.bayren.org/waterupgradessave</w:t>
        </w:r>
      </w:hyperlink>
    </w:p>
    <w:p w14:paraId="0D998F29" w14:textId="77777777" w:rsidR="00AA79C3" w:rsidRDefault="00AA79C3">
      <w:pPr>
        <w:pStyle w:val="EndnoteText"/>
      </w:pPr>
    </w:p>
  </w:endnote>
  <w:endnote w:id="28">
    <w:p w14:paraId="4D0423EE" w14:textId="12337E79" w:rsidR="00AA79C3" w:rsidRDefault="00AA79C3">
      <w:pPr>
        <w:pStyle w:val="EndnoteText"/>
      </w:pPr>
      <w:r>
        <w:rPr>
          <w:rStyle w:val="EndnoteReference"/>
        </w:rPr>
        <w:endnoteRef/>
      </w:r>
      <w:r>
        <w:t xml:space="preserve"> Greywater Rebate Program, Valley Water</w:t>
      </w:r>
    </w:p>
    <w:p w14:paraId="0AA45DDA" w14:textId="394329F4" w:rsidR="00AA79C3" w:rsidRDefault="00C639AD">
      <w:pPr>
        <w:pStyle w:val="EndnoteText"/>
      </w:pPr>
      <w:hyperlink r:id="rId29" w:history="1">
        <w:r w:rsidR="00AA79C3" w:rsidRPr="001E6B31">
          <w:rPr>
            <w:rStyle w:val="Hyperlink"/>
          </w:rPr>
          <w:t>https://www.valleywater.org/saving-water/rebates-surveys/graywater-rebate</w:t>
        </w:r>
      </w:hyperlink>
      <w:r w:rsidR="00AA79C3">
        <w:rPr>
          <w:rStyle w:val="CommentReference"/>
        </w:rPr>
        <w:t/>
      </w:r>
    </w:p>
    <w:p w14:paraId="527809DE" w14:textId="77777777" w:rsidR="00AA79C3" w:rsidRDefault="00AA79C3">
      <w:pPr>
        <w:pStyle w:val="EndnoteText"/>
      </w:pPr>
    </w:p>
  </w:endnote>
  <w:endnote w:id="29">
    <w:p w14:paraId="41BAD50B" w14:textId="0DC4EA8D" w:rsidR="00AA79C3" w:rsidRPr="00B9783D" w:rsidRDefault="00AA79C3">
      <w:pPr>
        <w:pStyle w:val="EndnoteText"/>
      </w:pPr>
      <w:r w:rsidRPr="00B9783D">
        <w:rPr>
          <w:rStyle w:val="EndnoteReference"/>
        </w:rPr>
        <w:endnoteRef/>
      </w:r>
      <w:r w:rsidRPr="00B9783D">
        <w:t xml:space="preserve"> A Roadmap to Decarbonize California Buildings – Building Decarbonization Coalition (2019)</w:t>
      </w:r>
    </w:p>
    <w:p w14:paraId="16C85FFF" w14:textId="1C171584" w:rsidR="00AA79C3" w:rsidRDefault="00C639AD">
      <w:pPr>
        <w:pStyle w:val="EndnoteText"/>
      </w:pPr>
      <w:hyperlink r:id="rId30" w:history="1">
        <w:r w:rsidR="00AA79C3" w:rsidRPr="00B9783D">
          <w:rPr>
            <w:rStyle w:val="Hyperlink"/>
          </w:rPr>
          <w:t>https://www.buildingdecarb.org/uploads/3/0/7/3/30734489/bdc_roadmap_2_12_19.pdf</w:t>
        </w:r>
      </w:hyperlink>
    </w:p>
    <w:p w14:paraId="3CA13D06" w14:textId="77777777" w:rsidR="00AA79C3" w:rsidRDefault="00AA79C3">
      <w:pPr>
        <w:pStyle w:val="EndnoteText"/>
      </w:pPr>
    </w:p>
  </w:endnote>
  <w:endnote w:id="30">
    <w:p w14:paraId="4720AF75" w14:textId="3F51AC0A" w:rsidR="00AA79C3" w:rsidRDefault="00AA79C3">
      <w:pPr>
        <w:pStyle w:val="EndnoteText"/>
      </w:pPr>
      <w:r>
        <w:rPr>
          <w:rStyle w:val="EndnoteReference"/>
        </w:rPr>
        <w:endnoteRef/>
      </w:r>
      <w:r>
        <w:t xml:space="preserve"> Access &amp; Functional Needs – California Office of Emergency Services</w:t>
      </w:r>
    </w:p>
    <w:p w14:paraId="161C5766" w14:textId="7F38F51F" w:rsidR="00AA79C3" w:rsidRDefault="00C639AD">
      <w:pPr>
        <w:pStyle w:val="EndnoteText"/>
      </w:pPr>
      <w:hyperlink r:id="rId31" w:anchor=":~:text=Access%20and%20functional%20needs%20(AFN)%20refers%20to%20individuals%20who%20are,Older%20adults" w:history="1">
        <w:r w:rsidR="00AA79C3" w:rsidRPr="0004578D">
          <w:rPr>
            <w:rStyle w:val="Hyperlink"/>
          </w:rPr>
          <w:t>https://www.caloes.ca.gov/cal-oes-divisions/access-functional-needs#:~:text=Access%20and%20functional%20needs%20(AFN)%20refers%20to%20individuals%20who%20are,Older%20adults</w:t>
        </w:r>
      </w:hyperlink>
    </w:p>
    <w:p w14:paraId="484A5B5E" w14:textId="77777777" w:rsidR="00AA79C3" w:rsidRDefault="00AA79C3">
      <w:pPr>
        <w:pStyle w:val="EndnoteText"/>
      </w:pPr>
    </w:p>
  </w:endnote>
  <w:endnote w:id="31">
    <w:p w14:paraId="1DF096A0" w14:textId="4C1D2E94" w:rsidR="00AA79C3" w:rsidRDefault="00AA79C3">
      <w:pPr>
        <w:pStyle w:val="EndnoteText"/>
      </w:pPr>
      <w:r>
        <w:rPr>
          <w:rStyle w:val="EndnoteReference"/>
        </w:rPr>
        <w:endnoteRef/>
      </w:r>
      <w:r>
        <w:t xml:space="preserve"> Vapor Intrusion Technical Guide – Environmental Protection Agency (2015)</w:t>
      </w:r>
    </w:p>
    <w:p w14:paraId="4A841B1C" w14:textId="31CF4CA5" w:rsidR="00AA79C3" w:rsidRDefault="00C639AD">
      <w:pPr>
        <w:pStyle w:val="EndnoteText"/>
      </w:pPr>
      <w:hyperlink r:id="rId32" w:history="1">
        <w:r w:rsidR="00AA79C3" w:rsidRPr="0031430B">
          <w:rPr>
            <w:rStyle w:val="Hyperlink"/>
          </w:rPr>
          <w:t>https://www.epa.gov/sites/production/files/2015-09/documents/oswer-vapor-intrusion-technical-guide-final.pdf</w:t>
        </w:r>
      </w:hyperlink>
    </w:p>
    <w:p w14:paraId="369481C2" w14:textId="77777777" w:rsidR="00AA79C3" w:rsidRDefault="00AA79C3">
      <w:pPr>
        <w:pStyle w:val="EndnoteText"/>
      </w:pPr>
    </w:p>
  </w:endnote>
  <w:endnote w:id="32">
    <w:p w14:paraId="565FDE1B" w14:textId="79C818F6" w:rsidR="00AA79C3" w:rsidRDefault="00AA79C3">
      <w:pPr>
        <w:pStyle w:val="EndnoteText"/>
      </w:pPr>
      <w:r>
        <w:rPr>
          <w:rStyle w:val="EndnoteReference"/>
        </w:rPr>
        <w:endnoteRef/>
      </w:r>
      <w:r>
        <w:t xml:space="preserve"> Disaster Mitigation Technical Support – California Office of Emergency Services</w:t>
      </w:r>
    </w:p>
    <w:p w14:paraId="7D9970F4" w14:textId="03E6C438" w:rsidR="00AA79C3" w:rsidRDefault="00C639AD">
      <w:pPr>
        <w:pStyle w:val="EndnoteText"/>
      </w:pPr>
      <w:hyperlink r:id="rId33" w:history="1">
        <w:r w:rsidR="00AA79C3" w:rsidRPr="0031430B">
          <w:rPr>
            <w:rStyle w:val="Hyperlink"/>
          </w:rPr>
          <w:t>https://www.caloes.ca.gov/cal-oes-divisions/recovery/disaster-mitigation-technical-support/technical-assistance/debris-management</w:t>
        </w:r>
      </w:hyperlink>
    </w:p>
    <w:p w14:paraId="1FF85535" w14:textId="77777777" w:rsidR="00AA79C3" w:rsidRDefault="00AA79C3">
      <w:pPr>
        <w:pStyle w:val="EndnoteText"/>
      </w:pPr>
    </w:p>
  </w:endnote>
  <w:endnote w:id="33">
    <w:p w14:paraId="3B58228F" w14:textId="4DFD5134" w:rsidR="00AA79C3" w:rsidRDefault="00AA79C3">
      <w:pPr>
        <w:pStyle w:val="EndnoteText"/>
      </w:pPr>
      <w:r>
        <w:rPr>
          <w:rStyle w:val="EndnoteReference"/>
        </w:rPr>
        <w:endnoteRef/>
      </w:r>
      <w:r>
        <w:t xml:space="preserve"> County of San Mateo Health, Removal of Ash and Debris</w:t>
      </w:r>
    </w:p>
    <w:p w14:paraId="0C4BFAB4" w14:textId="4561C7BB" w:rsidR="00AA79C3" w:rsidRDefault="00C639AD">
      <w:pPr>
        <w:pStyle w:val="EndnoteText"/>
      </w:pPr>
      <w:hyperlink r:id="rId34" w:history="1">
        <w:r w:rsidR="00AA79C3" w:rsidRPr="00B137A8">
          <w:rPr>
            <w:rStyle w:val="Hyperlink"/>
          </w:rPr>
          <w:t>https://www.smchealth.org/post/phase-ii-removal-ash-and-debris</w:t>
        </w:r>
      </w:hyperlink>
    </w:p>
    <w:p w14:paraId="318A7B85" w14:textId="77777777" w:rsidR="00AA79C3" w:rsidRDefault="00AA79C3">
      <w:pPr>
        <w:pStyle w:val="EndnoteText"/>
      </w:pPr>
    </w:p>
  </w:endnote>
  <w:endnote w:id="34">
    <w:p w14:paraId="4FC6BDC6" w14:textId="3B41DFAA" w:rsidR="00AA79C3" w:rsidRDefault="00AA79C3">
      <w:pPr>
        <w:pStyle w:val="EndnoteText"/>
      </w:pPr>
      <w:r>
        <w:rPr>
          <w:rStyle w:val="EndnoteReference"/>
        </w:rPr>
        <w:endnoteRef/>
      </w:r>
      <w:r>
        <w:t xml:space="preserve"> California Civil Code Article</w:t>
      </w:r>
      <w:r w:rsidRPr="00295F78">
        <w:t xml:space="preserve"> 1.7. Disclosure of Natural and Environmental Hazards, Right-to-Farm, and Other Disclosures Upon Transfer of Residential Property [1103 - 1103.15]</w:t>
      </w:r>
      <w:r>
        <w:t xml:space="preserve"> (2018)</w:t>
      </w:r>
    </w:p>
    <w:p w14:paraId="166B2B06" w14:textId="77777777" w:rsidR="00AA79C3" w:rsidRDefault="00C639AD">
      <w:pPr>
        <w:pStyle w:val="EndnoteText"/>
      </w:pPr>
      <w:hyperlink r:id="rId35" w:history="1">
        <w:r w:rsidR="00AA79C3" w:rsidRPr="00295F78">
          <w:rPr>
            <w:rStyle w:val="Hyperlink"/>
          </w:rPr>
          <w:t>https://leginfo.legislature.ca.gov/faces/codes_displaySection.xhtml?sectionNum=1103.2.&amp;lawCode=CIV</w:t>
        </w:r>
      </w:hyperlink>
    </w:p>
    <w:p w14:paraId="285E53B5" w14:textId="77777777" w:rsidR="00AA79C3" w:rsidRDefault="00AA79C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aleway">
    <w:panose1 w:val="020B0503030101060003"/>
    <w:charset w:val="00"/>
    <w:family w:val="swiss"/>
    <w:pitch w:val="variable"/>
    <w:sig w:usb0="A00002FF" w:usb1="5000205B" w:usb2="00000000" w:usb3="00000000" w:csb0="000000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w:altName w:val="Calibri"/>
    <w:panose1 w:val="00000000000000000000"/>
    <w:charset w:val="00"/>
    <w:family w:val="swiss"/>
    <w:notTrueType/>
    <w:pitch w:val="default"/>
    <w:sig w:usb0="00000003" w:usb1="00000000" w:usb2="00000000" w:usb3="00000000" w:csb0="00000001" w:csb1="00000000"/>
  </w:font>
  <w:font w:name="Raleway Black">
    <w:panose1 w:val="020B0A03030101060003"/>
    <w:charset w:val="00"/>
    <w:family w:val="swiss"/>
    <w:pitch w:val="variable"/>
    <w:sig w:usb0="A00002FF" w:usb1="5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880E7" w14:textId="77777777" w:rsidR="00585C0D" w:rsidRDefault="00585C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005823"/>
      <w:docPartObj>
        <w:docPartGallery w:val="Page Numbers (Bottom of Page)"/>
        <w:docPartUnique/>
      </w:docPartObj>
    </w:sdtPr>
    <w:sdtEndPr>
      <w:rPr>
        <w:noProof/>
      </w:rPr>
    </w:sdtEndPr>
    <w:sdtContent>
      <w:p w14:paraId="510BEB04" w14:textId="31579F63" w:rsidR="00AA79C3" w:rsidRDefault="00AA79C3">
        <w:pPr>
          <w:pStyle w:val="Footer"/>
          <w:jc w:val="right"/>
        </w:pPr>
        <w:r>
          <w:fldChar w:fldCharType="begin"/>
        </w:r>
        <w:r>
          <w:instrText xml:space="preserve"> PAGE   \* MERGEFORMAT </w:instrText>
        </w:r>
        <w:r>
          <w:fldChar w:fldCharType="separate"/>
        </w:r>
        <w:r w:rsidR="00A15AD9">
          <w:rPr>
            <w:noProof/>
          </w:rPr>
          <w:t>33</w:t>
        </w:r>
        <w:r>
          <w:rPr>
            <w:noProof/>
          </w:rPr>
          <w:fldChar w:fldCharType="end"/>
        </w:r>
      </w:p>
    </w:sdtContent>
  </w:sdt>
  <w:p w14:paraId="7684377F" w14:textId="77777777" w:rsidR="00AA79C3" w:rsidRDefault="00AA79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198A7" w14:textId="77777777" w:rsidR="00585C0D" w:rsidRDefault="00585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CDB6B" w14:textId="77777777" w:rsidR="00C639AD" w:rsidRDefault="00C639AD" w:rsidP="00FF2460">
      <w:pPr>
        <w:spacing w:after="0" w:line="240" w:lineRule="auto"/>
      </w:pPr>
      <w:r>
        <w:separator/>
      </w:r>
    </w:p>
  </w:footnote>
  <w:footnote w:type="continuationSeparator" w:id="0">
    <w:p w14:paraId="09AA5DDE" w14:textId="77777777" w:rsidR="00C639AD" w:rsidRDefault="00C639AD" w:rsidP="00FF24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E5B7" w14:textId="3201578B" w:rsidR="00585C0D" w:rsidRDefault="00C639AD">
    <w:pPr>
      <w:pStyle w:val="Header"/>
    </w:pPr>
    <w:r>
      <w:rPr>
        <w:noProof/>
      </w:rPr>
      <w:pict w14:anchorId="4C2E94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538329" o:spid="_x0000_s2050" type="#_x0000_t136" style="position:absolute;margin-left:0;margin-top:0;width:599.85pt;height:59.95pt;rotation:315;z-index:-251655168;mso-position-horizontal:center;mso-position-horizontal-relative:margin;mso-position-vertical:center;mso-position-vertical-relative:margin" o:allowincell="f" fillcolor="silver" stroked="f">
          <v:fill opacity=".5"/>
          <v:textpath style="font-family:&quot;Calibri&quot;;font-size:1pt" string="Under Review for Equity Consideration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6EBBA" w14:textId="4D2FE2AB" w:rsidR="00585C0D" w:rsidRDefault="00C639AD">
    <w:pPr>
      <w:pStyle w:val="Header"/>
    </w:pPr>
    <w:r>
      <w:rPr>
        <w:noProof/>
      </w:rPr>
      <w:pict w14:anchorId="2792FE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538330" o:spid="_x0000_s2051" type="#_x0000_t136" style="position:absolute;margin-left:0;margin-top:0;width:599.85pt;height:59.95pt;rotation:315;z-index:-251653120;mso-position-horizontal:center;mso-position-horizontal-relative:margin;mso-position-vertical:center;mso-position-vertical-relative:margin" o:allowincell="f" fillcolor="silver" stroked="f">
          <v:fill opacity=".5"/>
          <v:textpath style="font-family:&quot;Calibri&quot;;font-size:1pt" string="Under Review for Equity Consideration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4A55C" w14:textId="1C51F5B5" w:rsidR="00585C0D" w:rsidRDefault="00C639AD">
    <w:pPr>
      <w:pStyle w:val="Header"/>
    </w:pPr>
    <w:r>
      <w:rPr>
        <w:noProof/>
      </w:rPr>
      <w:pict w14:anchorId="329F17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538328" o:spid="_x0000_s2049" type="#_x0000_t136" style="position:absolute;margin-left:0;margin-top:0;width:599.85pt;height:59.95pt;rotation:315;z-index:-251657216;mso-position-horizontal:center;mso-position-horizontal-relative:margin;mso-position-vertical:center;mso-position-vertical-relative:margin" o:allowincell="f" fillcolor="silver" stroked="f">
          <v:fill opacity=".5"/>
          <v:textpath style="font-family:&quot;Calibri&quot;;font-size:1pt" string="Under Review for Equity Consideration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49C"/>
    <w:multiLevelType w:val="hybridMultilevel"/>
    <w:tmpl w:val="581EFF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CE2C00"/>
    <w:multiLevelType w:val="hybridMultilevel"/>
    <w:tmpl w:val="91AE5EF8"/>
    <w:lvl w:ilvl="0" w:tplc="D0C6DBA8">
      <w:start w:val="1"/>
      <w:numFmt w:val="bullet"/>
      <w:lvlText w:val="•"/>
      <w:lvlJc w:val="left"/>
      <w:pPr>
        <w:tabs>
          <w:tab w:val="num" w:pos="720"/>
        </w:tabs>
        <w:ind w:left="720" w:hanging="360"/>
      </w:pPr>
      <w:rPr>
        <w:rFonts w:ascii="Raleway" w:hAnsi="Raleway" w:hint="default"/>
      </w:rPr>
    </w:lvl>
    <w:lvl w:ilvl="1" w:tplc="36104D54">
      <w:numFmt w:val="bullet"/>
      <w:lvlText w:val="•"/>
      <w:lvlJc w:val="left"/>
      <w:pPr>
        <w:tabs>
          <w:tab w:val="num" w:pos="1440"/>
        </w:tabs>
        <w:ind w:left="1440" w:hanging="360"/>
      </w:pPr>
      <w:rPr>
        <w:rFonts w:ascii="Raleway" w:hAnsi="Raleway" w:hint="default"/>
      </w:rPr>
    </w:lvl>
    <w:lvl w:ilvl="2" w:tplc="E4145C28" w:tentative="1">
      <w:start w:val="1"/>
      <w:numFmt w:val="bullet"/>
      <w:lvlText w:val="•"/>
      <w:lvlJc w:val="left"/>
      <w:pPr>
        <w:tabs>
          <w:tab w:val="num" w:pos="2160"/>
        </w:tabs>
        <w:ind w:left="2160" w:hanging="360"/>
      </w:pPr>
      <w:rPr>
        <w:rFonts w:ascii="Raleway" w:hAnsi="Raleway" w:hint="default"/>
      </w:rPr>
    </w:lvl>
    <w:lvl w:ilvl="3" w:tplc="EB04A6CC" w:tentative="1">
      <w:start w:val="1"/>
      <w:numFmt w:val="bullet"/>
      <w:lvlText w:val="•"/>
      <w:lvlJc w:val="left"/>
      <w:pPr>
        <w:tabs>
          <w:tab w:val="num" w:pos="2880"/>
        </w:tabs>
        <w:ind w:left="2880" w:hanging="360"/>
      </w:pPr>
      <w:rPr>
        <w:rFonts w:ascii="Raleway" w:hAnsi="Raleway" w:hint="default"/>
      </w:rPr>
    </w:lvl>
    <w:lvl w:ilvl="4" w:tplc="72C44178" w:tentative="1">
      <w:start w:val="1"/>
      <w:numFmt w:val="bullet"/>
      <w:lvlText w:val="•"/>
      <w:lvlJc w:val="left"/>
      <w:pPr>
        <w:tabs>
          <w:tab w:val="num" w:pos="3600"/>
        </w:tabs>
        <w:ind w:left="3600" w:hanging="360"/>
      </w:pPr>
      <w:rPr>
        <w:rFonts w:ascii="Raleway" w:hAnsi="Raleway" w:hint="default"/>
      </w:rPr>
    </w:lvl>
    <w:lvl w:ilvl="5" w:tplc="E27AFF18" w:tentative="1">
      <w:start w:val="1"/>
      <w:numFmt w:val="bullet"/>
      <w:lvlText w:val="•"/>
      <w:lvlJc w:val="left"/>
      <w:pPr>
        <w:tabs>
          <w:tab w:val="num" w:pos="4320"/>
        </w:tabs>
        <w:ind w:left="4320" w:hanging="360"/>
      </w:pPr>
      <w:rPr>
        <w:rFonts w:ascii="Raleway" w:hAnsi="Raleway" w:hint="default"/>
      </w:rPr>
    </w:lvl>
    <w:lvl w:ilvl="6" w:tplc="FE6E81B6" w:tentative="1">
      <w:start w:val="1"/>
      <w:numFmt w:val="bullet"/>
      <w:lvlText w:val="•"/>
      <w:lvlJc w:val="left"/>
      <w:pPr>
        <w:tabs>
          <w:tab w:val="num" w:pos="5040"/>
        </w:tabs>
        <w:ind w:left="5040" w:hanging="360"/>
      </w:pPr>
      <w:rPr>
        <w:rFonts w:ascii="Raleway" w:hAnsi="Raleway" w:hint="default"/>
      </w:rPr>
    </w:lvl>
    <w:lvl w:ilvl="7" w:tplc="83A27B52" w:tentative="1">
      <w:start w:val="1"/>
      <w:numFmt w:val="bullet"/>
      <w:lvlText w:val="•"/>
      <w:lvlJc w:val="left"/>
      <w:pPr>
        <w:tabs>
          <w:tab w:val="num" w:pos="5760"/>
        </w:tabs>
        <w:ind w:left="5760" w:hanging="360"/>
      </w:pPr>
      <w:rPr>
        <w:rFonts w:ascii="Raleway" w:hAnsi="Raleway" w:hint="default"/>
      </w:rPr>
    </w:lvl>
    <w:lvl w:ilvl="8" w:tplc="9724AF9C" w:tentative="1">
      <w:start w:val="1"/>
      <w:numFmt w:val="bullet"/>
      <w:lvlText w:val="•"/>
      <w:lvlJc w:val="left"/>
      <w:pPr>
        <w:tabs>
          <w:tab w:val="num" w:pos="6480"/>
        </w:tabs>
        <w:ind w:left="6480" w:hanging="360"/>
      </w:pPr>
      <w:rPr>
        <w:rFonts w:ascii="Raleway" w:hAnsi="Raleway" w:hint="default"/>
      </w:rPr>
    </w:lvl>
  </w:abstractNum>
  <w:abstractNum w:abstractNumId="2" w15:restartNumberingAfterBreak="0">
    <w:nsid w:val="13500543"/>
    <w:multiLevelType w:val="hybridMultilevel"/>
    <w:tmpl w:val="531E0EA8"/>
    <w:lvl w:ilvl="0" w:tplc="8A38E6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813540"/>
    <w:multiLevelType w:val="hybridMultilevel"/>
    <w:tmpl w:val="B290E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296F00"/>
    <w:multiLevelType w:val="hybridMultilevel"/>
    <w:tmpl w:val="547816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9C5DBE"/>
    <w:multiLevelType w:val="hybridMultilevel"/>
    <w:tmpl w:val="2D50DA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1573C44"/>
    <w:multiLevelType w:val="hybridMultilevel"/>
    <w:tmpl w:val="58B81CB6"/>
    <w:lvl w:ilvl="0" w:tplc="DEBEC626">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672F7"/>
    <w:multiLevelType w:val="hybridMultilevel"/>
    <w:tmpl w:val="83DAD0A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F4B43"/>
    <w:multiLevelType w:val="hybridMultilevel"/>
    <w:tmpl w:val="EA16DCE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61C2E43"/>
    <w:multiLevelType w:val="hybridMultilevel"/>
    <w:tmpl w:val="4B569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7E6F6A"/>
    <w:multiLevelType w:val="hybridMultilevel"/>
    <w:tmpl w:val="2F7ABB5C"/>
    <w:lvl w:ilvl="0" w:tplc="52D04F40">
      <w:start w:val="1"/>
      <w:numFmt w:val="bullet"/>
      <w:lvlText w:val=""/>
      <w:lvlJc w:val="left"/>
      <w:pPr>
        <w:ind w:left="1440" w:hanging="360"/>
      </w:pPr>
      <w:rPr>
        <w:rFonts w:ascii="Wingdings" w:hAnsi="Wingdings" w:hint="default"/>
        <w:color w:val="2F5496" w:themeColor="accent1" w:themeShade="BF"/>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D8574B9"/>
    <w:multiLevelType w:val="hybridMultilevel"/>
    <w:tmpl w:val="6B46CDEE"/>
    <w:lvl w:ilvl="0" w:tplc="B694BD8C">
      <w:start w:val="1"/>
      <w:numFmt w:val="bullet"/>
      <w:lvlText w:val="•"/>
      <w:lvlJc w:val="left"/>
      <w:pPr>
        <w:tabs>
          <w:tab w:val="num" w:pos="720"/>
        </w:tabs>
        <w:ind w:left="720" w:hanging="360"/>
      </w:pPr>
      <w:rPr>
        <w:rFonts w:ascii="Times New Roman" w:hAnsi="Times New Roman" w:hint="default"/>
      </w:rPr>
    </w:lvl>
    <w:lvl w:ilvl="1" w:tplc="35A42B12" w:tentative="1">
      <w:start w:val="1"/>
      <w:numFmt w:val="bullet"/>
      <w:lvlText w:val="•"/>
      <w:lvlJc w:val="left"/>
      <w:pPr>
        <w:tabs>
          <w:tab w:val="num" w:pos="1440"/>
        </w:tabs>
        <w:ind w:left="1440" w:hanging="360"/>
      </w:pPr>
      <w:rPr>
        <w:rFonts w:ascii="Times New Roman" w:hAnsi="Times New Roman" w:hint="default"/>
      </w:rPr>
    </w:lvl>
    <w:lvl w:ilvl="2" w:tplc="BDA852CC" w:tentative="1">
      <w:start w:val="1"/>
      <w:numFmt w:val="bullet"/>
      <w:lvlText w:val="•"/>
      <w:lvlJc w:val="left"/>
      <w:pPr>
        <w:tabs>
          <w:tab w:val="num" w:pos="2160"/>
        </w:tabs>
        <w:ind w:left="2160" w:hanging="360"/>
      </w:pPr>
      <w:rPr>
        <w:rFonts w:ascii="Times New Roman" w:hAnsi="Times New Roman" w:hint="default"/>
      </w:rPr>
    </w:lvl>
    <w:lvl w:ilvl="3" w:tplc="C182282E" w:tentative="1">
      <w:start w:val="1"/>
      <w:numFmt w:val="bullet"/>
      <w:lvlText w:val="•"/>
      <w:lvlJc w:val="left"/>
      <w:pPr>
        <w:tabs>
          <w:tab w:val="num" w:pos="2880"/>
        </w:tabs>
        <w:ind w:left="2880" w:hanging="360"/>
      </w:pPr>
      <w:rPr>
        <w:rFonts w:ascii="Times New Roman" w:hAnsi="Times New Roman" w:hint="default"/>
      </w:rPr>
    </w:lvl>
    <w:lvl w:ilvl="4" w:tplc="B920A518" w:tentative="1">
      <w:start w:val="1"/>
      <w:numFmt w:val="bullet"/>
      <w:lvlText w:val="•"/>
      <w:lvlJc w:val="left"/>
      <w:pPr>
        <w:tabs>
          <w:tab w:val="num" w:pos="3600"/>
        </w:tabs>
        <w:ind w:left="3600" w:hanging="360"/>
      </w:pPr>
      <w:rPr>
        <w:rFonts w:ascii="Times New Roman" w:hAnsi="Times New Roman" w:hint="default"/>
      </w:rPr>
    </w:lvl>
    <w:lvl w:ilvl="5" w:tplc="2480C268" w:tentative="1">
      <w:start w:val="1"/>
      <w:numFmt w:val="bullet"/>
      <w:lvlText w:val="•"/>
      <w:lvlJc w:val="left"/>
      <w:pPr>
        <w:tabs>
          <w:tab w:val="num" w:pos="4320"/>
        </w:tabs>
        <w:ind w:left="4320" w:hanging="360"/>
      </w:pPr>
      <w:rPr>
        <w:rFonts w:ascii="Times New Roman" w:hAnsi="Times New Roman" w:hint="default"/>
      </w:rPr>
    </w:lvl>
    <w:lvl w:ilvl="6" w:tplc="B344C7E6" w:tentative="1">
      <w:start w:val="1"/>
      <w:numFmt w:val="bullet"/>
      <w:lvlText w:val="•"/>
      <w:lvlJc w:val="left"/>
      <w:pPr>
        <w:tabs>
          <w:tab w:val="num" w:pos="5040"/>
        </w:tabs>
        <w:ind w:left="5040" w:hanging="360"/>
      </w:pPr>
      <w:rPr>
        <w:rFonts w:ascii="Times New Roman" w:hAnsi="Times New Roman" w:hint="default"/>
      </w:rPr>
    </w:lvl>
    <w:lvl w:ilvl="7" w:tplc="4942E1F2" w:tentative="1">
      <w:start w:val="1"/>
      <w:numFmt w:val="bullet"/>
      <w:lvlText w:val="•"/>
      <w:lvlJc w:val="left"/>
      <w:pPr>
        <w:tabs>
          <w:tab w:val="num" w:pos="5760"/>
        </w:tabs>
        <w:ind w:left="5760" w:hanging="360"/>
      </w:pPr>
      <w:rPr>
        <w:rFonts w:ascii="Times New Roman" w:hAnsi="Times New Roman" w:hint="default"/>
      </w:rPr>
    </w:lvl>
    <w:lvl w:ilvl="8" w:tplc="7B4811B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EFB22A8"/>
    <w:multiLevelType w:val="hybridMultilevel"/>
    <w:tmpl w:val="879E3A50"/>
    <w:lvl w:ilvl="0" w:tplc="0CA6B0E0">
      <w:start w:val="1"/>
      <w:numFmt w:val="bullet"/>
      <w:lvlText w:val=""/>
      <w:lvlJc w:val="left"/>
      <w:pPr>
        <w:tabs>
          <w:tab w:val="num" w:pos="720"/>
        </w:tabs>
        <w:ind w:left="720" w:hanging="360"/>
      </w:pPr>
      <w:rPr>
        <w:rFonts w:ascii="Symbol" w:hAnsi="Symbol" w:hint="default"/>
        <w:sz w:val="20"/>
      </w:rPr>
    </w:lvl>
    <w:lvl w:ilvl="1" w:tplc="32C4FB32" w:tentative="1">
      <w:start w:val="1"/>
      <w:numFmt w:val="bullet"/>
      <w:lvlText w:val="o"/>
      <w:lvlJc w:val="left"/>
      <w:pPr>
        <w:tabs>
          <w:tab w:val="num" w:pos="1440"/>
        </w:tabs>
        <w:ind w:left="1440" w:hanging="360"/>
      </w:pPr>
      <w:rPr>
        <w:rFonts w:ascii="Courier New" w:hAnsi="Courier New" w:hint="default"/>
        <w:sz w:val="20"/>
      </w:rPr>
    </w:lvl>
    <w:lvl w:ilvl="2" w:tplc="7982CCE8" w:tentative="1">
      <w:start w:val="1"/>
      <w:numFmt w:val="bullet"/>
      <w:lvlText w:val=""/>
      <w:lvlJc w:val="left"/>
      <w:pPr>
        <w:tabs>
          <w:tab w:val="num" w:pos="2160"/>
        </w:tabs>
        <w:ind w:left="2160" w:hanging="360"/>
      </w:pPr>
      <w:rPr>
        <w:rFonts w:ascii="Wingdings" w:hAnsi="Wingdings" w:hint="default"/>
        <w:sz w:val="20"/>
      </w:rPr>
    </w:lvl>
    <w:lvl w:ilvl="3" w:tplc="89C484AE" w:tentative="1">
      <w:start w:val="1"/>
      <w:numFmt w:val="bullet"/>
      <w:lvlText w:val=""/>
      <w:lvlJc w:val="left"/>
      <w:pPr>
        <w:tabs>
          <w:tab w:val="num" w:pos="2880"/>
        </w:tabs>
        <w:ind w:left="2880" w:hanging="360"/>
      </w:pPr>
      <w:rPr>
        <w:rFonts w:ascii="Wingdings" w:hAnsi="Wingdings" w:hint="default"/>
        <w:sz w:val="20"/>
      </w:rPr>
    </w:lvl>
    <w:lvl w:ilvl="4" w:tplc="6840E99A" w:tentative="1">
      <w:start w:val="1"/>
      <w:numFmt w:val="bullet"/>
      <w:lvlText w:val=""/>
      <w:lvlJc w:val="left"/>
      <w:pPr>
        <w:tabs>
          <w:tab w:val="num" w:pos="3600"/>
        </w:tabs>
        <w:ind w:left="3600" w:hanging="360"/>
      </w:pPr>
      <w:rPr>
        <w:rFonts w:ascii="Wingdings" w:hAnsi="Wingdings" w:hint="default"/>
        <w:sz w:val="20"/>
      </w:rPr>
    </w:lvl>
    <w:lvl w:ilvl="5" w:tplc="63D43380" w:tentative="1">
      <w:start w:val="1"/>
      <w:numFmt w:val="bullet"/>
      <w:lvlText w:val=""/>
      <w:lvlJc w:val="left"/>
      <w:pPr>
        <w:tabs>
          <w:tab w:val="num" w:pos="4320"/>
        </w:tabs>
        <w:ind w:left="4320" w:hanging="360"/>
      </w:pPr>
      <w:rPr>
        <w:rFonts w:ascii="Wingdings" w:hAnsi="Wingdings" w:hint="default"/>
        <w:sz w:val="20"/>
      </w:rPr>
    </w:lvl>
    <w:lvl w:ilvl="6" w:tplc="18D6124A" w:tentative="1">
      <w:start w:val="1"/>
      <w:numFmt w:val="bullet"/>
      <w:lvlText w:val=""/>
      <w:lvlJc w:val="left"/>
      <w:pPr>
        <w:tabs>
          <w:tab w:val="num" w:pos="5040"/>
        </w:tabs>
        <w:ind w:left="5040" w:hanging="360"/>
      </w:pPr>
      <w:rPr>
        <w:rFonts w:ascii="Wingdings" w:hAnsi="Wingdings" w:hint="default"/>
        <w:sz w:val="20"/>
      </w:rPr>
    </w:lvl>
    <w:lvl w:ilvl="7" w:tplc="1520C0A4" w:tentative="1">
      <w:start w:val="1"/>
      <w:numFmt w:val="bullet"/>
      <w:lvlText w:val=""/>
      <w:lvlJc w:val="left"/>
      <w:pPr>
        <w:tabs>
          <w:tab w:val="num" w:pos="5760"/>
        </w:tabs>
        <w:ind w:left="5760" w:hanging="360"/>
      </w:pPr>
      <w:rPr>
        <w:rFonts w:ascii="Wingdings" w:hAnsi="Wingdings" w:hint="default"/>
        <w:sz w:val="20"/>
      </w:rPr>
    </w:lvl>
    <w:lvl w:ilvl="8" w:tplc="E96C86D6"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6E4492"/>
    <w:multiLevelType w:val="hybridMultilevel"/>
    <w:tmpl w:val="96E6907C"/>
    <w:lvl w:ilvl="0" w:tplc="8EB06A82">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8874EF7"/>
    <w:multiLevelType w:val="hybridMultilevel"/>
    <w:tmpl w:val="1BEC9ACA"/>
    <w:lvl w:ilvl="0" w:tplc="A434E5CC">
      <w:start w:val="1"/>
      <w:numFmt w:val="bullet"/>
      <w:lvlText w:val="•"/>
      <w:lvlJc w:val="left"/>
      <w:pPr>
        <w:tabs>
          <w:tab w:val="num" w:pos="720"/>
        </w:tabs>
        <w:ind w:left="720" w:hanging="360"/>
      </w:pPr>
      <w:rPr>
        <w:rFonts w:ascii="Raleway" w:hAnsi="Raleway" w:hint="default"/>
      </w:rPr>
    </w:lvl>
    <w:lvl w:ilvl="1" w:tplc="83360E10">
      <w:numFmt w:val="bullet"/>
      <w:lvlText w:val="•"/>
      <w:lvlJc w:val="left"/>
      <w:pPr>
        <w:tabs>
          <w:tab w:val="num" w:pos="1440"/>
        </w:tabs>
        <w:ind w:left="1440" w:hanging="360"/>
      </w:pPr>
      <w:rPr>
        <w:rFonts w:ascii="Raleway" w:hAnsi="Raleway" w:hint="default"/>
      </w:rPr>
    </w:lvl>
    <w:lvl w:ilvl="2" w:tplc="CB006E68">
      <w:numFmt w:val="bullet"/>
      <w:lvlText w:val="•"/>
      <w:lvlJc w:val="left"/>
      <w:pPr>
        <w:tabs>
          <w:tab w:val="num" w:pos="2160"/>
        </w:tabs>
        <w:ind w:left="2160" w:hanging="360"/>
      </w:pPr>
      <w:rPr>
        <w:rFonts w:ascii="Raleway" w:hAnsi="Raleway" w:hint="default"/>
      </w:rPr>
    </w:lvl>
    <w:lvl w:ilvl="3" w:tplc="022CCC26" w:tentative="1">
      <w:start w:val="1"/>
      <w:numFmt w:val="bullet"/>
      <w:lvlText w:val="•"/>
      <w:lvlJc w:val="left"/>
      <w:pPr>
        <w:tabs>
          <w:tab w:val="num" w:pos="2880"/>
        </w:tabs>
        <w:ind w:left="2880" w:hanging="360"/>
      </w:pPr>
      <w:rPr>
        <w:rFonts w:ascii="Raleway" w:hAnsi="Raleway" w:hint="default"/>
      </w:rPr>
    </w:lvl>
    <w:lvl w:ilvl="4" w:tplc="897CC8AA" w:tentative="1">
      <w:start w:val="1"/>
      <w:numFmt w:val="bullet"/>
      <w:lvlText w:val="•"/>
      <w:lvlJc w:val="left"/>
      <w:pPr>
        <w:tabs>
          <w:tab w:val="num" w:pos="3600"/>
        </w:tabs>
        <w:ind w:left="3600" w:hanging="360"/>
      </w:pPr>
      <w:rPr>
        <w:rFonts w:ascii="Raleway" w:hAnsi="Raleway" w:hint="default"/>
      </w:rPr>
    </w:lvl>
    <w:lvl w:ilvl="5" w:tplc="A03A4174" w:tentative="1">
      <w:start w:val="1"/>
      <w:numFmt w:val="bullet"/>
      <w:lvlText w:val="•"/>
      <w:lvlJc w:val="left"/>
      <w:pPr>
        <w:tabs>
          <w:tab w:val="num" w:pos="4320"/>
        </w:tabs>
        <w:ind w:left="4320" w:hanging="360"/>
      </w:pPr>
      <w:rPr>
        <w:rFonts w:ascii="Raleway" w:hAnsi="Raleway" w:hint="default"/>
      </w:rPr>
    </w:lvl>
    <w:lvl w:ilvl="6" w:tplc="8E026A9A" w:tentative="1">
      <w:start w:val="1"/>
      <w:numFmt w:val="bullet"/>
      <w:lvlText w:val="•"/>
      <w:lvlJc w:val="left"/>
      <w:pPr>
        <w:tabs>
          <w:tab w:val="num" w:pos="5040"/>
        </w:tabs>
        <w:ind w:left="5040" w:hanging="360"/>
      </w:pPr>
      <w:rPr>
        <w:rFonts w:ascii="Raleway" w:hAnsi="Raleway" w:hint="default"/>
      </w:rPr>
    </w:lvl>
    <w:lvl w:ilvl="7" w:tplc="F38286CC" w:tentative="1">
      <w:start w:val="1"/>
      <w:numFmt w:val="bullet"/>
      <w:lvlText w:val="•"/>
      <w:lvlJc w:val="left"/>
      <w:pPr>
        <w:tabs>
          <w:tab w:val="num" w:pos="5760"/>
        </w:tabs>
        <w:ind w:left="5760" w:hanging="360"/>
      </w:pPr>
      <w:rPr>
        <w:rFonts w:ascii="Raleway" w:hAnsi="Raleway" w:hint="default"/>
      </w:rPr>
    </w:lvl>
    <w:lvl w:ilvl="8" w:tplc="A880C170" w:tentative="1">
      <w:start w:val="1"/>
      <w:numFmt w:val="bullet"/>
      <w:lvlText w:val="•"/>
      <w:lvlJc w:val="left"/>
      <w:pPr>
        <w:tabs>
          <w:tab w:val="num" w:pos="6480"/>
        </w:tabs>
        <w:ind w:left="6480" w:hanging="360"/>
      </w:pPr>
      <w:rPr>
        <w:rFonts w:ascii="Raleway" w:hAnsi="Raleway" w:hint="default"/>
      </w:rPr>
    </w:lvl>
  </w:abstractNum>
  <w:abstractNum w:abstractNumId="15" w15:restartNumberingAfterBreak="0">
    <w:nsid w:val="3DE37953"/>
    <w:multiLevelType w:val="hybridMultilevel"/>
    <w:tmpl w:val="F01C12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1575928"/>
    <w:multiLevelType w:val="hybridMultilevel"/>
    <w:tmpl w:val="62EC75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19B15BE"/>
    <w:multiLevelType w:val="hybridMultilevel"/>
    <w:tmpl w:val="8F52D96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3A6D1B"/>
    <w:multiLevelType w:val="hybridMultilevel"/>
    <w:tmpl w:val="EEB082FE"/>
    <w:lvl w:ilvl="0" w:tplc="0409000B">
      <w:start w:val="1"/>
      <w:numFmt w:val="bullet"/>
      <w:lvlText w:val=""/>
      <w:lvlJc w:val="left"/>
      <w:pPr>
        <w:ind w:left="1440" w:hanging="360"/>
      </w:pPr>
      <w:rPr>
        <w:rFonts w:ascii="Wingdings" w:hAnsi="Wingdings"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1043CFA"/>
    <w:multiLevelType w:val="hybridMultilevel"/>
    <w:tmpl w:val="020A8B1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8A02FAF"/>
    <w:multiLevelType w:val="hybridMultilevel"/>
    <w:tmpl w:val="40CA0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B04DE6"/>
    <w:multiLevelType w:val="hybridMultilevel"/>
    <w:tmpl w:val="AEBE45A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BC55980"/>
    <w:multiLevelType w:val="hybridMultilevel"/>
    <w:tmpl w:val="B9E88D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AD60EF"/>
    <w:multiLevelType w:val="hybridMultilevel"/>
    <w:tmpl w:val="8A10F3D2"/>
    <w:lvl w:ilvl="0" w:tplc="9C7CC9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AB7050"/>
    <w:multiLevelType w:val="hybridMultilevel"/>
    <w:tmpl w:val="CE507E6C"/>
    <w:lvl w:ilvl="0" w:tplc="FA82F3C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1670D6"/>
    <w:multiLevelType w:val="hybridMultilevel"/>
    <w:tmpl w:val="0124FE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4372D8B"/>
    <w:multiLevelType w:val="hybridMultilevel"/>
    <w:tmpl w:val="2898B38C"/>
    <w:lvl w:ilvl="0" w:tplc="6E7C1A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032179"/>
    <w:multiLevelType w:val="hybridMultilevel"/>
    <w:tmpl w:val="737CC9BE"/>
    <w:lvl w:ilvl="0" w:tplc="3C8EA882">
      <w:start w:val="1"/>
      <w:numFmt w:val="bullet"/>
      <w:lvlText w:val=""/>
      <w:lvlJc w:val="left"/>
      <w:pPr>
        <w:ind w:left="1440" w:hanging="360"/>
      </w:pPr>
      <w:rPr>
        <w:rFonts w:ascii="Wingdings" w:hAnsi="Wingdings" w:hint="default"/>
        <w:color w:val="C45911" w:themeColor="accent2" w:themeShade="BF"/>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B8F0026"/>
    <w:multiLevelType w:val="hybridMultilevel"/>
    <w:tmpl w:val="AD5641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23"/>
  </w:num>
  <w:num w:numId="3">
    <w:abstractNumId w:val="17"/>
  </w:num>
  <w:num w:numId="4">
    <w:abstractNumId w:val="11"/>
  </w:num>
  <w:num w:numId="5">
    <w:abstractNumId w:val="2"/>
  </w:num>
  <w:num w:numId="6">
    <w:abstractNumId w:val="12"/>
  </w:num>
  <w:num w:numId="7">
    <w:abstractNumId w:val="24"/>
  </w:num>
  <w:num w:numId="8">
    <w:abstractNumId w:val="3"/>
  </w:num>
  <w:num w:numId="9">
    <w:abstractNumId w:val="26"/>
  </w:num>
  <w:num w:numId="10">
    <w:abstractNumId w:val="20"/>
  </w:num>
  <w:num w:numId="11">
    <w:abstractNumId w:val="6"/>
  </w:num>
  <w:num w:numId="12">
    <w:abstractNumId w:val="7"/>
  </w:num>
  <w:num w:numId="13">
    <w:abstractNumId w:val="13"/>
  </w:num>
  <w:num w:numId="14">
    <w:abstractNumId w:val="14"/>
  </w:num>
  <w:num w:numId="15">
    <w:abstractNumId w:val="0"/>
  </w:num>
  <w:num w:numId="16">
    <w:abstractNumId w:val="5"/>
  </w:num>
  <w:num w:numId="17">
    <w:abstractNumId w:val="10"/>
  </w:num>
  <w:num w:numId="18">
    <w:abstractNumId w:val="27"/>
  </w:num>
  <w:num w:numId="19">
    <w:abstractNumId w:val="21"/>
  </w:num>
  <w:num w:numId="20">
    <w:abstractNumId w:val="16"/>
  </w:num>
  <w:num w:numId="21">
    <w:abstractNumId w:val="25"/>
  </w:num>
  <w:num w:numId="22">
    <w:abstractNumId w:val="15"/>
  </w:num>
  <w:num w:numId="23">
    <w:abstractNumId w:val="4"/>
  </w:num>
  <w:num w:numId="24">
    <w:abstractNumId w:val="28"/>
  </w:num>
  <w:num w:numId="25">
    <w:abstractNumId w:val="9"/>
  </w:num>
  <w:num w:numId="26">
    <w:abstractNumId w:val="1"/>
  </w:num>
  <w:num w:numId="27">
    <w:abstractNumId w:val="18"/>
  </w:num>
  <w:num w:numId="28">
    <w:abstractNumId w:val="8"/>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ACB"/>
    <w:rsid w:val="000024CC"/>
    <w:rsid w:val="00003A35"/>
    <w:rsid w:val="00004010"/>
    <w:rsid w:val="00006462"/>
    <w:rsid w:val="00006AD6"/>
    <w:rsid w:val="00013A2E"/>
    <w:rsid w:val="00014ED8"/>
    <w:rsid w:val="000167CF"/>
    <w:rsid w:val="0001756C"/>
    <w:rsid w:val="000232B3"/>
    <w:rsid w:val="00026B47"/>
    <w:rsid w:val="000271D0"/>
    <w:rsid w:val="00027FAD"/>
    <w:rsid w:val="00031B4B"/>
    <w:rsid w:val="00033B69"/>
    <w:rsid w:val="0003593F"/>
    <w:rsid w:val="0003594C"/>
    <w:rsid w:val="0003736F"/>
    <w:rsid w:val="00040183"/>
    <w:rsid w:val="0004211E"/>
    <w:rsid w:val="00051CD1"/>
    <w:rsid w:val="00055A7C"/>
    <w:rsid w:val="00056443"/>
    <w:rsid w:val="0005673B"/>
    <w:rsid w:val="00060178"/>
    <w:rsid w:val="00061470"/>
    <w:rsid w:val="00061BEB"/>
    <w:rsid w:val="00061CA3"/>
    <w:rsid w:val="00067AB7"/>
    <w:rsid w:val="00071A4E"/>
    <w:rsid w:val="00072AB5"/>
    <w:rsid w:val="00072D48"/>
    <w:rsid w:val="00073749"/>
    <w:rsid w:val="00075431"/>
    <w:rsid w:val="0007606F"/>
    <w:rsid w:val="000763BB"/>
    <w:rsid w:val="000768D6"/>
    <w:rsid w:val="0008039E"/>
    <w:rsid w:val="00080740"/>
    <w:rsid w:val="00080A7C"/>
    <w:rsid w:val="00083A0F"/>
    <w:rsid w:val="00085C1E"/>
    <w:rsid w:val="00086585"/>
    <w:rsid w:val="00086ECA"/>
    <w:rsid w:val="00087C27"/>
    <w:rsid w:val="000919A6"/>
    <w:rsid w:val="00092323"/>
    <w:rsid w:val="00094526"/>
    <w:rsid w:val="000946B8"/>
    <w:rsid w:val="00095BA9"/>
    <w:rsid w:val="00096171"/>
    <w:rsid w:val="0009788D"/>
    <w:rsid w:val="000A276E"/>
    <w:rsid w:val="000A5004"/>
    <w:rsid w:val="000A5930"/>
    <w:rsid w:val="000A6597"/>
    <w:rsid w:val="000A7BBD"/>
    <w:rsid w:val="000A7E11"/>
    <w:rsid w:val="000B03F6"/>
    <w:rsid w:val="000B141F"/>
    <w:rsid w:val="000B3D45"/>
    <w:rsid w:val="000B6727"/>
    <w:rsid w:val="000B6C5A"/>
    <w:rsid w:val="000B6CC6"/>
    <w:rsid w:val="000C009A"/>
    <w:rsid w:val="000C05A5"/>
    <w:rsid w:val="000C09B6"/>
    <w:rsid w:val="000C170B"/>
    <w:rsid w:val="000C2139"/>
    <w:rsid w:val="000C2FE1"/>
    <w:rsid w:val="000C4276"/>
    <w:rsid w:val="000C563B"/>
    <w:rsid w:val="000C6287"/>
    <w:rsid w:val="000C6BC8"/>
    <w:rsid w:val="000C72C6"/>
    <w:rsid w:val="000C7502"/>
    <w:rsid w:val="000C7523"/>
    <w:rsid w:val="000D6116"/>
    <w:rsid w:val="000D769F"/>
    <w:rsid w:val="000E0F3B"/>
    <w:rsid w:val="000E4783"/>
    <w:rsid w:val="000E50FE"/>
    <w:rsid w:val="000E56E5"/>
    <w:rsid w:val="000E7424"/>
    <w:rsid w:val="000F5C22"/>
    <w:rsid w:val="000F6BDA"/>
    <w:rsid w:val="0010106E"/>
    <w:rsid w:val="00101650"/>
    <w:rsid w:val="00101EA8"/>
    <w:rsid w:val="00105F58"/>
    <w:rsid w:val="0010605C"/>
    <w:rsid w:val="00110B4E"/>
    <w:rsid w:val="001111E5"/>
    <w:rsid w:val="00111818"/>
    <w:rsid w:val="001131D7"/>
    <w:rsid w:val="00116189"/>
    <w:rsid w:val="0011762E"/>
    <w:rsid w:val="00117E99"/>
    <w:rsid w:val="00123893"/>
    <w:rsid w:val="00123E4A"/>
    <w:rsid w:val="001262BE"/>
    <w:rsid w:val="00126C19"/>
    <w:rsid w:val="00126DF1"/>
    <w:rsid w:val="00130006"/>
    <w:rsid w:val="00130F74"/>
    <w:rsid w:val="0013118C"/>
    <w:rsid w:val="001324B5"/>
    <w:rsid w:val="00133E38"/>
    <w:rsid w:val="001352DC"/>
    <w:rsid w:val="00140A34"/>
    <w:rsid w:val="00141FAA"/>
    <w:rsid w:val="00146A6F"/>
    <w:rsid w:val="0015367E"/>
    <w:rsid w:val="00153F2A"/>
    <w:rsid w:val="00160B65"/>
    <w:rsid w:val="00163103"/>
    <w:rsid w:val="0016351D"/>
    <w:rsid w:val="00164BBB"/>
    <w:rsid w:val="00165606"/>
    <w:rsid w:val="00165BA9"/>
    <w:rsid w:val="00165C94"/>
    <w:rsid w:val="001701C9"/>
    <w:rsid w:val="00171D2F"/>
    <w:rsid w:val="00171FFE"/>
    <w:rsid w:val="00173E82"/>
    <w:rsid w:val="001762F0"/>
    <w:rsid w:val="00180710"/>
    <w:rsid w:val="00181553"/>
    <w:rsid w:val="00181D72"/>
    <w:rsid w:val="00183312"/>
    <w:rsid w:val="00183452"/>
    <w:rsid w:val="00184767"/>
    <w:rsid w:val="00185096"/>
    <w:rsid w:val="001855D4"/>
    <w:rsid w:val="00190BE4"/>
    <w:rsid w:val="001930EF"/>
    <w:rsid w:val="00197427"/>
    <w:rsid w:val="001A129E"/>
    <w:rsid w:val="001A1E26"/>
    <w:rsid w:val="001A2DF0"/>
    <w:rsid w:val="001A5835"/>
    <w:rsid w:val="001A679A"/>
    <w:rsid w:val="001B2E78"/>
    <w:rsid w:val="001B37EC"/>
    <w:rsid w:val="001B4CEC"/>
    <w:rsid w:val="001B5291"/>
    <w:rsid w:val="001B629D"/>
    <w:rsid w:val="001B797E"/>
    <w:rsid w:val="001C0033"/>
    <w:rsid w:val="001C4B29"/>
    <w:rsid w:val="001C6B7B"/>
    <w:rsid w:val="001C76CF"/>
    <w:rsid w:val="001D22FB"/>
    <w:rsid w:val="001D2D3E"/>
    <w:rsid w:val="001D3565"/>
    <w:rsid w:val="001D3943"/>
    <w:rsid w:val="001D63B6"/>
    <w:rsid w:val="001E1D00"/>
    <w:rsid w:val="001E20D9"/>
    <w:rsid w:val="001E26C6"/>
    <w:rsid w:val="001E2839"/>
    <w:rsid w:val="001E30F9"/>
    <w:rsid w:val="001E322D"/>
    <w:rsid w:val="001E639E"/>
    <w:rsid w:val="001E6A8E"/>
    <w:rsid w:val="001E6E25"/>
    <w:rsid w:val="001E78F8"/>
    <w:rsid w:val="001F0872"/>
    <w:rsid w:val="001F0B60"/>
    <w:rsid w:val="001F1CB3"/>
    <w:rsid w:val="001F4C4F"/>
    <w:rsid w:val="001F5781"/>
    <w:rsid w:val="001F6A90"/>
    <w:rsid w:val="0020020E"/>
    <w:rsid w:val="00200693"/>
    <w:rsid w:val="00204621"/>
    <w:rsid w:val="00205A24"/>
    <w:rsid w:val="00206802"/>
    <w:rsid w:val="0021050F"/>
    <w:rsid w:val="0021120D"/>
    <w:rsid w:val="00212872"/>
    <w:rsid w:val="00213941"/>
    <w:rsid w:val="00213A4B"/>
    <w:rsid w:val="00214692"/>
    <w:rsid w:val="00220826"/>
    <w:rsid w:val="00221E55"/>
    <w:rsid w:val="00222E22"/>
    <w:rsid w:val="00223F23"/>
    <w:rsid w:val="0023048A"/>
    <w:rsid w:val="002306D6"/>
    <w:rsid w:val="00233E27"/>
    <w:rsid w:val="00235221"/>
    <w:rsid w:val="00236D7E"/>
    <w:rsid w:val="00243708"/>
    <w:rsid w:val="0024592A"/>
    <w:rsid w:val="002478D4"/>
    <w:rsid w:val="00250E1E"/>
    <w:rsid w:val="002515AB"/>
    <w:rsid w:val="002565C2"/>
    <w:rsid w:val="00261F04"/>
    <w:rsid w:val="0026287D"/>
    <w:rsid w:val="00263FDF"/>
    <w:rsid w:val="002648B2"/>
    <w:rsid w:val="00264A2B"/>
    <w:rsid w:val="0026514B"/>
    <w:rsid w:val="00266E4D"/>
    <w:rsid w:val="0027053A"/>
    <w:rsid w:val="00271AC8"/>
    <w:rsid w:val="00272D33"/>
    <w:rsid w:val="002776D0"/>
    <w:rsid w:val="00277827"/>
    <w:rsid w:val="00280D2A"/>
    <w:rsid w:val="00283F43"/>
    <w:rsid w:val="00291B13"/>
    <w:rsid w:val="00291D2E"/>
    <w:rsid w:val="00292532"/>
    <w:rsid w:val="0029272E"/>
    <w:rsid w:val="00292CBB"/>
    <w:rsid w:val="00293320"/>
    <w:rsid w:val="00293CD1"/>
    <w:rsid w:val="00294715"/>
    <w:rsid w:val="00294FC7"/>
    <w:rsid w:val="00295CAC"/>
    <w:rsid w:val="00295F78"/>
    <w:rsid w:val="00296D26"/>
    <w:rsid w:val="00296FE0"/>
    <w:rsid w:val="002A1202"/>
    <w:rsid w:val="002A2800"/>
    <w:rsid w:val="002A365B"/>
    <w:rsid w:val="002A3C56"/>
    <w:rsid w:val="002A3E67"/>
    <w:rsid w:val="002A661B"/>
    <w:rsid w:val="002B445C"/>
    <w:rsid w:val="002B479A"/>
    <w:rsid w:val="002C167F"/>
    <w:rsid w:val="002C2997"/>
    <w:rsid w:val="002C35F9"/>
    <w:rsid w:val="002D0AB1"/>
    <w:rsid w:val="002D1517"/>
    <w:rsid w:val="002D22E1"/>
    <w:rsid w:val="002D249E"/>
    <w:rsid w:val="002D28E3"/>
    <w:rsid w:val="002D3FCE"/>
    <w:rsid w:val="002D40D7"/>
    <w:rsid w:val="002D6775"/>
    <w:rsid w:val="002D716F"/>
    <w:rsid w:val="002E224C"/>
    <w:rsid w:val="002E2484"/>
    <w:rsid w:val="002E24FD"/>
    <w:rsid w:val="002E2ADF"/>
    <w:rsid w:val="002E4C83"/>
    <w:rsid w:val="002E4DF0"/>
    <w:rsid w:val="002E7742"/>
    <w:rsid w:val="002F02CF"/>
    <w:rsid w:val="002F1842"/>
    <w:rsid w:val="002F227B"/>
    <w:rsid w:val="002F504B"/>
    <w:rsid w:val="002F563D"/>
    <w:rsid w:val="002F6263"/>
    <w:rsid w:val="002F66F8"/>
    <w:rsid w:val="002F7B2F"/>
    <w:rsid w:val="00301B24"/>
    <w:rsid w:val="003042A2"/>
    <w:rsid w:val="00304733"/>
    <w:rsid w:val="00304D42"/>
    <w:rsid w:val="00307684"/>
    <w:rsid w:val="00311FF4"/>
    <w:rsid w:val="00313047"/>
    <w:rsid w:val="00317627"/>
    <w:rsid w:val="00322B25"/>
    <w:rsid w:val="00323237"/>
    <w:rsid w:val="00323FE1"/>
    <w:rsid w:val="00324713"/>
    <w:rsid w:val="00324828"/>
    <w:rsid w:val="00324F14"/>
    <w:rsid w:val="003331BD"/>
    <w:rsid w:val="00333A2B"/>
    <w:rsid w:val="00334D98"/>
    <w:rsid w:val="003352B3"/>
    <w:rsid w:val="0034000F"/>
    <w:rsid w:val="00341DB9"/>
    <w:rsid w:val="003442DA"/>
    <w:rsid w:val="00345D93"/>
    <w:rsid w:val="003501F9"/>
    <w:rsid w:val="00352D9E"/>
    <w:rsid w:val="00354578"/>
    <w:rsid w:val="003559BF"/>
    <w:rsid w:val="0035647A"/>
    <w:rsid w:val="00357422"/>
    <w:rsid w:val="0036441D"/>
    <w:rsid w:val="00364F9E"/>
    <w:rsid w:val="0036602E"/>
    <w:rsid w:val="00370ABD"/>
    <w:rsid w:val="00371232"/>
    <w:rsid w:val="003722C1"/>
    <w:rsid w:val="00373B03"/>
    <w:rsid w:val="00376E7A"/>
    <w:rsid w:val="00377B92"/>
    <w:rsid w:val="0038318F"/>
    <w:rsid w:val="003849FD"/>
    <w:rsid w:val="003877D1"/>
    <w:rsid w:val="00393045"/>
    <w:rsid w:val="00393416"/>
    <w:rsid w:val="00395BA4"/>
    <w:rsid w:val="0039762E"/>
    <w:rsid w:val="00397821"/>
    <w:rsid w:val="003A11A8"/>
    <w:rsid w:val="003A1858"/>
    <w:rsid w:val="003A2197"/>
    <w:rsid w:val="003A31A8"/>
    <w:rsid w:val="003A4250"/>
    <w:rsid w:val="003B05F1"/>
    <w:rsid w:val="003B1604"/>
    <w:rsid w:val="003B2CD7"/>
    <w:rsid w:val="003B36CA"/>
    <w:rsid w:val="003C03E6"/>
    <w:rsid w:val="003C0546"/>
    <w:rsid w:val="003C0734"/>
    <w:rsid w:val="003C2D6D"/>
    <w:rsid w:val="003C7903"/>
    <w:rsid w:val="003D052E"/>
    <w:rsid w:val="003D1A8B"/>
    <w:rsid w:val="003D2A6C"/>
    <w:rsid w:val="003D53E8"/>
    <w:rsid w:val="003D6876"/>
    <w:rsid w:val="003D75F0"/>
    <w:rsid w:val="003D7EA0"/>
    <w:rsid w:val="003E0ACC"/>
    <w:rsid w:val="003E1D8C"/>
    <w:rsid w:val="003E277C"/>
    <w:rsid w:val="003E3D85"/>
    <w:rsid w:val="003E3DC1"/>
    <w:rsid w:val="003E4509"/>
    <w:rsid w:val="003E7221"/>
    <w:rsid w:val="003E75C8"/>
    <w:rsid w:val="003E7C6E"/>
    <w:rsid w:val="003E7CB2"/>
    <w:rsid w:val="003F1D91"/>
    <w:rsid w:val="003F2F1F"/>
    <w:rsid w:val="003F4357"/>
    <w:rsid w:val="003F5BF6"/>
    <w:rsid w:val="003F613B"/>
    <w:rsid w:val="003F67B4"/>
    <w:rsid w:val="003F7308"/>
    <w:rsid w:val="00405AD6"/>
    <w:rsid w:val="00406A79"/>
    <w:rsid w:val="00410546"/>
    <w:rsid w:val="00412064"/>
    <w:rsid w:val="004208B5"/>
    <w:rsid w:val="00421AF2"/>
    <w:rsid w:val="00421DA1"/>
    <w:rsid w:val="004230D3"/>
    <w:rsid w:val="0042324E"/>
    <w:rsid w:val="00423784"/>
    <w:rsid w:val="00425565"/>
    <w:rsid w:val="00425C59"/>
    <w:rsid w:val="00427E4D"/>
    <w:rsid w:val="00430525"/>
    <w:rsid w:val="004320A7"/>
    <w:rsid w:val="00436254"/>
    <w:rsid w:val="00437BBE"/>
    <w:rsid w:val="004422F8"/>
    <w:rsid w:val="00443BF3"/>
    <w:rsid w:val="00443E0F"/>
    <w:rsid w:val="00445990"/>
    <w:rsid w:val="004471A8"/>
    <w:rsid w:val="0044767F"/>
    <w:rsid w:val="0045277E"/>
    <w:rsid w:val="00453DB7"/>
    <w:rsid w:val="00455E47"/>
    <w:rsid w:val="004569D7"/>
    <w:rsid w:val="00456E85"/>
    <w:rsid w:val="004630B8"/>
    <w:rsid w:val="0046329A"/>
    <w:rsid w:val="00463AE9"/>
    <w:rsid w:val="00464798"/>
    <w:rsid w:val="00465630"/>
    <w:rsid w:val="00471BC4"/>
    <w:rsid w:val="004721BE"/>
    <w:rsid w:val="004726F5"/>
    <w:rsid w:val="004758A3"/>
    <w:rsid w:val="00480275"/>
    <w:rsid w:val="004837C4"/>
    <w:rsid w:val="004841D7"/>
    <w:rsid w:val="00485161"/>
    <w:rsid w:val="004857D4"/>
    <w:rsid w:val="00492BF5"/>
    <w:rsid w:val="004940F1"/>
    <w:rsid w:val="004945F7"/>
    <w:rsid w:val="0049551E"/>
    <w:rsid w:val="00496E41"/>
    <w:rsid w:val="00496FAE"/>
    <w:rsid w:val="004A3EDA"/>
    <w:rsid w:val="004A4BB2"/>
    <w:rsid w:val="004A5935"/>
    <w:rsid w:val="004B0072"/>
    <w:rsid w:val="004B2EA0"/>
    <w:rsid w:val="004B4F32"/>
    <w:rsid w:val="004B5599"/>
    <w:rsid w:val="004B5749"/>
    <w:rsid w:val="004B5806"/>
    <w:rsid w:val="004B7386"/>
    <w:rsid w:val="004C166E"/>
    <w:rsid w:val="004C20F6"/>
    <w:rsid w:val="004C214A"/>
    <w:rsid w:val="004C378E"/>
    <w:rsid w:val="004C44DA"/>
    <w:rsid w:val="004C665E"/>
    <w:rsid w:val="004C6A04"/>
    <w:rsid w:val="004C7BA8"/>
    <w:rsid w:val="004D31E9"/>
    <w:rsid w:val="004D7B65"/>
    <w:rsid w:val="004E244D"/>
    <w:rsid w:val="004E3FCB"/>
    <w:rsid w:val="004E490E"/>
    <w:rsid w:val="004E4DA0"/>
    <w:rsid w:val="004E5052"/>
    <w:rsid w:val="004E6F2B"/>
    <w:rsid w:val="004F1899"/>
    <w:rsid w:val="004F2310"/>
    <w:rsid w:val="004F7F92"/>
    <w:rsid w:val="00500D2E"/>
    <w:rsid w:val="0050295D"/>
    <w:rsid w:val="00502B8A"/>
    <w:rsid w:val="0050320C"/>
    <w:rsid w:val="005053B2"/>
    <w:rsid w:val="00505FC7"/>
    <w:rsid w:val="005066C3"/>
    <w:rsid w:val="005121C1"/>
    <w:rsid w:val="00514FE4"/>
    <w:rsid w:val="00515C22"/>
    <w:rsid w:val="00516112"/>
    <w:rsid w:val="00520306"/>
    <w:rsid w:val="005239F0"/>
    <w:rsid w:val="00524836"/>
    <w:rsid w:val="00524976"/>
    <w:rsid w:val="0052508F"/>
    <w:rsid w:val="005300C5"/>
    <w:rsid w:val="005301FE"/>
    <w:rsid w:val="005320E8"/>
    <w:rsid w:val="0053419E"/>
    <w:rsid w:val="0053732F"/>
    <w:rsid w:val="00541A36"/>
    <w:rsid w:val="005460EE"/>
    <w:rsid w:val="005512F3"/>
    <w:rsid w:val="00554B2B"/>
    <w:rsid w:val="00555F40"/>
    <w:rsid w:val="00556AB4"/>
    <w:rsid w:val="0055706A"/>
    <w:rsid w:val="00560307"/>
    <w:rsid w:val="005613F7"/>
    <w:rsid w:val="00561BE9"/>
    <w:rsid w:val="00563740"/>
    <w:rsid w:val="00563F18"/>
    <w:rsid w:val="00565133"/>
    <w:rsid w:val="00565C5E"/>
    <w:rsid w:val="00567306"/>
    <w:rsid w:val="005713DD"/>
    <w:rsid w:val="0057364A"/>
    <w:rsid w:val="00580DAB"/>
    <w:rsid w:val="00580E00"/>
    <w:rsid w:val="005816E2"/>
    <w:rsid w:val="00581A42"/>
    <w:rsid w:val="00581A63"/>
    <w:rsid w:val="005845C2"/>
    <w:rsid w:val="005847E4"/>
    <w:rsid w:val="00584B3B"/>
    <w:rsid w:val="00585C0D"/>
    <w:rsid w:val="0058611E"/>
    <w:rsid w:val="005916C3"/>
    <w:rsid w:val="0059436B"/>
    <w:rsid w:val="00595493"/>
    <w:rsid w:val="005A1565"/>
    <w:rsid w:val="005A2FF6"/>
    <w:rsid w:val="005A33B2"/>
    <w:rsid w:val="005A3E13"/>
    <w:rsid w:val="005A522C"/>
    <w:rsid w:val="005A522F"/>
    <w:rsid w:val="005A5DB7"/>
    <w:rsid w:val="005A5F39"/>
    <w:rsid w:val="005B0398"/>
    <w:rsid w:val="005B3720"/>
    <w:rsid w:val="005B4607"/>
    <w:rsid w:val="005B679C"/>
    <w:rsid w:val="005B74E0"/>
    <w:rsid w:val="005B7713"/>
    <w:rsid w:val="005C2B58"/>
    <w:rsid w:val="005C3262"/>
    <w:rsid w:val="005C3E24"/>
    <w:rsid w:val="005C6F7D"/>
    <w:rsid w:val="005C74E1"/>
    <w:rsid w:val="005D3444"/>
    <w:rsid w:val="005D509C"/>
    <w:rsid w:val="005D50D3"/>
    <w:rsid w:val="005D5875"/>
    <w:rsid w:val="005D6069"/>
    <w:rsid w:val="005E1495"/>
    <w:rsid w:val="005E15E9"/>
    <w:rsid w:val="005E3C5A"/>
    <w:rsid w:val="005E4ABD"/>
    <w:rsid w:val="005E4BFF"/>
    <w:rsid w:val="005E4D70"/>
    <w:rsid w:val="005E6365"/>
    <w:rsid w:val="005F279E"/>
    <w:rsid w:val="005F3039"/>
    <w:rsid w:val="005F49AA"/>
    <w:rsid w:val="005F4BB4"/>
    <w:rsid w:val="005F57FD"/>
    <w:rsid w:val="005F6AA7"/>
    <w:rsid w:val="005F7EA9"/>
    <w:rsid w:val="00600EA7"/>
    <w:rsid w:val="00604BAA"/>
    <w:rsid w:val="006113EC"/>
    <w:rsid w:val="00614593"/>
    <w:rsid w:val="0061575D"/>
    <w:rsid w:val="0061683F"/>
    <w:rsid w:val="00617374"/>
    <w:rsid w:val="00621330"/>
    <w:rsid w:val="00622665"/>
    <w:rsid w:val="00623441"/>
    <w:rsid w:val="006235E5"/>
    <w:rsid w:val="006305C0"/>
    <w:rsid w:val="006327DF"/>
    <w:rsid w:val="00634FB9"/>
    <w:rsid w:val="00636162"/>
    <w:rsid w:val="006367E8"/>
    <w:rsid w:val="00637C6C"/>
    <w:rsid w:val="0064261C"/>
    <w:rsid w:val="00643E0D"/>
    <w:rsid w:val="00645ACB"/>
    <w:rsid w:val="00645CD7"/>
    <w:rsid w:val="00652529"/>
    <w:rsid w:val="00656548"/>
    <w:rsid w:val="0065760A"/>
    <w:rsid w:val="006618BF"/>
    <w:rsid w:val="00661A49"/>
    <w:rsid w:val="00664F5D"/>
    <w:rsid w:val="00665ACD"/>
    <w:rsid w:val="00670BA8"/>
    <w:rsid w:val="006727CC"/>
    <w:rsid w:val="00672E36"/>
    <w:rsid w:val="0067354E"/>
    <w:rsid w:val="006749B3"/>
    <w:rsid w:val="00676101"/>
    <w:rsid w:val="006830A5"/>
    <w:rsid w:val="006835CA"/>
    <w:rsid w:val="0068589E"/>
    <w:rsid w:val="0068688F"/>
    <w:rsid w:val="006876E2"/>
    <w:rsid w:val="0069193D"/>
    <w:rsid w:val="00691F39"/>
    <w:rsid w:val="00693A37"/>
    <w:rsid w:val="0069400B"/>
    <w:rsid w:val="00695DBB"/>
    <w:rsid w:val="0069642F"/>
    <w:rsid w:val="006A208A"/>
    <w:rsid w:val="006A2F40"/>
    <w:rsid w:val="006A3481"/>
    <w:rsid w:val="006A4FAE"/>
    <w:rsid w:val="006A7C50"/>
    <w:rsid w:val="006B35DA"/>
    <w:rsid w:val="006B522C"/>
    <w:rsid w:val="006B75EC"/>
    <w:rsid w:val="006C40B8"/>
    <w:rsid w:val="006C434A"/>
    <w:rsid w:val="006C53D7"/>
    <w:rsid w:val="006C63E3"/>
    <w:rsid w:val="006C6C0E"/>
    <w:rsid w:val="006C6DB2"/>
    <w:rsid w:val="006D4E4C"/>
    <w:rsid w:val="006D59B2"/>
    <w:rsid w:val="006D6419"/>
    <w:rsid w:val="006D67AA"/>
    <w:rsid w:val="006D74BB"/>
    <w:rsid w:val="006D7EC2"/>
    <w:rsid w:val="006E0A7F"/>
    <w:rsid w:val="006E3324"/>
    <w:rsid w:val="006E44B9"/>
    <w:rsid w:val="006E4F34"/>
    <w:rsid w:val="006E5357"/>
    <w:rsid w:val="006E749B"/>
    <w:rsid w:val="006E7CCF"/>
    <w:rsid w:val="006F14A8"/>
    <w:rsid w:val="006F340C"/>
    <w:rsid w:val="006F3DA2"/>
    <w:rsid w:val="007001E2"/>
    <w:rsid w:val="0070078D"/>
    <w:rsid w:val="00700FCC"/>
    <w:rsid w:val="00703397"/>
    <w:rsid w:val="0070486A"/>
    <w:rsid w:val="007064D3"/>
    <w:rsid w:val="00706697"/>
    <w:rsid w:val="00707E3C"/>
    <w:rsid w:val="00707E4C"/>
    <w:rsid w:val="007132C1"/>
    <w:rsid w:val="00713662"/>
    <w:rsid w:val="00713BAF"/>
    <w:rsid w:val="00714D47"/>
    <w:rsid w:val="00720AF4"/>
    <w:rsid w:val="00720E67"/>
    <w:rsid w:val="00722EAF"/>
    <w:rsid w:val="00723560"/>
    <w:rsid w:val="00723E91"/>
    <w:rsid w:val="00725192"/>
    <w:rsid w:val="0072731C"/>
    <w:rsid w:val="00727F3B"/>
    <w:rsid w:val="007326E7"/>
    <w:rsid w:val="007356FF"/>
    <w:rsid w:val="00740552"/>
    <w:rsid w:val="00741693"/>
    <w:rsid w:val="007423BE"/>
    <w:rsid w:val="0074420B"/>
    <w:rsid w:val="00745573"/>
    <w:rsid w:val="00750C52"/>
    <w:rsid w:val="00752574"/>
    <w:rsid w:val="00752832"/>
    <w:rsid w:val="00753CF3"/>
    <w:rsid w:val="00753E3D"/>
    <w:rsid w:val="00754AF9"/>
    <w:rsid w:val="00754F98"/>
    <w:rsid w:val="007634AB"/>
    <w:rsid w:val="007647D2"/>
    <w:rsid w:val="0076631F"/>
    <w:rsid w:val="0076640E"/>
    <w:rsid w:val="007703DB"/>
    <w:rsid w:val="00771C27"/>
    <w:rsid w:val="0077278A"/>
    <w:rsid w:val="007729A7"/>
    <w:rsid w:val="00774350"/>
    <w:rsid w:val="00775444"/>
    <w:rsid w:val="00776AC1"/>
    <w:rsid w:val="00781827"/>
    <w:rsid w:val="00781A42"/>
    <w:rsid w:val="00781B0B"/>
    <w:rsid w:val="00781D15"/>
    <w:rsid w:val="00781F58"/>
    <w:rsid w:val="007830C5"/>
    <w:rsid w:val="00783663"/>
    <w:rsid w:val="007863D0"/>
    <w:rsid w:val="007864F9"/>
    <w:rsid w:val="00786A3C"/>
    <w:rsid w:val="00787581"/>
    <w:rsid w:val="00791E11"/>
    <w:rsid w:val="0079253E"/>
    <w:rsid w:val="0079531E"/>
    <w:rsid w:val="0079665A"/>
    <w:rsid w:val="00797E3F"/>
    <w:rsid w:val="007A1BA2"/>
    <w:rsid w:val="007A21C5"/>
    <w:rsid w:val="007A30A3"/>
    <w:rsid w:val="007A6E5D"/>
    <w:rsid w:val="007B0CCA"/>
    <w:rsid w:val="007B10FB"/>
    <w:rsid w:val="007B1A8A"/>
    <w:rsid w:val="007B45BE"/>
    <w:rsid w:val="007B5BB5"/>
    <w:rsid w:val="007B6B9F"/>
    <w:rsid w:val="007B72EF"/>
    <w:rsid w:val="007B77E2"/>
    <w:rsid w:val="007C3C36"/>
    <w:rsid w:val="007D5D61"/>
    <w:rsid w:val="007D6366"/>
    <w:rsid w:val="007E08F8"/>
    <w:rsid w:val="007E17DA"/>
    <w:rsid w:val="007E4685"/>
    <w:rsid w:val="007E48DE"/>
    <w:rsid w:val="007E7BE3"/>
    <w:rsid w:val="007F023A"/>
    <w:rsid w:val="007F2518"/>
    <w:rsid w:val="007F30DD"/>
    <w:rsid w:val="007F4F66"/>
    <w:rsid w:val="007F51F4"/>
    <w:rsid w:val="007F5651"/>
    <w:rsid w:val="007F5723"/>
    <w:rsid w:val="007F7872"/>
    <w:rsid w:val="007F7A23"/>
    <w:rsid w:val="008009A7"/>
    <w:rsid w:val="00804151"/>
    <w:rsid w:val="00804452"/>
    <w:rsid w:val="0080499D"/>
    <w:rsid w:val="00804A38"/>
    <w:rsid w:val="008109F1"/>
    <w:rsid w:val="00811895"/>
    <w:rsid w:val="008126A6"/>
    <w:rsid w:val="008127A9"/>
    <w:rsid w:val="00813CA8"/>
    <w:rsid w:val="0081537B"/>
    <w:rsid w:val="00816AA9"/>
    <w:rsid w:val="00820A9E"/>
    <w:rsid w:val="00821930"/>
    <w:rsid w:val="00821C14"/>
    <w:rsid w:val="00823E3F"/>
    <w:rsid w:val="00826E3B"/>
    <w:rsid w:val="00830797"/>
    <w:rsid w:val="008316CB"/>
    <w:rsid w:val="00831B42"/>
    <w:rsid w:val="00833C65"/>
    <w:rsid w:val="00834B79"/>
    <w:rsid w:val="00835F04"/>
    <w:rsid w:val="00836CA5"/>
    <w:rsid w:val="00840ECD"/>
    <w:rsid w:val="008414B5"/>
    <w:rsid w:val="00842C67"/>
    <w:rsid w:val="0084398C"/>
    <w:rsid w:val="00843BDC"/>
    <w:rsid w:val="00843E09"/>
    <w:rsid w:val="00845429"/>
    <w:rsid w:val="00847CBB"/>
    <w:rsid w:val="008529C1"/>
    <w:rsid w:val="00853E42"/>
    <w:rsid w:val="00861F16"/>
    <w:rsid w:val="00864819"/>
    <w:rsid w:val="00866447"/>
    <w:rsid w:val="0086675F"/>
    <w:rsid w:val="00866C8F"/>
    <w:rsid w:val="008738ED"/>
    <w:rsid w:val="00880553"/>
    <w:rsid w:val="008820C3"/>
    <w:rsid w:val="00883BDF"/>
    <w:rsid w:val="00884395"/>
    <w:rsid w:val="00885916"/>
    <w:rsid w:val="00887F8C"/>
    <w:rsid w:val="00890D4E"/>
    <w:rsid w:val="00894AF6"/>
    <w:rsid w:val="00895C10"/>
    <w:rsid w:val="00895E4B"/>
    <w:rsid w:val="008A0165"/>
    <w:rsid w:val="008A0BFC"/>
    <w:rsid w:val="008A314D"/>
    <w:rsid w:val="008A65B0"/>
    <w:rsid w:val="008A7803"/>
    <w:rsid w:val="008B4681"/>
    <w:rsid w:val="008B7C88"/>
    <w:rsid w:val="008C104A"/>
    <w:rsid w:val="008C178F"/>
    <w:rsid w:val="008C216C"/>
    <w:rsid w:val="008D1763"/>
    <w:rsid w:val="008D4B28"/>
    <w:rsid w:val="008E1ECB"/>
    <w:rsid w:val="008E2109"/>
    <w:rsid w:val="008E3FBD"/>
    <w:rsid w:val="008E42F1"/>
    <w:rsid w:val="008E4479"/>
    <w:rsid w:val="008E4FC6"/>
    <w:rsid w:val="008E50D0"/>
    <w:rsid w:val="008E5D6C"/>
    <w:rsid w:val="008F52E9"/>
    <w:rsid w:val="008F60AE"/>
    <w:rsid w:val="0090143E"/>
    <w:rsid w:val="00901FC1"/>
    <w:rsid w:val="00903227"/>
    <w:rsid w:val="00903B88"/>
    <w:rsid w:val="00904F51"/>
    <w:rsid w:val="0090632B"/>
    <w:rsid w:val="0091294D"/>
    <w:rsid w:val="00915BB8"/>
    <w:rsid w:val="00922965"/>
    <w:rsid w:val="0092410A"/>
    <w:rsid w:val="00930195"/>
    <w:rsid w:val="00935550"/>
    <w:rsid w:val="00942DC5"/>
    <w:rsid w:val="00942EC0"/>
    <w:rsid w:val="009433FF"/>
    <w:rsid w:val="009459DD"/>
    <w:rsid w:val="00946C22"/>
    <w:rsid w:val="00952AF2"/>
    <w:rsid w:val="00954B2F"/>
    <w:rsid w:val="00955AD2"/>
    <w:rsid w:val="009637E2"/>
    <w:rsid w:val="00967B28"/>
    <w:rsid w:val="0098015E"/>
    <w:rsid w:val="00980C41"/>
    <w:rsid w:val="00980C71"/>
    <w:rsid w:val="009823ED"/>
    <w:rsid w:val="009839C9"/>
    <w:rsid w:val="00986FDF"/>
    <w:rsid w:val="00987F0F"/>
    <w:rsid w:val="00990E3D"/>
    <w:rsid w:val="00991C3B"/>
    <w:rsid w:val="00992820"/>
    <w:rsid w:val="00993FEF"/>
    <w:rsid w:val="009A0494"/>
    <w:rsid w:val="009A06A1"/>
    <w:rsid w:val="009A07F3"/>
    <w:rsid w:val="009A0B01"/>
    <w:rsid w:val="009A0DCE"/>
    <w:rsid w:val="009A1135"/>
    <w:rsid w:val="009A2EBD"/>
    <w:rsid w:val="009A437F"/>
    <w:rsid w:val="009A57BF"/>
    <w:rsid w:val="009B0854"/>
    <w:rsid w:val="009B0B24"/>
    <w:rsid w:val="009B1021"/>
    <w:rsid w:val="009B2E5E"/>
    <w:rsid w:val="009B3171"/>
    <w:rsid w:val="009B3257"/>
    <w:rsid w:val="009B5F36"/>
    <w:rsid w:val="009B7072"/>
    <w:rsid w:val="009C04E7"/>
    <w:rsid w:val="009C3A1E"/>
    <w:rsid w:val="009C412A"/>
    <w:rsid w:val="009C52DE"/>
    <w:rsid w:val="009C5544"/>
    <w:rsid w:val="009C58C5"/>
    <w:rsid w:val="009D30DB"/>
    <w:rsid w:val="009D3F67"/>
    <w:rsid w:val="009D5322"/>
    <w:rsid w:val="009D6564"/>
    <w:rsid w:val="009D74F0"/>
    <w:rsid w:val="009D790D"/>
    <w:rsid w:val="009E14FB"/>
    <w:rsid w:val="009E6D5D"/>
    <w:rsid w:val="009F0430"/>
    <w:rsid w:val="009F13ED"/>
    <w:rsid w:val="009F270A"/>
    <w:rsid w:val="009F4965"/>
    <w:rsid w:val="009F68F0"/>
    <w:rsid w:val="00A00A12"/>
    <w:rsid w:val="00A00A78"/>
    <w:rsid w:val="00A03539"/>
    <w:rsid w:val="00A04FDD"/>
    <w:rsid w:val="00A06DD0"/>
    <w:rsid w:val="00A114BC"/>
    <w:rsid w:val="00A119CB"/>
    <w:rsid w:val="00A11CB4"/>
    <w:rsid w:val="00A15549"/>
    <w:rsid w:val="00A15AD9"/>
    <w:rsid w:val="00A17F92"/>
    <w:rsid w:val="00A20810"/>
    <w:rsid w:val="00A232E8"/>
    <w:rsid w:val="00A237E4"/>
    <w:rsid w:val="00A2596F"/>
    <w:rsid w:val="00A30696"/>
    <w:rsid w:val="00A32723"/>
    <w:rsid w:val="00A34BA0"/>
    <w:rsid w:val="00A449C6"/>
    <w:rsid w:val="00A452CA"/>
    <w:rsid w:val="00A5057F"/>
    <w:rsid w:val="00A5110D"/>
    <w:rsid w:val="00A5263E"/>
    <w:rsid w:val="00A537EE"/>
    <w:rsid w:val="00A53952"/>
    <w:rsid w:val="00A549C9"/>
    <w:rsid w:val="00A62E1D"/>
    <w:rsid w:val="00A6573C"/>
    <w:rsid w:val="00A65FC4"/>
    <w:rsid w:val="00A67721"/>
    <w:rsid w:val="00A71D31"/>
    <w:rsid w:val="00A7357A"/>
    <w:rsid w:val="00A779C0"/>
    <w:rsid w:val="00A80D05"/>
    <w:rsid w:val="00A835A8"/>
    <w:rsid w:val="00A83EE5"/>
    <w:rsid w:val="00A84362"/>
    <w:rsid w:val="00A90532"/>
    <w:rsid w:val="00A92A5D"/>
    <w:rsid w:val="00AA00B9"/>
    <w:rsid w:val="00AA1615"/>
    <w:rsid w:val="00AA24D1"/>
    <w:rsid w:val="00AA2544"/>
    <w:rsid w:val="00AA3620"/>
    <w:rsid w:val="00AA5F69"/>
    <w:rsid w:val="00AA64D3"/>
    <w:rsid w:val="00AA66BF"/>
    <w:rsid w:val="00AA79C3"/>
    <w:rsid w:val="00AB047C"/>
    <w:rsid w:val="00AB0CF9"/>
    <w:rsid w:val="00AB12F5"/>
    <w:rsid w:val="00AB5FD4"/>
    <w:rsid w:val="00AB7CBB"/>
    <w:rsid w:val="00AC0160"/>
    <w:rsid w:val="00AC03CA"/>
    <w:rsid w:val="00AC0E49"/>
    <w:rsid w:val="00AC4566"/>
    <w:rsid w:val="00AC5374"/>
    <w:rsid w:val="00AC5417"/>
    <w:rsid w:val="00AE2017"/>
    <w:rsid w:val="00AE32EB"/>
    <w:rsid w:val="00AE41E8"/>
    <w:rsid w:val="00AE7B1D"/>
    <w:rsid w:val="00AF0C96"/>
    <w:rsid w:val="00AF10EC"/>
    <w:rsid w:val="00AF1392"/>
    <w:rsid w:val="00AF1BB0"/>
    <w:rsid w:val="00AF3F1F"/>
    <w:rsid w:val="00AF62C7"/>
    <w:rsid w:val="00AF6C69"/>
    <w:rsid w:val="00B00542"/>
    <w:rsid w:val="00B04312"/>
    <w:rsid w:val="00B05401"/>
    <w:rsid w:val="00B05ABD"/>
    <w:rsid w:val="00B072FD"/>
    <w:rsid w:val="00B10D6C"/>
    <w:rsid w:val="00B11CD9"/>
    <w:rsid w:val="00B12F47"/>
    <w:rsid w:val="00B1600A"/>
    <w:rsid w:val="00B20F9E"/>
    <w:rsid w:val="00B21990"/>
    <w:rsid w:val="00B22302"/>
    <w:rsid w:val="00B23868"/>
    <w:rsid w:val="00B26688"/>
    <w:rsid w:val="00B26A4F"/>
    <w:rsid w:val="00B27AF8"/>
    <w:rsid w:val="00B34E4B"/>
    <w:rsid w:val="00B3518B"/>
    <w:rsid w:val="00B35276"/>
    <w:rsid w:val="00B35EA9"/>
    <w:rsid w:val="00B43E59"/>
    <w:rsid w:val="00B45AF1"/>
    <w:rsid w:val="00B45B3E"/>
    <w:rsid w:val="00B45FD5"/>
    <w:rsid w:val="00B475FE"/>
    <w:rsid w:val="00B5110C"/>
    <w:rsid w:val="00B51A96"/>
    <w:rsid w:val="00B52F35"/>
    <w:rsid w:val="00B55EBC"/>
    <w:rsid w:val="00B5632F"/>
    <w:rsid w:val="00B56B87"/>
    <w:rsid w:val="00B616D9"/>
    <w:rsid w:val="00B63352"/>
    <w:rsid w:val="00B70046"/>
    <w:rsid w:val="00B71B09"/>
    <w:rsid w:val="00B74402"/>
    <w:rsid w:val="00B74B2F"/>
    <w:rsid w:val="00B751F9"/>
    <w:rsid w:val="00B76897"/>
    <w:rsid w:val="00B77114"/>
    <w:rsid w:val="00B77A2D"/>
    <w:rsid w:val="00B80461"/>
    <w:rsid w:val="00B82660"/>
    <w:rsid w:val="00B85914"/>
    <w:rsid w:val="00B85A3E"/>
    <w:rsid w:val="00B90084"/>
    <w:rsid w:val="00B910B5"/>
    <w:rsid w:val="00B911C3"/>
    <w:rsid w:val="00B919A5"/>
    <w:rsid w:val="00B91AC7"/>
    <w:rsid w:val="00B91CE8"/>
    <w:rsid w:val="00B92941"/>
    <w:rsid w:val="00B92C95"/>
    <w:rsid w:val="00B9313A"/>
    <w:rsid w:val="00B9317B"/>
    <w:rsid w:val="00B94F90"/>
    <w:rsid w:val="00B9557C"/>
    <w:rsid w:val="00B970E4"/>
    <w:rsid w:val="00B97830"/>
    <w:rsid w:val="00B9783D"/>
    <w:rsid w:val="00B97BBF"/>
    <w:rsid w:val="00B97BE5"/>
    <w:rsid w:val="00B97C75"/>
    <w:rsid w:val="00B97CB6"/>
    <w:rsid w:val="00BA01CF"/>
    <w:rsid w:val="00BA7CFE"/>
    <w:rsid w:val="00BB01E8"/>
    <w:rsid w:val="00BB264D"/>
    <w:rsid w:val="00BC5A1E"/>
    <w:rsid w:val="00BD1426"/>
    <w:rsid w:val="00BD160E"/>
    <w:rsid w:val="00BD494D"/>
    <w:rsid w:val="00BD71EE"/>
    <w:rsid w:val="00BE0EC9"/>
    <w:rsid w:val="00BE2F09"/>
    <w:rsid w:val="00BE4729"/>
    <w:rsid w:val="00BE4E6E"/>
    <w:rsid w:val="00BE6802"/>
    <w:rsid w:val="00BE6F60"/>
    <w:rsid w:val="00BF01ED"/>
    <w:rsid w:val="00BF2178"/>
    <w:rsid w:val="00BF2CD1"/>
    <w:rsid w:val="00BF2F25"/>
    <w:rsid w:val="00BF5D7F"/>
    <w:rsid w:val="00BF641F"/>
    <w:rsid w:val="00BF64BB"/>
    <w:rsid w:val="00BF78AA"/>
    <w:rsid w:val="00BF7B7F"/>
    <w:rsid w:val="00C02E24"/>
    <w:rsid w:val="00C04855"/>
    <w:rsid w:val="00C04C45"/>
    <w:rsid w:val="00C054A4"/>
    <w:rsid w:val="00C12150"/>
    <w:rsid w:val="00C15DB3"/>
    <w:rsid w:val="00C1708C"/>
    <w:rsid w:val="00C20DAE"/>
    <w:rsid w:val="00C21878"/>
    <w:rsid w:val="00C227BB"/>
    <w:rsid w:val="00C22AAB"/>
    <w:rsid w:val="00C24565"/>
    <w:rsid w:val="00C25A31"/>
    <w:rsid w:val="00C25D51"/>
    <w:rsid w:val="00C262AE"/>
    <w:rsid w:val="00C30B3F"/>
    <w:rsid w:val="00C338B8"/>
    <w:rsid w:val="00C359CB"/>
    <w:rsid w:val="00C37BBA"/>
    <w:rsid w:val="00C37D00"/>
    <w:rsid w:val="00C4175F"/>
    <w:rsid w:val="00C43CA6"/>
    <w:rsid w:val="00C46039"/>
    <w:rsid w:val="00C505D1"/>
    <w:rsid w:val="00C50B7C"/>
    <w:rsid w:val="00C51378"/>
    <w:rsid w:val="00C526A5"/>
    <w:rsid w:val="00C54052"/>
    <w:rsid w:val="00C54F18"/>
    <w:rsid w:val="00C55D48"/>
    <w:rsid w:val="00C56F28"/>
    <w:rsid w:val="00C6320F"/>
    <w:rsid w:val="00C639AD"/>
    <w:rsid w:val="00C64452"/>
    <w:rsid w:val="00C65671"/>
    <w:rsid w:val="00C71955"/>
    <w:rsid w:val="00C72E4F"/>
    <w:rsid w:val="00C75FB3"/>
    <w:rsid w:val="00C76686"/>
    <w:rsid w:val="00C76E7B"/>
    <w:rsid w:val="00C8389D"/>
    <w:rsid w:val="00C853F7"/>
    <w:rsid w:val="00C860AA"/>
    <w:rsid w:val="00C92364"/>
    <w:rsid w:val="00C941B5"/>
    <w:rsid w:val="00C96514"/>
    <w:rsid w:val="00CA0019"/>
    <w:rsid w:val="00CB4522"/>
    <w:rsid w:val="00CB5A61"/>
    <w:rsid w:val="00CC130C"/>
    <w:rsid w:val="00CC30E7"/>
    <w:rsid w:val="00CC30F9"/>
    <w:rsid w:val="00CC4A2D"/>
    <w:rsid w:val="00CC5293"/>
    <w:rsid w:val="00CC7116"/>
    <w:rsid w:val="00CD040C"/>
    <w:rsid w:val="00CD050D"/>
    <w:rsid w:val="00CD064C"/>
    <w:rsid w:val="00CD0E98"/>
    <w:rsid w:val="00CD3F5B"/>
    <w:rsid w:val="00CE0012"/>
    <w:rsid w:val="00CE4455"/>
    <w:rsid w:val="00CE52CD"/>
    <w:rsid w:val="00CE7C05"/>
    <w:rsid w:val="00CF157F"/>
    <w:rsid w:val="00D016A1"/>
    <w:rsid w:val="00D01F49"/>
    <w:rsid w:val="00D02531"/>
    <w:rsid w:val="00D05C79"/>
    <w:rsid w:val="00D10104"/>
    <w:rsid w:val="00D10A6B"/>
    <w:rsid w:val="00D10D53"/>
    <w:rsid w:val="00D11592"/>
    <w:rsid w:val="00D1185B"/>
    <w:rsid w:val="00D11CA7"/>
    <w:rsid w:val="00D13C9F"/>
    <w:rsid w:val="00D156B5"/>
    <w:rsid w:val="00D178ED"/>
    <w:rsid w:val="00D208E5"/>
    <w:rsid w:val="00D208FA"/>
    <w:rsid w:val="00D2101A"/>
    <w:rsid w:val="00D2198D"/>
    <w:rsid w:val="00D23E89"/>
    <w:rsid w:val="00D26160"/>
    <w:rsid w:val="00D26933"/>
    <w:rsid w:val="00D26C69"/>
    <w:rsid w:val="00D27554"/>
    <w:rsid w:val="00D319CD"/>
    <w:rsid w:val="00D31B69"/>
    <w:rsid w:val="00D34B6C"/>
    <w:rsid w:val="00D34C90"/>
    <w:rsid w:val="00D35CFF"/>
    <w:rsid w:val="00D36733"/>
    <w:rsid w:val="00D369E9"/>
    <w:rsid w:val="00D378F7"/>
    <w:rsid w:val="00D4724D"/>
    <w:rsid w:val="00D54C62"/>
    <w:rsid w:val="00D57E87"/>
    <w:rsid w:val="00D6215D"/>
    <w:rsid w:val="00D65E24"/>
    <w:rsid w:val="00D67662"/>
    <w:rsid w:val="00D7274E"/>
    <w:rsid w:val="00D72A3B"/>
    <w:rsid w:val="00D738F7"/>
    <w:rsid w:val="00D759B6"/>
    <w:rsid w:val="00D81B7B"/>
    <w:rsid w:val="00D829A5"/>
    <w:rsid w:val="00D94336"/>
    <w:rsid w:val="00DA09C3"/>
    <w:rsid w:val="00DA5A0A"/>
    <w:rsid w:val="00DA7A14"/>
    <w:rsid w:val="00DB1C42"/>
    <w:rsid w:val="00DB5768"/>
    <w:rsid w:val="00DB5F2A"/>
    <w:rsid w:val="00DB749C"/>
    <w:rsid w:val="00DC1870"/>
    <w:rsid w:val="00DC3B24"/>
    <w:rsid w:val="00DC4505"/>
    <w:rsid w:val="00DC5329"/>
    <w:rsid w:val="00DC6307"/>
    <w:rsid w:val="00DD2C4F"/>
    <w:rsid w:val="00DD3287"/>
    <w:rsid w:val="00DD7EE4"/>
    <w:rsid w:val="00DE2F4A"/>
    <w:rsid w:val="00DE3DD6"/>
    <w:rsid w:val="00DE4BFB"/>
    <w:rsid w:val="00DE4EEB"/>
    <w:rsid w:val="00DE4F9A"/>
    <w:rsid w:val="00DE6776"/>
    <w:rsid w:val="00DE78F2"/>
    <w:rsid w:val="00DF13B0"/>
    <w:rsid w:val="00DF5504"/>
    <w:rsid w:val="00DF7F5B"/>
    <w:rsid w:val="00E02E48"/>
    <w:rsid w:val="00E10310"/>
    <w:rsid w:val="00E10665"/>
    <w:rsid w:val="00E1329D"/>
    <w:rsid w:val="00E14BCA"/>
    <w:rsid w:val="00E1529D"/>
    <w:rsid w:val="00E15B33"/>
    <w:rsid w:val="00E20665"/>
    <w:rsid w:val="00E24A27"/>
    <w:rsid w:val="00E24C36"/>
    <w:rsid w:val="00E27977"/>
    <w:rsid w:val="00E27D0B"/>
    <w:rsid w:val="00E315C3"/>
    <w:rsid w:val="00E31AEE"/>
    <w:rsid w:val="00E32F1E"/>
    <w:rsid w:val="00E34B6F"/>
    <w:rsid w:val="00E36164"/>
    <w:rsid w:val="00E37058"/>
    <w:rsid w:val="00E41044"/>
    <w:rsid w:val="00E41810"/>
    <w:rsid w:val="00E421CE"/>
    <w:rsid w:val="00E42E79"/>
    <w:rsid w:val="00E44CE3"/>
    <w:rsid w:val="00E47831"/>
    <w:rsid w:val="00E50C86"/>
    <w:rsid w:val="00E514E3"/>
    <w:rsid w:val="00E549CF"/>
    <w:rsid w:val="00E5501E"/>
    <w:rsid w:val="00E55C2B"/>
    <w:rsid w:val="00E5628F"/>
    <w:rsid w:val="00E577B9"/>
    <w:rsid w:val="00E60801"/>
    <w:rsid w:val="00E6218E"/>
    <w:rsid w:val="00E631F6"/>
    <w:rsid w:val="00E646F2"/>
    <w:rsid w:val="00E64B2E"/>
    <w:rsid w:val="00E67810"/>
    <w:rsid w:val="00E711C9"/>
    <w:rsid w:val="00E71EFB"/>
    <w:rsid w:val="00E74B61"/>
    <w:rsid w:val="00E74F66"/>
    <w:rsid w:val="00E7784D"/>
    <w:rsid w:val="00E8097D"/>
    <w:rsid w:val="00E842DA"/>
    <w:rsid w:val="00E849A3"/>
    <w:rsid w:val="00E8526A"/>
    <w:rsid w:val="00E90B12"/>
    <w:rsid w:val="00E96263"/>
    <w:rsid w:val="00EA3958"/>
    <w:rsid w:val="00EA5B54"/>
    <w:rsid w:val="00EB00D7"/>
    <w:rsid w:val="00EB133E"/>
    <w:rsid w:val="00EB22E9"/>
    <w:rsid w:val="00EB7642"/>
    <w:rsid w:val="00EB7A93"/>
    <w:rsid w:val="00EC0426"/>
    <w:rsid w:val="00EC0B01"/>
    <w:rsid w:val="00EC4FE8"/>
    <w:rsid w:val="00EC501B"/>
    <w:rsid w:val="00EC5923"/>
    <w:rsid w:val="00EC5A51"/>
    <w:rsid w:val="00EC71B4"/>
    <w:rsid w:val="00EC7A6C"/>
    <w:rsid w:val="00ED2B65"/>
    <w:rsid w:val="00ED4079"/>
    <w:rsid w:val="00ED48CA"/>
    <w:rsid w:val="00ED4BC1"/>
    <w:rsid w:val="00ED620C"/>
    <w:rsid w:val="00ED77A4"/>
    <w:rsid w:val="00EE017E"/>
    <w:rsid w:val="00EE6C74"/>
    <w:rsid w:val="00EF0A73"/>
    <w:rsid w:val="00EF0E15"/>
    <w:rsid w:val="00EF2686"/>
    <w:rsid w:val="00EF2ECE"/>
    <w:rsid w:val="00EF2FE0"/>
    <w:rsid w:val="00EF7D24"/>
    <w:rsid w:val="00F02369"/>
    <w:rsid w:val="00F02DF9"/>
    <w:rsid w:val="00F062F7"/>
    <w:rsid w:val="00F0762F"/>
    <w:rsid w:val="00F07BF4"/>
    <w:rsid w:val="00F1034D"/>
    <w:rsid w:val="00F119FD"/>
    <w:rsid w:val="00F11FD1"/>
    <w:rsid w:val="00F12FB8"/>
    <w:rsid w:val="00F13F5F"/>
    <w:rsid w:val="00F16A30"/>
    <w:rsid w:val="00F25830"/>
    <w:rsid w:val="00F320CB"/>
    <w:rsid w:val="00F32784"/>
    <w:rsid w:val="00F33E55"/>
    <w:rsid w:val="00F35CF6"/>
    <w:rsid w:val="00F370F7"/>
    <w:rsid w:val="00F41501"/>
    <w:rsid w:val="00F41AB0"/>
    <w:rsid w:val="00F430F1"/>
    <w:rsid w:val="00F43286"/>
    <w:rsid w:val="00F43717"/>
    <w:rsid w:val="00F44826"/>
    <w:rsid w:val="00F4527D"/>
    <w:rsid w:val="00F4720B"/>
    <w:rsid w:val="00F47C92"/>
    <w:rsid w:val="00F50C42"/>
    <w:rsid w:val="00F53B32"/>
    <w:rsid w:val="00F5558C"/>
    <w:rsid w:val="00F609F0"/>
    <w:rsid w:val="00F62211"/>
    <w:rsid w:val="00F6414D"/>
    <w:rsid w:val="00F6548F"/>
    <w:rsid w:val="00F665C9"/>
    <w:rsid w:val="00F76998"/>
    <w:rsid w:val="00F77515"/>
    <w:rsid w:val="00F8267F"/>
    <w:rsid w:val="00F83C1B"/>
    <w:rsid w:val="00F847A9"/>
    <w:rsid w:val="00F847F7"/>
    <w:rsid w:val="00F848F1"/>
    <w:rsid w:val="00F84E63"/>
    <w:rsid w:val="00F856FC"/>
    <w:rsid w:val="00F86D6F"/>
    <w:rsid w:val="00F930A9"/>
    <w:rsid w:val="00F97446"/>
    <w:rsid w:val="00F97C39"/>
    <w:rsid w:val="00FA0C93"/>
    <w:rsid w:val="00FA1C00"/>
    <w:rsid w:val="00FA2D39"/>
    <w:rsid w:val="00FA45B9"/>
    <w:rsid w:val="00FA6877"/>
    <w:rsid w:val="00FA7F36"/>
    <w:rsid w:val="00FB248D"/>
    <w:rsid w:val="00FB5937"/>
    <w:rsid w:val="00FB699B"/>
    <w:rsid w:val="00FB6A66"/>
    <w:rsid w:val="00FC1157"/>
    <w:rsid w:val="00FC11EB"/>
    <w:rsid w:val="00FC1F6E"/>
    <w:rsid w:val="00FC26F5"/>
    <w:rsid w:val="00FC2B11"/>
    <w:rsid w:val="00FC32C9"/>
    <w:rsid w:val="00FC3E34"/>
    <w:rsid w:val="00FC6392"/>
    <w:rsid w:val="00FC75CC"/>
    <w:rsid w:val="00FD09FA"/>
    <w:rsid w:val="00FD0ACB"/>
    <w:rsid w:val="00FD1360"/>
    <w:rsid w:val="00FD1545"/>
    <w:rsid w:val="00FD3A6D"/>
    <w:rsid w:val="00FD4FE3"/>
    <w:rsid w:val="00FD52EF"/>
    <w:rsid w:val="00FD5839"/>
    <w:rsid w:val="00FD590D"/>
    <w:rsid w:val="00FE1871"/>
    <w:rsid w:val="00FE2EDC"/>
    <w:rsid w:val="00FE3B1A"/>
    <w:rsid w:val="00FF1FE6"/>
    <w:rsid w:val="00FF2460"/>
    <w:rsid w:val="00FF2EE5"/>
    <w:rsid w:val="00FF5F45"/>
    <w:rsid w:val="00FF70B9"/>
    <w:rsid w:val="4B359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096971"/>
  <w15:chartTrackingRefBased/>
  <w15:docId w15:val="{7519AF92-D6C6-42EF-BADF-B37453FC4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78E"/>
  </w:style>
  <w:style w:type="paragraph" w:styleId="Heading1">
    <w:name w:val="heading 1"/>
    <w:basedOn w:val="Normal"/>
    <w:next w:val="Normal"/>
    <w:link w:val="Heading1Char"/>
    <w:uiPriority w:val="9"/>
    <w:qFormat/>
    <w:rsid w:val="003A11A8"/>
    <w:pPr>
      <w:keepNext/>
      <w:keepLines/>
      <w:spacing w:before="240" w:after="0"/>
      <w:outlineLvl w:val="0"/>
    </w:pPr>
    <w:rPr>
      <w:rFonts w:asciiTheme="majorHAnsi" w:eastAsiaTheme="majorEastAsia" w:hAnsiTheme="majorHAnsi" w:cstheme="majorBidi"/>
      <w:b/>
      <w:sz w:val="24"/>
      <w:szCs w:val="32"/>
    </w:rPr>
  </w:style>
  <w:style w:type="paragraph" w:styleId="Heading2">
    <w:name w:val="heading 2"/>
    <w:basedOn w:val="Normal"/>
    <w:next w:val="Normal"/>
    <w:link w:val="Heading2Char"/>
    <w:uiPriority w:val="9"/>
    <w:unhideWhenUsed/>
    <w:qFormat/>
    <w:rsid w:val="00B072FD"/>
    <w:pPr>
      <w:keepNext/>
      <w:keepLines/>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B072FD"/>
    <w:pPr>
      <w:keepNext/>
      <w:keepLines/>
      <w:spacing w:before="40" w:after="0"/>
      <w:outlineLvl w:val="2"/>
    </w:pPr>
    <w:rPr>
      <w:rFonts w:asciiTheme="majorHAnsi" w:eastAsiaTheme="majorEastAsia" w:hAnsiTheme="majorHAnsi"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C378E"/>
    <w:rPr>
      <w:sz w:val="16"/>
      <w:szCs w:val="16"/>
    </w:rPr>
  </w:style>
  <w:style w:type="paragraph" w:styleId="CommentText">
    <w:name w:val="annotation text"/>
    <w:basedOn w:val="Normal"/>
    <w:link w:val="CommentTextChar"/>
    <w:uiPriority w:val="99"/>
    <w:unhideWhenUsed/>
    <w:rsid w:val="004C378E"/>
    <w:pPr>
      <w:spacing w:line="240" w:lineRule="auto"/>
    </w:pPr>
    <w:rPr>
      <w:sz w:val="20"/>
      <w:szCs w:val="20"/>
    </w:rPr>
  </w:style>
  <w:style w:type="character" w:customStyle="1" w:styleId="CommentTextChar">
    <w:name w:val="Comment Text Char"/>
    <w:basedOn w:val="DefaultParagraphFont"/>
    <w:link w:val="CommentText"/>
    <w:uiPriority w:val="99"/>
    <w:rsid w:val="004C378E"/>
    <w:rPr>
      <w:sz w:val="20"/>
      <w:szCs w:val="20"/>
    </w:rPr>
  </w:style>
  <w:style w:type="paragraph" w:styleId="Title">
    <w:name w:val="Title"/>
    <w:basedOn w:val="Normal"/>
    <w:next w:val="Normal"/>
    <w:link w:val="TitleChar"/>
    <w:uiPriority w:val="10"/>
    <w:qFormat/>
    <w:rsid w:val="004C37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378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A11A8"/>
    <w:rPr>
      <w:rFonts w:asciiTheme="majorHAnsi" w:eastAsiaTheme="majorEastAsia" w:hAnsiTheme="majorHAnsi" w:cstheme="majorBidi"/>
      <w:b/>
      <w:sz w:val="24"/>
      <w:szCs w:val="32"/>
    </w:rPr>
  </w:style>
  <w:style w:type="character" w:customStyle="1" w:styleId="Heading2Char">
    <w:name w:val="Heading 2 Char"/>
    <w:basedOn w:val="DefaultParagraphFont"/>
    <w:link w:val="Heading2"/>
    <w:uiPriority w:val="9"/>
    <w:rsid w:val="00B072FD"/>
    <w:rPr>
      <w:rFonts w:asciiTheme="majorHAnsi" w:eastAsiaTheme="majorEastAsia" w:hAnsiTheme="majorHAnsi" w:cstheme="majorBidi"/>
      <w:sz w:val="26"/>
      <w:szCs w:val="26"/>
    </w:rPr>
  </w:style>
  <w:style w:type="character" w:customStyle="1" w:styleId="Heading3Char">
    <w:name w:val="Heading 3 Char"/>
    <w:basedOn w:val="DefaultParagraphFont"/>
    <w:link w:val="Heading3"/>
    <w:uiPriority w:val="9"/>
    <w:rsid w:val="00B072FD"/>
    <w:rPr>
      <w:rFonts w:asciiTheme="majorHAnsi" w:eastAsiaTheme="majorEastAsia" w:hAnsiTheme="majorHAnsi" w:cstheme="majorBidi"/>
      <w:sz w:val="24"/>
      <w:szCs w:val="24"/>
    </w:rPr>
  </w:style>
  <w:style w:type="character" w:styleId="Hyperlink">
    <w:name w:val="Hyperlink"/>
    <w:basedOn w:val="DefaultParagraphFont"/>
    <w:uiPriority w:val="99"/>
    <w:unhideWhenUsed/>
    <w:rsid w:val="00D34B6C"/>
    <w:rPr>
      <w:color w:val="0563C1" w:themeColor="hyperlink"/>
      <w:u w:val="single"/>
    </w:rPr>
  </w:style>
  <w:style w:type="paragraph" w:styleId="ListParagraph">
    <w:name w:val="List Paragraph"/>
    <w:basedOn w:val="Normal"/>
    <w:uiPriority w:val="34"/>
    <w:qFormat/>
    <w:rsid w:val="005F6AA7"/>
    <w:pPr>
      <w:ind w:left="720"/>
      <w:contextualSpacing/>
    </w:pPr>
  </w:style>
  <w:style w:type="character" w:customStyle="1" w:styleId="UnresolvedMention1">
    <w:name w:val="Unresolved Mention1"/>
    <w:basedOn w:val="DefaultParagraphFont"/>
    <w:uiPriority w:val="99"/>
    <w:semiHidden/>
    <w:unhideWhenUsed/>
    <w:rsid w:val="0048516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864F9"/>
    <w:rPr>
      <w:b/>
      <w:bCs/>
    </w:rPr>
  </w:style>
  <w:style w:type="character" w:customStyle="1" w:styleId="CommentSubjectChar">
    <w:name w:val="Comment Subject Char"/>
    <w:basedOn w:val="CommentTextChar"/>
    <w:link w:val="CommentSubject"/>
    <w:uiPriority w:val="99"/>
    <w:semiHidden/>
    <w:rsid w:val="007864F9"/>
    <w:rPr>
      <w:b/>
      <w:bCs/>
      <w:sz w:val="20"/>
      <w:szCs w:val="20"/>
    </w:rPr>
  </w:style>
  <w:style w:type="paragraph" w:styleId="NormalWeb">
    <w:name w:val="Normal (Web)"/>
    <w:basedOn w:val="Normal"/>
    <w:uiPriority w:val="99"/>
    <w:semiHidden/>
    <w:unhideWhenUsed/>
    <w:rsid w:val="0086481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E44B9"/>
    <w:rPr>
      <w:b/>
      <w:bCs/>
    </w:rPr>
  </w:style>
  <w:style w:type="paragraph" w:styleId="Header">
    <w:name w:val="header"/>
    <w:basedOn w:val="Normal"/>
    <w:link w:val="HeaderChar"/>
    <w:uiPriority w:val="99"/>
    <w:unhideWhenUsed/>
    <w:rsid w:val="00FF24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460"/>
  </w:style>
  <w:style w:type="paragraph" w:styleId="Footer">
    <w:name w:val="footer"/>
    <w:basedOn w:val="Normal"/>
    <w:link w:val="FooterChar"/>
    <w:uiPriority w:val="99"/>
    <w:unhideWhenUsed/>
    <w:rsid w:val="00FF24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460"/>
  </w:style>
  <w:style w:type="paragraph" w:customStyle="1" w:styleId="FigureTitle">
    <w:name w:val="Figure Title"/>
    <w:basedOn w:val="Normal"/>
    <w:link w:val="FigureTitleChar"/>
    <w:qFormat/>
    <w:rsid w:val="00A04FDD"/>
    <w:rPr>
      <w:b/>
      <w:i/>
      <w:iCs/>
      <w:szCs w:val="20"/>
    </w:rPr>
  </w:style>
  <w:style w:type="paragraph" w:customStyle="1" w:styleId="StrategyTitle">
    <w:name w:val="Strategy Title"/>
    <w:basedOn w:val="Normal"/>
    <w:link w:val="StrategyTitleChar"/>
    <w:qFormat/>
    <w:rsid w:val="003F1D91"/>
    <w:pPr>
      <w:spacing w:after="60"/>
      <w:ind w:left="1440" w:hanging="1440"/>
    </w:pPr>
    <w:rPr>
      <w:b/>
      <w:bCs/>
    </w:rPr>
  </w:style>
  <w:style w:type="character" w:customStyle="1" w:styleId="FigureTitleChar">
    <w:name w:val="Figure Title Char"/>
    <w:basedOn w:val="DefaultParagraphFont"/>
    <w:link w:val="FigureTitle"/>
    <w:rsid w:val="00A04FDD"/>
    <w:rPr>
      <w:b/>
      <w:i/>
      <w:iCs/>
      <w:szCs w:val="20"/>
    </w:rPr>
  </w:style>
  <w:style w:type="paragraph" w:customStyle="1" w:styleId="StrategyCode">
    <w:name w:val="Strategy Code"/>
    <w:basedOn w:val="Normal"/>
    <w:link w:val="StrategyCodeChar"/>
    <w:qFormat/>
    <w:rsid w:val="009D790D"/>
    <w:pPr>
      <w:spacing w:after="0"/>
      <w:ind w:left="1440" w:hanging="1440"/>
    </w:pPr>
    <w:rPr>
      <w:b/>
      <w:bCs/>
      <w:shd w:val="clear" w:color="auto" w:fill="D9E2F3" w:themeFill="accent1" w:themeFillTint="33"/>
    </w:rPr>
  </w:style>
  <w:style w:type="character" w:customStyle="1" w:styleId="StrategyTitleChar">
    <w:name w:val="Strategy Title Char"/>
    <w:basedOn w:val="DefaultParagraphFont"/>
    <w:link w:val="StrategyTitle"/>
    <w:rsid w:val="003F1D91"/>
    <w:rPr>
      <w:b/>
      <w:bCs/>
    </w:rPr>
  </w:style>
  <w:style w:type="paragraph" w:customStyle="1" w:styleId="StrategyDescription">
    <w:name w:val="Strategy Description"/>
    <w:basedOn w:val="Normal"/>
    <w:link w:val="StrategyDescriptionChar"/>
    <w:qFormat/>
    <w:rsid w:val="0065760A"/>
    <w:pPr>
      <w:spacing w:after="420"/>
      <w:ind w:left="1440"/>
    </w:pPr>
  </w:style>
  <w:style w:type="character" w:customStyle="1" w:styleId="StrategyCodeChar">
    <w:name w:val="Strategy Code Char"/>
    <w:basedOn w:val="DefaultParagraphFont"/>
    <w:link w:val="StrategyCode"/>
    <w:rsid w:val="009D790D"/>
    <w:rPr>
      <w:b/>
      <w:bCs/>
    </w:rPr>
  </w:style>
  <w:style w:type="paragraph" w:customStyle="1" w:styleId="StrategyDescriptionwAddInfo">
    <w:name w:val="Strategy Description wAddInfo"/>
    <w:basedOn w:val="StrategyDescription"/>
    <w:link w:val="StrategyDescriptionwAddInfoChar"/>
    <w:qFormat/>
    <w:rsid w:val="006876E2"/>
    <w:pPr>
      <w:spacing w:after="120"/>
      <w:ind w:left="2880"/>
    </w:pPr>
  </w:style>
  <w:style w:type="character" w:customStyle="1" w:styleId="StrategyDescriptionChar">
    <w:name w:val="Strategy Description Char"/>
    <w:basedOn w:val="DefaultParagraphFont"/>
    <w:link w:val="StrategyDescription"/>
    <w:rsid w:val="0065760A"/>
  </w:style>
  <w:style w:type="paragraph" w:customStyle="1" w:styleId="StrategyAddInfo">
    <w:name w:val="Strategy AddInfo"/>
    <w:basedOn w:val="Normal"/>
    <w:link w:val="StrategyAddInfoChar"/>
    <w:qFormat/>
    <w:rsid w:val="00C24565"/>
    <w:pPr>
      <w:spacing w:after="420"/>
      <w:ind w:left="2880"/>
    </w:pPr>
    <w:rPr>
      <w:i/>
      <w:iCs/>
      <w:sz w:val="20"/>
      <w:szCs w:val="20"/>
    </w:rPr>
  </w:style>
  <w:style w:type="character" w:customStyle="1" w:styleId="StrategyDescriptionwAddInfoChar">
    <w:name w:val="Strategy Description wAddInfo Char"/>
    <w:basedOn w:val="StrategyDescriptionChar"/>
    <w:link w:val="StrategyDescriptionwAddInfo"/>
    <w:rsid w:val="006876E2"/>
  </w:style>
  <w:style w:type="paragraph" w:customStyle="1" w:styleId="StrategyAddInfo2lines">
    <w:name w:val="Strategy AddInfo_2lines"/>
    <w:basedOn w:val="StrategyAddInfo"/>
    <w:link w:val="StrategyAddInfo2linesChar"/>
    <w:qFormat/>
    <w:rsid w:val="00E31AEE"/>
    <w:pPr>
      <w:spacing w:after="120"/>
    </w:pPr>
  </w:style>
  <w:style w:type="character" w:customStyle="1" w:styleId="StrategyAddInfoChar">
    <w:name w:val="Strategy AddInfo Char"/>
    <w:basedOn w:val="DefaultParagraphFont"/>
    <w:link w:val="StrategyAddInfo"/>
    <w:rsid w:val="00C24565"/>
    <w:rPr>
      <w:i/>
      <w:iCs/>
      <w:sz w:val="20"/>
      <w:szCs w:val="20"/>
    </w:rPr>
  </w:style>
  <w:style w:type="character" w:customStyle="1" w:styleId="StrategyAddInfo2linesChar">
    <w:name w:val="Strategy AddInfo_2lines Char"/>
    <w:basedOn w:val="StrategyAddInfoChar"/>
    <w:link w:val="StrategyAddInfo2lines"/>
    <w:rsid w:val="00E31AEE"/>
    <w:rPr>
      <w:i/>
      <w:iCs/>
      <w:sz w:val="20"/>
      <w:szCs w:val="20"/>
    </w:rPr>
  </w:style>
  <w:style w:type="paragraph" w:customStyle="1" w:styleId="StrategyInfotier1">
    <w:name w:val="Strategy Info tier 1"/>
    <w:basedOn w:val="StrategyAddInfo"/>
    <w:link w:val="StrategyInfotier1Char"/>
    <w:qFormat/>
    <w:rsid w:val="00E514E3"/>
    <w:pPr>
      <w:ind w:left="1440"/>
    </w:pPr>
  </w:style>
  <w:style w:type="character" w:customStyle="1" w:styleId="StrategyInfotier1Char">
    <w:name w:val="Strategy Info tier 1 Char"/>
    <w:basedOn w:val="DefaultParagraphFont"/>
    <w:link w:val="StrategyInfotier1"/>
    <w:rsid w:val="00E514E3"/>
    <w:rPr>
      <w:i/>
      <w:iCs/>
      <w:sz w:val="20"/>
      <w:szCs w:val="20"/>
    </w:rPr>
  </w:style>
  <w:style w:type="paragraph" w:styleId="EndnoteText">
    <w:name w:val="endnote text"/>
    <w:basedOn w:val="Normal"/>
    <w:link w:val="EndnoteTextChar"/>
    <w:uiPriority w:val="99"/>
    <w:semiHidden/>
    <w:unhideWhenUsed/>
    <w:rsid w:val="00E577B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577B9"/>
    <w:rPr>
      <w:sz w:val="20"/>
      <w:szCs w:val="20"/>
    </w:rPr>
  </w:style>
  <w:style w:type="character" w:styleId="EndnoteReference">
    <w:name w:val="endnote reference"/>
    <w:basedOn w:val="DefaultParagraphFont"/>
    <w:uiPriority w:val="99"/>
    <w:semiHidden/>
    <w:unhideWhenUsed/>
    <w:rsid w:val="00E577B9"/>
    <w:rPr>
      <w:vertAlign w:val="superscript"/>
    </w:rPr>
  </w:style>
  <w:style w:type="character" w:styleId="FollowedHyperlink">
    <w:name w:val="FollowedHyperlink"/>
    <w:basedOn w:val="DefaultParagraphFont"/>
    <w:uiPriority w:val="99"/>
    <w:semiHidden/>
    <w:unhideWhenUsed/>
    <w:rsid w:val="000C72C6"/>
    <w:rPr>
      <w:color w:val="954F72" w:themeColor="followedHyperlink"/>
      <w:u w:val="single"/>
    </w:rPr>
  </w:style>
  <w:style w:type="paragraph" w:styleId="Revision">
    <w:name w:val="Revision"/>
    <w:hidden/>
    <w:uiPriority w:val="99"/>
    <w:semiHidden/>
    <w:rsid w:val="009B3257"/>
    <w:pPr>
      <w:spacing w:after="0" w:line="240" w:lineRule="auto"/>
    </w:pPr>
  </w:style>
  <w:style w:type="table" w:styleId="PlainTable1">
    <w:name w:val="Plain Table 1"/>
    <w:basedOn w:val="TableNormal"/>
    <w:uiPriority w:val="41"/>
    <w:rsid w:val="00AE2017"/>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3E7C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C6E"/>
    <w:rPr>
      <w:rFonts w:ascii="Segoe UI" w:hAnsi="Segoe UI" w:cs="Segoe UI"/>
      <w:sz w:val="18"/>
      <w:szCs w:val="18"/>
    </w:rPr>
  </w:style>
  <w:style w:type="character" w:customStyle="1" w:styleId="A5">
    <w:name w:val="A5"/>
    <w:uiPriority w:val="99"/>
    <w:rsid w:val="005E4BFF"/>
    <w:rPr>
      <w:rFonts w:cs="Gotham"/>
      <w:color w:val="86888B"/>
      <w:sz w:val="18"/>
      <w:szCs w:val="18"/>
    </w:rPr>
  </w:style>
  <w:style w:type="table" w:styleId="TableGrid">
    <w:name w:val="Table Grid"/>
    <w:basedOn w:val="TableNormal"/>
    <w:uiPriority w:val="39"/>
    <w:rsid w:val="003B0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45CD7"/>
    <w:rPr>
      <w:color w:val="605E5C"/>
      <w:shd w:val="clear" w:color="auto" w:fill="E1DFDD"/>
    </w:rPr>
  </w:style>
  <w:style w:type="paragraph" w:customStyle="1" w:styleId="SubStrattable">
    <w:name w:val="SubStrat_table"/>
    <w:basedOn w:val="Normal"/>
    <w:qFormat/>
    <w:rsid w:val="00A6573C"/>
    <w:pPr>
      <w:spacing w:after="0" w:line="240" w:lineRule="auto"/>
    </w:pPr>
    <w:rPr>
      <w:b/>
      <w:bCs/>
    </w:rPr>
  </w:style>
  <w:style w:type="paragraph" w:customStyle="1" w:styleId="Indentedpolicy">
    <w:name w:val="Indented policy"/>
    <w:qFormat/>
    <w:rsid w:val="00126DF1"/>
    <w:pPr>
      <w:ind w:left="720"/>
    </w:pPr>
  </w:style>
  <w:style w:type="paragraph" w:customStyle="1" w:styleId="Toppolicy">
    <w:name w:val="Top policy"/>
    <w:basedOn w:val="Normal"/>
    <w:link w:val="ToppolicyChar"/>
    <w:qFormat/>
    <w:rsid w:val="00126DF1"/>
    <w:pPr>
      <w:spacing w:after="80"/>
    </w:pPr>
    <w:rPr>
      <w:b/>
      <w:bCs/>
    </w:rPr>
  </w:style>
  <w:style w:type="paragraph" w:customStyle="1" w:styleId="Compnenetofrisk">
    <w:name w:val="Compnenet of risk"/>
    <w:basedOn w:val="Toppolicy"/>
    <w:qFormat/>
    <w:rsid w:val="00126DF1"/>
    <w:rPr>
      <w:b w:val="0"/>
      <w:bCs w:val="0"/>
    </w:rPr>
  </w:style>
  <w:style w:type="character" w:customStyle="1" w:styleId="UnresolvedMention3">
    <w:name w:val="Unresolved Mention3"/>
    <w:basedOn w:val="DefaultParagraphFont"/>
    <w:uiPriority w:val="99"/>
    <w:semiHidden/>
    <w:unhideWhenUsed/>
    <w:rsid w:val="00B97CB6"/>
    <w:rPr>
      <w:color w:val="605E5C"/>
      <w:shd w:val="clear" w:color="auto" w:fill="E1DFDD"/>
    </w:rPr>
  </w:style>
  <w:style w:type="paragraph" w:customStyle="1" w:styleId="policytitle">
    <w:name w:val="policy title"/>
    <w:basedOn w:val="StrategyTitle"/>
    <w:qFormat/>
    <w:rsid w:val="00080A7C"/>
  </w:style>
  <w:style w:type="paragraph" w:customStyle="1" w:styleId="adptcpty">
    <w:name w:val="adpt cpty"/>
    <w:basedOn w:val="Toppolicy"/>
    <w:link w:val="adptcptyChar"/>
    <w:rsid w:val="00080A7C"/>
    <w:pPr>
      <w:ind w:left="720"/>
    </w:pPr>
    <w:rPr>
      <w:color w:val="806000" w:themeColor="accent4" w:themeShade="80"/>
    </w:rPr>
  </w:style>
  <w:style w:type="character" w:customStyle="1" w:styleId="ToppolicyChar">
    <w:name w:val="Top policy Char"/>
    <w:basedOn w:val="DefaultParagraphFont"/>
    <w:link w:val="Toppolicy"/>
    <w:rsid w:val="00080A7C"/>
    <w:rPr>
      <w:b/>
      <w:bCs/>
    </w:rPr>
  </w:style>
  <w:style w:type="character" w:customStyle="1" w:styleId="adptcptyChar">
    <w:name w:val="adpt cpty Char"/>
    <w:basedOn w:val="ToppolicyChar"/>
    <w:link w:val="adptcpty"/>
    <w:rsid w:val="00080A7C"/>
    <w:rPr>
      <w:b/>
      <w:bCs/>
      <w:color w:val="806000" w:themeColor="accent4" w:themeShade="80"/>
    </w:rPr>
  </w:style>
  <w:style w:type="character" w:styleId="UnresolvedMention">
    <w:name w:val="Unresolved Mention"/>
    <w:basedOn w:val="DefaultParagraphFont"/>
    <w:uiPriority w:val="99"/>
    <w:semiHidden/>
    <w:unhideWhenUsed/>
    <w:rsid w:val="007B77E2"/>
    <w:rPr>
      <w:color w:val="605E5C"/>
      <w:shd w:val="clear" w:color="auto" w:fill="E1DFDD"/>
    </w:rPr>
  </w:style>
  <w:style w:type="paragraph" w:styleId="Caption">
    <w:name w:val="caption"/>
    <w:basedOn w:val="Normal"/>
    <w:next w:val="Normal"/>
    <w:uiPriority w:val="35"/>
    <w:semiHidden/>
    <w:unhideWhenUsed/>
    <w:qFormat/>
    <w:rsid w:val="005301F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911518">
      <w:bodyDiv w:val="1"/>
      <w:marLeft w:val="0"/>
      <w:marRight w:val="0"/>
      <w:marTop w:val="0"/>
      <w:marBottom w:val="0"/>
      <w:divBdr>
        <w:top w:val="none" w:sz="0" w:space="0" w:color="auto"/>
        <w:left w:val="none" w:sz="0" w:space="0" w:color="auto"/>
        <w:bottom w:val="none" w:sz="0" w:space="0" w:color="auto"/>
        <w:right w:val="none" w:sz="0" w:space="0" w:color="auto"/>
      </w:divBdr>
    </w:div>
    <w:div w:id="367416893">
      <w:bodyDiv w:val="1"/>
      <w:marLeft w:val="0"/>
      <w:marRight w:val="0"/>
      <w:marTop w:val="0"/>
      <w:marBottom w:val="0"/>
      <w:divBdr>
        <w:top w:val="none" w:sz="0" w:space="0" w:color="auto"/>
        <w:left w:val="none" w:sz="0" w:space="0" w:color="auto"/>
        <w:bottom w:val="none" w:sz="0" w:space="0" w:color="auto"/>
        <w:right w:val="none" w:sz="0" w:space="0" w:color="auto"/>
      </w:divBdr>
    </w:div>
    <w:div w:id="476343145">
      <w:bodyDiv w:val="1"/>
      <w:marLeft w:val="0"/>
      <w:marRight w:val="0"/>
      <w:marTop w:val="0"/>
      <w:marBottom w:val="0"/>
      <w:divBdr>
        <w:top w:val="none" w:sz="0" w:space="0" w:color="auto"/>
        <w:left w:val="none" w:sz="0" w:space="0" w:color="auto"/>
        <w:bottom w:val="none" w:sz="0" w:space="0" w:color="auto"/>
        <w:right w:val="none" w:sz="0" w:space="0" w:color="auto"/>
      </w:divBdr>
    </w:div>
    <w:div w:id="544953648">
      <w:bodyDiv w:val="1"/>
      <w:marLeft w:val="0"/>
      <w:marRight w:val="0"/>
      <w:marTop w:val="0"/>
      <w:marBottom w:val="0"/>
      <w:divBdr>
        <w:top w:val="none" w:sz="0" w:space="0" w:color="auto"/>
        <w:left w:val="none" w:sz="0" w:space="0" w:color="auto"/>
        <w:bottom w:val="none" w:sz="0" w:space="0" w:color="auto"/>
        <w:right w:val="none" w:sz="0" w:space="0" w:color="auto"/>
      </w:divBdr>
    </w:div>
    <w:div w:id="674497385">
      <w:bodyDiv w:val="1"/>
      <w:marLeft w:val="0"/>
      <w:marRight w:val="0"/>
      <w:marTop w:val="0"/>
      <w:marBottom w:val="0"/>
      <w:divBdr>
        <w:top w:val="none" w:sz="0" w:space="0" w:color="auto"/>
        <w:left w:val="none" w:sz="0" w:space="0" w:color="auto"/>
        <w:bottom w:val="none" w:sz="0" w:space="0" w:color="auto"/>
        <w:right w:val="none" w:sz="0" w:space="0" w:color="auto"/>
      </w:divBdr>
    </w:div>
    <w:div w:id="743339964">
      <w:bodyDiv w:val="1"/>
      <w:marLeft w:val="0"/>
      <w:marRight w:val="0"/>
      <w:marTop w:val="0"/>
      <w:marBottom w:val="0"/>
      <w:divBdr>
        <w:top w:val="none" w:sz="0" w:space="0" w:color="auto"/>
        <w:left w:val="none" w:sz="0" w:space="0" w:color="auto"/>
        <w:bottom w:val="none" w:sz="0" w:space="0" w:color="auto"/>
        <w:right w:val="none" w:sz="0" w:space="0" w:color="auto"/>
      </w:divBdr>
    </w:div>
    <w:div w:id="810556333">
      <w:bodyDiv w:val="1"/>
      <w:marLeft w:val="0"/>
      <w:marRight w:val="0"/>
      <w:marTop w:val="0"/>
      <w:marBottom w:val="0"/>
      <w:divBdr>
        <w:top w:val="none" w:sz="0" w:space="0" w:color="auto"/>
        <w:left w:val="none" w:sz="0" w:space="0" w:color="auto"/>
        <w:bottom w:val="none" w:sz="0" w:space="0" w:color="auto"/>
        <w:right w:val="none" w:sz="0" w:space="0" w:color="auto"/>
      </w:divBdr>
    </w:div>
    <w:div w:id="869340781">
      <w:bodyDiv w:val="1"/>
      <w:marLeft w:val="0"/>
      <w:marRight w:val="0"/>
      <w:marTop w:val="0"/>
      <w:marBottom w:val="0"/>
      <w:divBdr>
        <w:top w:val="none" w:sz="0" w:space="0" w:color="auto"/>
        <w:left w:val="none" w:sz="0" w:space="0" w:color="auto"/>
        <w:bottom w:val="none" w:sz="0" w:space="0" w:color="auto"/>
        <w:right w:val="none" w:sz="0" w:space="0" w:color="auto"/>
      </w:divBdr>
      <w:divsChild>
        <w:div w:id="2019429189">
          <w:marLeft w:val="547"/>
          <w:marRight w:val="0"/>
          <w:marTop w:val="0"/>
          <w:marBottom w:val="0"/>
          <w:divBdr>
            <w:top w:val="none" w:sz="0" w:space="0" w:color="auto"/>
            <w:left w:val="none" w:sz="0" w:space="0" w:color="auto"/>
            <w:bottom w:val="none" w:sz="0" w:space="0" w:color="auto"/>
            <w:right w:val="none" w:sz="0" w:space="0" w:color="auto"/>
          </w:divBdr>
        </w:div>
        <w:div w:id="1957056001">
          <w:marLeft w:val="1166"/>
          <w:marRight w:val="0"/>
          <w:marTop w:val="0"/>
          <w:marBottom w:val="0"/>
          <w:divBdr>
            <w:top w:val="none" w:sz="0" w:space="0" w:color="auto"/>
            <w:left w:val="none" w:sz="0" w:space="0" w:color="auto"/>
            <w:bottom w:val="none" w:sz="0" w:space="0" w:color="auto"/>
            <w:right w:val="none" w:sz="0" w:space="0" w:color="auto"/>
          </w:divBdr>
        </w:div>
        <w:div w:id="1900356288">
          <w:marLeft w:val="1166"/>
          <w:marRight w:val="0"/>
          <w:marTop w:val="0"/>
          <w:marBottom w:val="0"/>
          <w:divBdr>
            <w:top w:val="none" w:sz="0" w:space="0" w:color="auto"/>
            <w:left w:val="none" w:sz="0" w:space="0" w:color="auto"/>
            <w:bottom w:val="none" w:sz="0" w:space="0" w:color="auto"/>
            <w:right w:val="none" w:sz="0" w:space="0" w:color="auto"/>
          </w:divBdr>
        </w:div>
      </w:divsChild>
    </w:div>
    <w:div w:id="1062489096">
      <w:bodyDiv w:val="1"/>
      <w:marLeft w:val="0"/>
      <w:marRight w:val="0"/>
      <w:marTop w:val="0"/>
      <w:marBottom w:val="0"/>
      <w:divBdr>
        <w:top w:val="none" w:sz="0" w:space="0" w:color="auto"/>
        <w:left w:val="none" w:sz="0" w:space="0" w:color="auto"/>
        <w:bottom w:val="none" w:sz="0" w:space="0" w:color="auto"/>
        <w:right w:val="none" w:sz="0" w:space="0" w:color="auto"/>
      </w:divBdr>
    </w:div>
    <w:div w:id="1135220251">
      <w:bodyDiv w:val="1"/>
      <w:marLeft w:val="0"/>
      <w:marRight w:val="0"/>
      <w:marTop w:val="0"/>
      <w:marBottom w:val="0"/>
      <w:divBdr>
        <w:top w:val="none" w:sz="0" w:space="0" w:color="auto"/>
        <w:left w:val="none" w:sz="0" w:space="0" w:color="auto"/>
        <w:bottom w:val="none" w:sz="0" w:space="0" w:color="auto"/>
        <w:right w:val="none" w:sz="0" w:space="0" w:color="auto"/>
      </w:divBdr>
    </w:div>
    <w:div w:id="1195729431">
      <w:bodyDiv w:val="1"/>
      <w:marLeft w:val="0"/>
      <w:marRight w:val="0"/>
      <w:marTop w:val="0"/>
      <w:marBottom w:val="0"/>
      <w:divBdr>
        <w:top w:val="none" w:sz="0" w:space="0" w:color="auto"/>
        <w:left w:val="none" w:sz="0" w:space="0" w:color="auto"/>
        <w:bottom w:val="none" w:sz="0" w:space="0" w:color="auto"/>
        <w:right w:val="none" w:sz="0" w:space="0" w:color="auto"/>
      </w:divBdr>
    </w:div>
    <w:div w:id="1248658188">
      <w:bodyDiv w:val="1"/>
      <w:marLeft w:val="0"/>
      <w:marRight w:val="0"/>
      <w:marTop w:val="0"/>
      <w:marBottom w:val="0"/>
      <w:divBdr>
        <w:top w:val="none" w:sz="0" w:space="0" w:color="auto"/>
        <w:left w:val="none" w:sz="0" w:space="0" w:color="auto"/>
        <w:bottom w:val="none" w:sz="0" w:space="0" w:color="auto"/>
        <w:right w:val="none" w:sz="0" w:space="0" w:color="auto"/>
      </w:divBdr>
    </w:div>
    <w:div w:id="1581479822">
      <w:bodyDiv w:val="1"/>
      <w:marLeft w:val="0"/>
      <w:marRight w:val="0"/>
      <w:marTop w:val="0"/>
      <w:marBottom w:val="0"/>
      <w:divBdr>
        <w:top w:val="none" w:sz="0" w:space="0" w:color="auto"/>
        <w:left w:val="none" w:sz="0" w:space="0" w:color="auto"/>
        <w:bottom w:val="none" w:sz="0" w:space="0" w:color="auto"/>
        <w:right w:val="none" w:sz="0" w:space="0" w:color="auto"/>
      </w:divBdr>
      <w:divsChild>
        <w:div w:id="614486632">
          <w:marLeft w:val="547"/>
          <w:marRight w:val="0"/>
          <w:marTop w:val="0"/>
          <w:marBottom w:val="0"/>
          <w:divBdr>
            <w:top w:val="none" w:sz="0" w:space="0" w:color="auto"/>
            <w:left w:val="none" w:sz="0" w:space="0" w:color="auto"/>
            <w:bottom w:val="none" w:sz="0" w:space="0" w:color="auto"/>
            <w:right w:val="none" w:sz="0" w:space="0" w:color="auto"/>
          </w:divBdr>
        </w:div>
        <w:div w:id="1046880067">
          <w:marLeft w:val="547"/>
          <w:marRight w:val="0"/>
          <w:marTop w:val="0"/>
          <w:marBottom w:val="0"/>
          <w:divBdr>
            <w:top w:val="none" w:sz="0" w:space="0" w:color="auto"/>
            <w:left w:val="none" w:sz="0" w:space="0" w:color="auto"/>
            <w:bottom w:val="none" w:sz="0" w:space="0" w:color="auto"/>
            <w:right w:val="none" w:sz="0" w:space="0" w:color="auto"/>
          </w:divBdr>
        </w:div>
        <w:div w:id="853613350">
          <w:marLeft w:val="547"/>
          <w:marRight w:val="0"/>
          <w:marTop w:val="0"/>
          <w:marBottom w:val="0"/>
          <w:divBdr>
            <w:top w:val="none" w:sz="0" w:space="0" w:color="auto"/>
            <w:left w:val="none" w:sz="0" w:space="0" w:color="auto"/>
            <w:bottom w:val="none" w:sz="0" w:space="0" w:color="auto"/>
            <w:right w:val="none" w:sz="0" w:space="0" w:color="auto"/>
          </w:divBdr>
        </w:div>
        <w:div w:id="2125226822">
          <w:marLeft w:val="547"/>
          <w:marRight w:val="0"/>
          <w:marTop w:val="0"/>
          <w:marBottom w:val="0"/>
          <w:divBdr>
            <w:top w:val="none" w:sz="0" w:space="0" w:color="auto"/>
            <w:left w:val="none" w:sz="0" w:space="0" w:color="auto"/>
            <w:bottom w:val="none" w:sz="0" w:space="0" w:color="auto"/>
            <w:right w:val="none" w:sz="0" w:space="0" w:color="auto"/>
          </w:divBdr>
        </w:div>
        <w:div w:id="225459871">
          <w:marLeft w:val="547"/>
          <w:marRight w:val="0"/>
          <w:marTop w:val="0"/>
          <w:marBottom w:val="0"/>
          <w:divBdr>
            <w:top w:val="none" w:sz="0" w:space="0" w:color="auto"/>
            <w:left w:val="none" w:sz="0" w:space="0" w:color="auto"/>
            <w:bottom w:val="none" w:sz="0" w:space="0" w:color="auto"/>
            <w:right w:val="none" w:sz="0" w:space="0" w:color="auto"/>
          </w:divBdr>
        </w:div>
        <w:div w:id="1499731335">
          <w:marLeft w:val="547"/>
          <w:marRight w:val="0"/>
          <w:marTop w:val="0"/>
          <w:marBottom w:val="0"/>
          <w:divBdr>
            <w:top w:val="none" w:sz="0" w:space="0" w:color="auto"/>
            <w:left w:val="none" w:sz="0" w:space="0" w:color="auto"/>
            <w:bottom w:val="none" w:sz="0" w:space="0" w:color="auto"/>
            <w:right w:val="none" w:sz="0" w:space="0" w:color="auto"/>
          </w:divBdr>
        </w:div>
        <w:div w:id="417753351">
          <w:marLeft w:val="1166"/>
          <w:marRight w:val="0"/>
          <w:marTop w:val="0"/>
          <w:marBottom w:val="0"/>
          <w:divBdr>
            <w:top w:val="none" w:sz="0" w:space="0" w:color="auto"/>
            <w:left w:val="none" w:sz="0" w:space="0" w:color="auto"/>
            <w:bottom w:val="none" w:sz="0" w:space="0" w:color="auto"/>
            <w:right w:val="none" w:sz="0" w:space="0" w:color="auto"/>
          </w:divBdr>
        </w:div>
        <w:div w:id="1664316644">
          <w:marLeft w:val="1166"/>
          <w:marRight w:val="0"/>
          <w:marTop w:val="0"/>
          <w:marBottom w:val="0"/>
          <w:divBdr>
            <w:top w:val="none" w:sz="0" w:space="0" w:color="auto"/>
            <w:left w:val="none" w:sz="0" w:space="0" w:color="auto"/>
            <w:bottom w:val="none" w:sz="0" w:space="0" w:color="auto"/>
            <w:right w:val="none" w:sz="0" w:space="0" w:color="auto"/>
          </w:divBdr>
        </w:div>
        <w:div w:id="399670762">
          <w:marLeft w:val="547"/>
          <w:marRight w:val="0"/>
          <w:marTop w:val="0"/>
          <w:marBottom w:val="0"/>
          <w:divBdr>
            <w:top w:val="none" w:sz="0" w:space="0" w:color="auto"/>
            <w:left w:val="none" w:sz="0" w:space="0" w:color="auto"/>
            <w:bottom w:val="none" w:sz="0" w:space="0" w:color="auto"/>
            <w:right w:val="none" w:sz="0" w:space="0" w:color="auto"/>
          </w:divBdr>
        </w:div>
        <w:div w:id="73477885">
          <w:marLeft w:val="1166"/>
          <w:marRight w:val="0"/>
          <w:marTop w:val="0"/>
          <w:marBottom w:val="0"/>
          <w:divBdr>
            <w:top w:val="none" w:sz="0" w:space="0" w:color="auto"/>
            <w:left w:val="none" w:sz="0" w:space="0" w:color="auto"/>
            <w:bottom w:val="none" w:sz="0" w:space="0" w:color="auto"/>
            <w:right w:val="none" w:sz="0" w:space="0" w:color="auto"/>
          </w:divBdr>
        </w:div>
        <w:div w:id="1655260264">
          <w:marLeft w:val="547"/>
          <w:marRight w:val="0"/>
          <w:marTop w:val="0"/>
          <w:marBottom w:val="0"/>
          <w:divBdr>
            <w:top w:val="none" w:sz="0" w:space="0" w:color="auto"/>
            <w:left w:val="none" w:sz="0" w:space="0" w:color="auto"/>
            <w:bottom w:val="none" w:sz="0" w:space="0" w:color="auto"/>
            <w:right w:val="none" w:sz="0" w:space="0" w:color="auto"/>
          </w:divBdr>
        </w:div>
        <w:div w:id="1743215103">
          <w:marLeft w:val="1166"/>
          <w:marRight w:val="0"/>
          <w:marTop w:val="0"/>
          <w:marBottom w:val="0"/>
          <w:divBdr>
            <w:top w:val="none" w:sz="0" w:space="0" w:color="auto"/>
            <w:left w:val="none" w:sz="0" w:space="0" w:color="auto"/>
            <w:bottom w:val="none" w:sz="0" w:space="0" w:color="auto"/>
            <w:right w:val="none" w:sz="0" w:space="0" w:color="auto"/>
          </w:divBdr>
        </w:div>
        <w:div w:id="1813792011">
          <w:marLeft w:val="1800"/>
          <w:marRight w:val="0"/>
          <w:marTop w:val="0"/>
          <w:marBottom w:val="0"/>
          <w:divBdr>
            <w:top w:val="none" w:sz="0" w:space="0" w:color="auto"/>
            <w:left w:val="none" w:sz="0" w:space="0" w:color="auto"/>
            <w:bottom w:val="none" w:sz="0" w:space="0" w:color="auto"/>
            <w:right w:val="none" w:sz="0" w:space="0" w:color="auto"/>
          </w:divBdr>
        </w:div>
        <w:div w:id="826475151">
          <w:marLeft w:val="1800"/>
          <w:marRight w:val="0"/>
          <w:marTop w:val="0"/>
          <w:marBottom w:val="0"/>
          <w:divBdr>
            <w:top w:val="none" w:sz="0" w:space="0" w:color="auto"/>
            <w:left w:val="none" w:sz="0" w:space="0" w:color="auto"/>
            <w:bottom w:val="none" w:sz="0" w:space="0" w:color="auto"/>
            <w:right w:val="none" w:sz="0" w:space="0" w:color="auto"/>
          </w:divBdr>
        </w:div>
        <w:div w:id="1760563404">
          <w:marLeft w:val="1166"/>
          <w:marRight w:val="0"/>
          <w:marTop w:val="0"/>
          <w:marBottom w:val="0"/>
          <w:divBdr>
            <w:top w:val="none" w:sz="0" w:space="0" w:color="auto"/>
            <w:left w:val="none" w:sz="0" w:space="0" w:color="auto"/>
            <w:bottom w:val="none" w:sz="0" w:space="0" w:color="auto"/>
            <w:right w:val="none" w:sz="0" w:space="0" w:color="auto"/>
          </w:divBdr>
        </w:div>
      </w:divsChild>
    </w:div>
    <w:div w:id="1820264582">
      <w:bodyDiv w:val="1"/>
      <w:marLeft w:val="0"/>
      <w:marRight w:val="0"/>
      <w:marTop w:val="0"/>
      <w:marBottom w:val="0"/>
      <w:divBdr>
        <w:top w:val="none" w:sz="0" w:space="0" w:color="auto"/>
        <w:left w:val="none" w:sz="0" w:space="0" w:color="auto"/>
        <w:bottom w:val="none" w:sz="0" w:space="0" w:color="auto"/>
        <w:right w:val="none" w:sz="0" w:space="0" w:color="auto"/>
      </w:divBdr>
    </w:div>
    <w:div w:id="1853371577">
      <w:bodyDiv w:val="1"/>
      <w:marLeft w:val="0"/>
      <w:marRight w:val="0"/>
      <w:marTop w:val="0"/>
      <w:marBottom w:val="0"/>
      <w:divBdr>
        <w:top w:val="none" w:sz="0" w:space="0" w:color="auto"/>
        <w:left w:val="none" w:sz="0" w:space="0" w:color="auto"/>
        <w:bottom w:val="none" w:sz="0" w:space="0" w:color="auto"/>
        <w:right w:val="none" w:sz="0" w:space="0" w:color="auto"/>
      </w:divBdr>
    </w:div>
    <w:div w:id="1866484805">
      <w:bodyDiv w:val="1"/>
      <w:marLeft w:val="0"/>
      <w:marRight w:val="0"/>
      <w:marTop w:val="0"/>
      <w:marBottom w:val="0"/>
      <w:divBdr>
        <w:top w:val="none" w:sz="0" w:space="0" w:color="auto"/>
        <w:left w:val="none" w:sz="0" w:space="0" w:color="auto"/>
        <w:bottom w:val="none" w:sz="0" w:space="0" w:color="auto"/>
        <w:right w:val="none" w:sz="0" w:space="0" w:color="auto"/>
      </w:divBdr>
    </w:div>
    <w:div w:id="1897934729">
      <w:bodyDiv w:val="1"/>
      <w:marLeft w:val="0"/>
      <w:marRight w:val="0"/>
      <w:marTop w:val="0"/>
      <w:marBottom w:val="0"/>
      <w:divBdr>
        <w:top w:val="none" w:sz="0" w:space="0" w:color="auto"/>
        <w:left w:val="none" w:sz="0" w:space="0" w:color="auto"/>
        <w:bottom w:val="none" w:sz="0" w:space="0" w:color="auto"/>
        <w:right w:val="none" w:sz="0" w:space="0" w:color="auto"/>
      </w:divBdr>
      <w:divsChild>
        <w:div w:id="10126124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al-adapt.org/tools/local-climate-change-snapshot/" TargetMode="External"/><Relationship Id="rId21" Type="http://schemas.openxmlformats.org/officeDocument/2006/relationships/diagramQuickStyle" Target="diagrams/quickStyle2.xml"/><Relationship Id="rId42" Type="http://schemas.openxmlformats.org/officeDocument/2006/relationships/diagramData" Target="diagrams/data4.xml"/><Relationship Id="rId47" Type="http://schemas.openxmlformats.org/officeDocument/2006/relationships/hyperlink" Target="https://hess.mtcanalytics.org/" TargetMode="External"/><Relationship Id="rId63" Type="http://schemas.openxmlformats.org/officeDocument/2006/relationships/hyperlink" Target="https://scag.ca.gov/sites/main/files/file-attachments/generalplanmodelpolicies_climate_adaptationframework.pdf" TargetMode="External"/><Relationship Id="rId68" Type="http://schemas.openxmlformats.org/officeDocument/2006/relationships/image" Target="media/image7.png"/><Relationship Id="rId84" Type="http://schemas.openxmlformats.org/officeDocument/2006/relationships/fontTable" Target="fontTable.xml"/><Relationship Id="rId16" Type="http://schemas.openxmlformats.org/officeDocument/2006/relationships/hyperlink" Target="https://www.adaptationclearinghouse.org/resources/guide-to-equitable-community-driven-climate-preparedness-planning.html" TargetMode="External"/><Relationship Id="rId11" Type="http://schemas.openxmlformats.org/officeDocument/2006/relationships/diagramQuickStyle" Target="diagrams/quickStyle1.xml"/><Relationship Id="rId32" Type="http://schemas.openxmlformats.org/officeDocument/2006/relationships/diagramQuickStyle" Target="diagrams/quickStyle3.xml"/><Relationship Id="rId37" Type="http://schemas.openxmlformats.org/officeDocument/2006/relationships/hyperlink" Target="https://smartpreservation.net/tdr-updates/" TargetMode="External"/><Relationship Id="rId53" Type="http://schemas.openxmlformats.org/officeDocument/2006/relationships/diagramData" Target="diagrams/data5.xml"/><Relationship Id="rId58" Type="http://schemas.openxmlformats.org/officeDocument/2006/relationships/hyperlink" Target="https://www.caloes.ca.gov/AccessFunctionalNeedsSite/Pages/AFN%20Library.aspx" TargetMode="External"/><Relationship Id="rId74" Type="http://schemas.openxmlformats.org/officeDocument/2006/relationships/image" Target="media/image10.png"/><Relationship Id="rId79"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diagramData" Target="diagrams/data2.xml"/><Relationship Id="rId14" Type="http://schemas.openxmlformats.org/officeDocument/2006/relationships/hyperlink" Target="https://abag.ca.gov/sites/default/files/documents/2021-07/4a_ResilientHousingPoliciesSpreadsheet.xlsx" TargetMode="External"/><Relationship Id="rId22" Type="http://schemas.openxmlformats.org/officeDocument/2006/relationships/diagramColors" Target="diagrams/colors2.xml"/><Relationship Id="rId27" Type="http://schemas.openxmlformats.org/officeDocument/2006/relationships/hyperlink" Target="https://explorer.adaptingtorisingtides.org/explorer" TargetMode="External"/><Relationship Id="rId30" Type="http://schemas.openxmlformats.org/officeDocument/2006/relationships/diagramData" Target="diagrams/data3.xml"/><Relationship Id="rId35" Type="http://schemas.openxmlformats.org/officeDocument/2006/relationships/image" Target="media/image3.png"/><Relationship Id="rId43" Type="http://schemas.openxmlformats.org/officeDocument/2006/relationships/diagramLayout" Target="diagrams/layout4.xml"/><Relationship Id="rId48" Type="http://schemas.openxmlformats.org/officeDocument/2006/relationships/hyperlink" Target="https://www.cityofberkeley.info/softstory/" TargetMode="External"/><Relationship Id="rId56" Type="http://schemas.openxmlformats.org/officeDocument/2006/relationships/diagramColors" Target="diagrams/colors5.xml"/><Relationship Id="rId64" Type="http://schemas.openxmlformats.org/officeDocument/2006/relationships/image" Target="media/image5.png"/><Relationship Id="rId69" Type="http://schemas.openxmlformats.org/officeDocument/2006/relationships/hyperlink" Target="https://abag.ca.gov/sites/default/files/stronghousingsafercommunities_strategies_3.16.15.pdf" TargetMode="External"/><Relationship Id="rId77" Type="http://schemas.openxmlformats.org/officeDocument/2006/relationships/image" Target="media/image12.png"/><Relationship Id="rId8" Type="http://schemas.openxmlformats.org/officeDocument/2006/relationships/image" Target="media/image1.png"/><Relationship Id="rId51" Type="http://schemas.openxmlformats.org/officeDocument/2006/relationships/hyperlink" Target="https://sfgov.org/sfc/esip/seismic-retrofit-financing" TargetMode="External"/><Relationship Id="rId72" Type="http://schemas.openxmlformats.org/officeDocument/2006/relationships/image" Target="media/image9.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s://www.hcd.ca.gov/community-development/affh/docs/affh_document_final_4-27-2021.pdf" TargetMode="External"/><Relationship Id="rId25" Type="http://schemas.openxmlformats.org/officeDocument/2006/relationships/hyperlink" Target="https://cal-adapt.org/" TargetMode="External"/><Relationship Id="rId33" Type="http://schemas.openxmlformats.org/officeDocument/2006/relationships/diagramColors" Target="diagrams/colors3.xml"/><Relationship Id="rId38" Type="http://schemas.openxmlformats.org/officeDocument/2006/relationships/hyperlink" Target="https://cityofpacifica.egnyte.com/dl/EPskSdDwa4/?" TargetMode="External"/><Relationship Id="rId46" Type="http://schemas.microsoft.com/office/2007/relationships/diagramDrawing" Target="diagrams/drawing4.xml"/><Relationship Id="rId59" Type="http://schemas.openxmlformats.org/officeDocument/2006/relationships/hyperlink" Target="https://www.epa.gov/sites/production/files/2015-09/documents/oswer-vapor-intrusion-technical-guide-final.pdf" TargetMode="External"/><Relationship Id="rId67" Type="http://schemas.openxmlformats.org/officeDocument/2006/relationships/hyperlink" Target="https://opr.ca.gov/docs/OPR_COMPLETE_7.31.17.pdf" TargetMode="External"/><Relationship Id="rId20" Type="http://schemas.openxmlformats.org/officeDocument/2006/relationships/diagramLayout" Target="diagrams/layout2.xml"/><Relationship Id="rId41" Type="http://schemas.openxmlformats.org/officeDocument/2006/relationships/hyperlink" Target="https://opr.ca.gov/docs/20201109-Draft_Wildfire_TA.pdf" TargetMode="External"/><Relationship Id="rId54" Type="http://schemas.openxmlformats.org/officeDocument/2006/relationships/diagramLayout" Target="diagrams/layout5.xml"/><Relationship Id="rId62" Type="http://schemas.openxmlformats.org/officeDocument/2006/relationships/image" Target="media/image4.png"/><Relationship Id="rId70" Type="http://schemas.openxmlformats.org/officeDocument/2006/relationships/image" Target="media/image8.png"/><Relationship Id="rId75" Type="http://schemas.openxmlformats.org/officeDocument/2006/relationships/hyperlink" Target="https://opr.ca.gov/docs/20200624-Model_EJ_Policies_for_General_Plans.pdf"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microsoft.com/office/2007/relationships/diagramDrawing" Target="diagrams/drawing2.xml"/><Relationship Id="rId28" Type="http://schemas.openxmlformats.org/officeDocument/2006/relationships/hyperlink" Target="https://abag.ca.gov/sites/default/files/documents/2021-07/2_ExposureDataTables.xlsx" TargetMode="External"/><Relationship Id="rId36" Type="http://schemas.openxmlformats.org/officeDocument/2006/relationships/hyperlink" Target="https://cityofpacifica.egnyte.com/dl/EPskSdDwa4/?" TargetMode="External"/><Relationship Id="rId49" Type="http://schemas.openxmlformats.org/officeDocument/2006/relationships/hyperlink" Target="https://www.cityofberkeley.info/softstory/" TargetMode="External"/><Relationship Id="rId57" Type="http://schemas.microsoft.com/office/2007/relationships/diagramDrawing" Target="diagrams/drawing5.xml"/><Relationship Id="rId10" Type="http://schemas.openxmlformats.org/officeDocument/2006/relationships/diagramLayout" Target="diagrams/layout1.xml"/><Relationship Id="rId31" Type="http://schemas.openxmlformats.org/officeDocument/2006/relationships/diagramLayout" Target="diagrams/layout3.xml"/><Relationship Id="rId44" Type="http://schemas.openxmlformats.org/officeDocument/2006/relationships/diagramQuickStyle" Target="diagrams/quickStyle4.xml"/><Relationship Id="rId52" Type="http://schemas.openxmlformats.org/officeDocument/2006/relationships/hyperlink" Target="https://www.earthquakeauthority.com/Prepare-Your-House-Earthquake-Risk/Brace-and-Bolt-Grants/CEA-Policyholder-Brace-Bolt-Grants/About-CEA-BB/The-Retrofit" TargetMode="External"/><Relationship Id="rId60" Type="http://schemas.openxmlformats.org/officeDocument/2006/relationships/hyperlink" Target="https://www.smchealth.org/post/phase-ii-removal-ash-and-debris" TargetMode="External"/><Relationship Id="rId65" Type="http://schemas.openxmlformats.org/officeDocument/2006/relationships/hyperlink" Target="https://scag.sharepoint.com/:x:/r/planning/sustainability/adaptation/_layouts/15/Doc.aspx?sourcedoc=%7BBA24726C-F8FC-46DA-A957-994DDBE79DCA%7D&amp;file=Expanded%20Library%20of%20Model%20Policies%20for%20General%20Plans.xlsx&amp;action=default&amp;mobileredirect=true" TargetMode="External"/><Relationship Id="rId73" Type="http://schemas.openxmlformats.org/officeDocument/2006/relationships/hyperlink" Target="https://documents.coastal.ca.gov/assets/climate/slr/vulnerability/residential/RevisedDraftResidentialAdaptationGuidance.pdf" TargetMode="Externa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hyperlink" Target="https://www.imt.org/resources/green-lease-language-examples/" TargetMode="External"/><Relationship Id="rId39" Type="http://schemas.openxmlformats.org/officeDocument/2006/relationships/hyperlink" Target="https://www.georgetownclimate.org/adaptation/toolkits/equitable-adaptation-toolkit/community-land-ownership-community-land-trusts.html" TargetMode="External"/><Relationship Id="rId34" Type="http://schemas.microsoft.com/office/2007/relationships/diagramDrawing" Target="diagrams/drawing3.xml"/><Relationship Id="rId50" Type="http://schemas.openxmlformats.org/officeDocument/2006/relationships/hyperlink" Target="https://www.cityofberkeley.info/uploadedFiles/Online_Service_Center/Planning/2020-01-08%20Soft%20Story%20Inventory%20for%20WEB.pdf" TargetMode="External"/><Relationship Id="rId55" Type="http://schemas.openxmlformats.org/officeDocument/2006/relationships/diagramQuickStyle" Target="diagrams/quickStyle5.xml"/><Relationship Id="rId76"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hyperlink" Target="https://documents.coastal.ca.gov/assets/slr/guidance/2018/0_Full_2018AdoptedSLRGuidanceUpdate.pdf" TargetMode="External"/><Relationship Id="rId2" Type="http://schemas.openxmlformats.org/officeDocument/2006/relationships/numbering" Target="numbering.xml"/><Relationship Id="rId29" Type="http://schemas.openxmlformats.org/officeDocument/2006/relationships/hyperlink" Target="https://hess.mtcanalytics.org/" TargetMode="External"/><Relationship Id="rId24" Type="http://schemas.openxmlformats.org/officeDocument/2006/relationships/hyperlink" Target="https://mtc.maps.arcgis.com/apps/webappviewer/index.html?id=4a6f3f1259df42eab29b35dfcd086fc8" TargetMode="External"/><Relationship Id="rId40" Type="http://schemas.openxmlformats.org/officeDocument/2006/relationships/hyperlink" Target="https://www.greenbelt.org/research/the-critical-role-of-greenbelts-in-wildfire-resilience/?utm_source=AdaptiveMailer&amp;utm_medium=email&amp;utm_campaign=Full%20Base%20Messages&amp;org=720&amp;lvl=100&amp;ite=2085&amp;lea=641364&amp;ctr=0&amp;par=1&amp;trk=a1a5d00000Yy6y6AAB" TargetMode="External"/><Relationship Id="rId45" Type="http://schemas.openxmlformats.org/officeDocument/2006/relationships/diagramColors" Target="diagrams/colors4.xml"/><Relationship Id="rId66" Type="http://schemas.openxmlformats.org/officeDocument/2006/relationships/image" Target="media/image6.png"/><Relationship Id="rId61" Type="http://schemas.openxmlformats.org/officeDocument/2006/relationships/hyperlink" Target="https://sonomacounty.ca.gov/Rebuild/Permits/Resiliency-Permit-Center/" TargetMode="External"/><Relationship Id="rId82" Type="http://schemas.openxmlformats.org/officeDocument/2006/relationships/header" Target="header3.xml"/></Relationships>
</file>

<file path=word/_rels/endnotes.xml.rels><?xml version="1.0" encoding="UTF-8" standalone="yes"?>
<Relationships xmlns="http://schemas.openxmlformats.org/package/2006/relationships"><Relationship Id="rId13" Type="http://schemas.openxmlformats.org/officeDocument/2006/relationships/hyperlink" Target="https://www.ci.oceanside.ca.us/gov/dev/eng/forms/lla.asp" TargetMode="External"/><Relationship Id="rId18" Type="http://schemas.openxmlformats.org/officeDocument/2006/relationships/hyperlink" Target="https://www.fema.gov/pdf/nfip/manual201205/content/20_srl.pdf" TargetMode="External"/><Relationship Id="rId26" Type="http://schemas.openxmlformats.org/officeDocument/2006/relationships/hyperlink" Target="https://srcity.org/DocumentCenter/View/30136/City-of-Santa-Rosa-Community-Wildfire-Protection-Plan-CWPP_91820" TargetMode="External"/><Relationship Id="rId3" Type="http://schemas.openxmlformats.org/officeDocument/2006/relationships/hyperlink" Target="https://opr.ca.gov/docs/20200720-Vulnerable_Communities.pdf" TargetMode="External"/><Relationship Id="rId21" Type="http://schemas.openxmlformats.org/officeDocument/2006/relationships/hyperlink" Target="https://www.waterboards.ca.gov/rwqcb2/water_issues/programs/stormwater/muni/nrdc/11%20chapter%2011%20flood%20proofing.pdf" TargetMode="External"/><Relationship Id="rId34" Type="http://schemas.openxmlformats.org/officeDocument/2006/relationships/hyperlink" Target="https://www.smchealth.org/post/phase-ii-removal-ash-and-debris" TargetMode="External"/><Relationship Id="rId7" Type="http://schemas.openxmlformats.org/officeDocument/2006/relationships/hyperlink" Target="https://cal-adapt.org/tools/local-climate-change-snapshot/" TargetMode="External"/><Relationship Id="rId12" Type="http://schemas.openxmlformats.org/officeDocument/2006/relationships/hyperlink" Target="https://www.planning.org/divisions/planningandlaw/propertytopics.htm" TargetMode="External"/><Relationship Id="rId17" Type="http://schemas.openxmlformats.org/officeDocument/2006/relationships/hyperlink" Target="https://www.georgetownclimate.org/adaptation/toolkits/managed-retreat-toolkit/introduction.html?chapter" TargetMode="External"/><Relationship Id="rId25" Type="http://schemas.openxmlformats.org/officeDocument/2006/relationships/hyperlink" Target="https://www.hcd.ca.gov/building-standards/state-housing-law/wildland-urban-interface.shtml" TargetMode="External"/><Relationship Id="rId33" Type="http://schemas.openxmlformats.org/officeDocument/2006/relationships/hyperlink" Target="https://www.caloes.ca.gov/cal-oes-divisions/recovery/disaster-mitigation-technical-support/technical-assistance/debris-management" TargetMode="External"/><Relationship Id="rId2" Type="http://schemas.openxmlformats.org/officeDocument/2006/relationships/hyperlink" Target="https://www.hcd.ca.gov/grants-funding/active-funding/leap/docs/planning%20integration%20concepts_v4.pdf" TargetMode="External"/><Relationship Id="rId16" Type="http://schemas.openxmlformats.org/officeDocument/2006/relationships/hyperlink" Target="https://cityofpacifica.egnyte.com/dl/EPskSdDwa4/?" TargetMode="External"/><Relationship Id="rId20" Type="http://schemas.openxmlformats.org/officeDocument/2006/relationships/hyperlink" Target="https://opr.ca.gov/docs/20201109-Draft_Wildfire_TA.pdf" TargetMode="External"/><Relationship Id="rId29" Type="http://schemas.openxmlformats.org/officeDocument/2006/relationships/hyperlink" Target="https://www.valleywater.org/saving-water/rebates-surveys/graywater-rebate" TargetMode="External"/><Relationship Id="rId1" Type="http://schemas.openxmlformats.org/officeDocument/2006/relationships/hyperlink" Target="https://planning-org-uploaded-media.s3.amazonaws.com/publication/download_pdf/Planning-for-Equity-Policy-Guide-rev.pdf" TargetMode="External"/><Relationship Id="rId6" Type="http://schemas.openxmlformats.org/officeDocument/2006/relationships/hyperlink" Target="https://www.cityofberkeley.info/City_Manager/Press_Releases/2017/2017-07-27_Join_Police_Fire_and_City_Staff_for_National_Night_Out.aspx" TargetMode="External"/><Relationship Id="rId11" Type="http://schemas.openxmlformats.org/officeDocument/2006/relationships/hyperlink" Target="https://wetlandswatch.org/hard-armoring" TargetMode="External"/><Relationship Id="rId24" Type="http://schemas.openxmlformats.org/officeDocument/2006/relationships/hyperlink" Target="https://sgc.ca.gov/meetings/council/2021/docs/20210224-AHSC_Round_6_Guidelines.pdf" TargetMode="External"/><Relationship Id="rId32" Type="http://schemas.openxmlformats.org/officeDocument/2006/relationships/hyperlink" Target="https://www.epa.gov/sites/production/files/2015-09/documents/oswer-vapor-intrusion-technical-guide-final.pdf" TargetMode="External"/><Relationship Id="rId5" Type="http://schemas.openxmlformats.org/officeDocument/2006/relationships/hyperlink" Target="https://opc.ca.gov/webmaster/ftp/pdf/agenda_items/20180314/Item3_Exhibit-A_OPC_SLR_Guidance-rd3.pdf" TargetMode="External"/><Relationship Id="rId15" Type="http://schemas.openxmlformats.org/officeDocument/2006/relationships/hyperlink" Target="https://www.planningforhazards.com/transfer-development-rights-tdrs" TargetMode="External"/><Relationship Id="rId23" Type="http://schemas.openxmlformats.org/officeDocument/2006/relationships/hyperlink" Target="https://www.epa.gov/nps/urban-runoff-low-impact-development" TargetMode="External"/><Relationship Id="rId28" Type="http://schemas.openxmlformats.org/officeDocument/2006/relationships/hyperlink" Target="https://www.bayren.org/waterupgradessave" TargetMode="External"/><Relationship Id="rId10" Type="http://schemas.openxmlformats.org/officeDocument/2006/relationships/hyperlink" Target="https://wetlandswatch.org/soft-armoring" TargetMode="External"/><Relationship Id="rId19" Type="http://schemas.openxmlformats.org/officeDocument/2006/relationships/hyperlink" Target="http://mrsc.org/Home/Explore-Topics/Planning/Development-Regulations/Nonconforming-Uses-Structures-and-Lots-Regulatio.aspx" TargetMode="External"/><Relationship Id="rId31" Type="http://schemas.openxmlformats.org/officeDocument/2006/relationships/hyperlink" Target="https://www.caloes.ca.gov/cal-oes-divisions/access-functional-needs" TargetMode="External"/><Relationship Id="rId4" Type="http://schemas.openxmlformats.org/officeDocument/2006/relationships/hyperlink" Target="https://www.opc.ca.gov/webmaster/ftp/pdf/2020-2025-strategic-plan/OPC-2020-2025-Strategic-Plan-FINAL-20200228.pdf" TargetMode="External"/><Relationship Id="rId9" Type="http://schemas.openxmlformats.org/officeDocument/2006/relationships/hyperlink" Target="https://sonomacounty.ca.gov/General-Services/Energy-and-Sustainability/Press-Releases/Financing-Program-for-Wildfire-Safety-and-Seismic-Improvements/" TargetMode="External"/><Relationship Id="rId14" Type="http://schemas.openxmlformats.org/officeDocument/2006/relationships/hyperlink" Target="https://www.epa.gov/sites/production/files/documents/rollingeasementsprimer.pdf" TargetMode="External"/><Relationship Id="rId22" Type="http://schemas.openxmlformats.org/officeDocument/2006/relationships/hyperlink" Target="https://www.fema.gov/emergency-managers/risk-management/building-science/building-codes/flood" TargetMode="External"/><Relationship Id="rId27" Type="http://schemas.openxmlformats.org/officeDocument/2006/relationships/hyperlink" Target="https://calgreenenergyservices.com/wp/wp-content/uploads/2019_california_green_code.pdf" TargetMode="External"/><Relationship Id="rId30" Type="http://schemas.openxmlformats.org/officeDocument/2006/relationships/hyperlink" Target="https://www.buildingdecarb.org/uploads/3/0/7/3/30734489/bdc_roadmap_2_12_19.pdf" TargetMode="External"/><Relationship Id="rId35" Type="http://schemas.openxmlformats.org/officeDocument/2006/relationships/hyperlink" Target="https://leginfo.legislature.ca.gov/faces/codes_displaySection.xhtml?sectionNum=1103.2.&amp;lawCode=CIV" TargetMode="External"/><Relationship Id="rId8" Type="http://schemas.openxmlformats.org/officeDocument/2006/relationships/hyperlink" Target="https://www.marincf.org/buck-family-fund-grants/environment/green-healthy-home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48556A-594E-4493-BB5F-1BEA0E61657A}"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en-US"/>
        </a:p>
      </dgm:t>
    </dgm:pt>
    <dgm:pt modelId="{AC88FB0E-3109-4CCA-AC75-E8D9D1AC89DF}">
      <dgm:prSet phldrT="[Text]"/>
      <dgm:spPr>
        <a:solidFill>
          <a:schemeClr val="accent3"/>
        </a:solidFill>
      </dgm:spPr>
      <dgm:t>
        <a:bodyPr/>
        <a:lstStyle/>
        <a:p>
          <a:r>
            <a:rPr lang="en-US"/>
            <a:t>Reduce Risk</a:t>
          </a:r>
        </a:p>
      </dgm:t>
    </dgm:pt>
    <dgm:pt modelId="{8D6FAF3C-C05E-4DDB-A6F5-9B6CD31C8FDA}" type="parTrans" cxnId="{75E866D8-8893-47AE-82A6-1FBCD95AAF44}">
      <dgm:prSet/>
      <dgm:spPr/>
      <dgm:t>
        <a:bodyPr/>
        <a:lstStyle/>
        <a:p>
          <a:endParaRPr lang="en-US"/>
        </a:p>
      </dgm:t>
    </dgm:pt>
    <dgm:pt modelId="{3EDB81A1-BF20-425F-9939-68CA9D0FC0C9}" type="sibTrans" cxnId="{75E866D8-8893-47AE-82A6-1FBCD95AAF44}">
      <dgm:prSet/>
      <dgm:spPr/>
      <dgm:t>
        <a:bodyPr/>
        <a:lstStyle/>
        <a:p>
          <a:endParaRPr lang="en-US"/>
        </a:p>
      </dgm:t>
    </dgm:pt>
    <dgm:pt modelId="{0494DF21-23F2-4D8A-B7D9-2F29B18C5A24}">
      <dgm:prSet phldrT="[Text]"/>
      <dgm:spPr>
        <a:solidFill>
          <a:schemeClr val="accent6">
            <a:lumMod val="60000"/>
            <a:lumOff val="40000"/>
          </a:schemeClr>
        </a:solidFill>
      </dgm:spPr>
      <dgm:t>
        <a:bodyPr/>
        <a:lstStyle/>
        <a:p>
          <a:r>
            <a:rPr lang="en-US">
              <a:solidFill>
                <a:sysClr val="windowText" lastClr="000000"/>
              </a:solidFill>
            </a:rPr>
            <a:t>Reduce Consequences</a:t>
          </a:r>
        </a:p>
      </dgm:t>
    </dgm:pt>
    <dgm:pt modelId="{0B3AF907-B0EF-4D72-A611-34CAD43A0168}" type="parTrans" cxnId="{6AEF7103-43E3-4250-8587-EC2F299387EA}">
      <dgm:prSet/>
      <dgm:spPr/>
      <dgm:t>
        <a:bodyPr/>
        <a:lstStyle/>
        <a:p>
          <a:endParaRPr lang="en-US"/>
        </a:p>
      </dgm:t>
    </dgm:pt>
    <dgm:pt modelId="{3BC739A2-6418-4A81-B8F9-F8276343AB51}" type="sibTrans" cxnId="{6AEF7103-43E3-4250-8587-EC2F299387EA}">
      <dgm:prSet/>
      <dgm:spPr/>
      <dgm:t>
        <a:bodyPr/>
        <a:lstStyle/>
        <a:p>
          <a:endParaRPr lang="en-US"/>
        </a:p>
      </dgm:t>
    </dgm:pt>
    <dgm:pt modelId="{30A69DB9-F83E-423B-958F-DC7FF8E85AB4}">
      <dgm:prSet phldrT="[Text]"/>
      <dgm:spPr>
        <a:solidFill>
          <a:schemeClr val="accent6">
            <a:lumMod val="40000"/>
            <a:lumOff val="60000"/>
          </a:schemeClr>
        </a:solidFill>
      </dgm:spPr>
      <dgm:t>
        <a:bodyPr/>
        <a:lstStyle/>
        <a:p>
          <a:r>
            <a:rPr lang="en-US">
              <a:solidFill>
                <a:sysClr val="windowText" lastClr="000000"/>
              </a:solidFill>
            </a:rPr>
            <a:t>Life &amp; Safety</a:t>
          </a:r>
        </a:p>
      </dgm:t>
    </dgm:pt>
    <dgm:pt modelId="{0FD7739C-E19E-4EFA-A5A9-5A054580178A}" type="parTrans" cxnId="{34936640-FE12-447F-81D4-77E9B41B0B82}">
      <dgm:prSet/>
      <dgm:spPr/>
      <dgm:t>
        <a:bodyPr/>
        <a:lstStyle/>
        <a:p>
          <a:endParaRPr lang="en-US"/>
        </a:p>
      </dgm:t>
    </dgm:pt>
    <dgm:pt modelId="{8EBE09B2-2061-4E40-9B1B-8AC2087593F9}" type="sibTrans" cxnId="{34936640-FE12-447F-81D4-77E9B41B0B82}">
      <dgm:prSet/>
      <dgm:spPr/>
      <dgm:t>
        <a:bodyPr/>
        <a:lstStyle/>
        <a:p>
          <a:endParaRPr lang="en-US"/>
        </a:p>
      </dgm:t>
    </dgm:pt>
    <dgm:pt modelId="{8169BFFA-8ECD-4F8F-BB76-175CB5DDBA61}">
      <dgm:prSet phldrT="[Text]"/>
      <dgm:spPr>
        <a:solidFill>
          <a:schemeClr val="accent6">
            <a:lumMod val="40000"/>
            <a:lumOff val="60000"/>
          </a:schemeClr>
        </a:solidFill>
      </dgm:spPr>
      <dgm:t>
        <a:bodyPr/>
        <a:lstStyle/>
        <a:p>
          <a:r>
            <a:rPr lang="en-US">
              <a:solidFill>
                <a:sysClr val="windowText" lastClr="000000"/>
              </a:solidFill>
            </a:rPr>
            <a:t>Property</a:t>
          </a:r>
        </a:p>
      </dgm:t>
    </dgm:pt>
    <dgm:pt modelId="{0796B124-AF00-4856-BC82-FAFEBC59D01B}" type="parTrans" cxnId="{0C5FC9D4-3CB1-40AC-887C-351C491FACFE}">
      <dgm:prSet/>
      <dgm:spPr/>
      <dgm:t>
        <a:bodyPr/>
        <a:lstStyle/>
        <a:p>
          <a:endParaRPr lang="en-US"/>
        </a:p>
      </dgm:t>
    </dgm:pt>
    <dgm:pt modelId="{0507B8C5-C6CA-4719-8F5F-686A53E36332}" type="sibTrans" cxnId="{0C5FC9D4-3CB1-40AC-887C-351C491FACFE}">
      <dgm:prSet/>
      <dgm:spPr/>
      <dgm:t>
        <a:bodyPr/>
        <a:lstStyle/>
        <a:p>
          <a:endParaRPr lang="en-US"/>
        </a:p>
      </dgm:t>
    </dgm:pt>
    <dgm:pt modelId="{61A424F2-A910-4765-A056-241627FA4191}">
      <dgm:prSet phldrT="[Text]"/>
      <dgm:spPr>
        <a:solidFill>
          <a:schemeClr val="accent6">
            <a:lumMod val="20000"/>
            <a:lumOff val="80000"/>
          </a:schemeClr>
        </a:solidFill>
      </dgm:spPr>
      <dgm:t>
        <a:bodyPr/>
        <a:lstStyle/>
        <a:p>
          <a:r>
            <a:rPr lang="en-US" b="1" u="sng">
              <a:solidFill>
                <a:sysClr val="windowText" lastClr="000000"/>
              </a:solidFill>
            </a:rPr>
            <a:t>6</a:t>
          </a:r>
          <a:r>
            <a:rPr lang="en-US">
              <a:solidFill>
                <a:sysClr val="windowText" lastClr="000000"/>
              </a:solidFill>
            </a:rPr>
            <a:t> policies &amp; programs</a:t>
          </a:r>
        </a:p>
      </dgm:t>
    </dgm:pt>
    <dgm:pt modelId="{8FEF7BEB-8D2C-4154-97AB-81C0CFDD53DD}" type="parTrans" cxnId="{E7B109D7-070E-49F6-BD5C-64BCD994CAC9}">
      <dgm:prSet/>
      <dgm:spPr/>
      <dgm:t>
        <a:bodyPr/>
        <a:lstStyle/>
        <a:p>
          <a:endParaRPr lang="en-US"/>
        </a:p>
      </dgm:t>
    </dgm:pt>
    <dgm:pt modelId="{835E9D54-6F78-45E2-AE05-744B242DD490}" type="sibTrans" cxnId="{E7B109D7-070E-49F6-BD5C-64BCD994CAC9}">
      <dgm:prSet/>
      <dgm:spPr/>
      <dgm:t>
        <a:bodyPr/>
        <a:lstStyle/>
        <a:p>
          <a:endParaRPr lang="en-US"/>
        </a:p>
      </dgm:t>
    </dgm:pt>
    <dgm:pt modelId="{10067FB9-8ADD-4B20-AB98-3020A7FA22DC}">
      <dgm:prSet phldrT="[Text]"/>
      <dgm:spPr>
        <a:solidFill>
          <a:schemeClr val="accent6">
            <a:lumMod val="20000"/>
            <a:lumOff val="80000"/>
          </a:schemeClr>
        </a:solidFill>
      </dgm:spPr>
      <dgm:t>
        <a:bodyPr/>
        <a:lstStyle/>
        <a:p>
          <a:r>
            <a:rPr lang="en-US" b="1" u="sng">
              <a:solidFill>
                <a:sysClr val="windowText" lastClr="000000"/>
              </a:solidFill>
            </a:rPr>
            <a:t>11</a:t>
          </a:r>
          <a:r>
            <a:rPr lang="en-US">
              <a:solidFill>
                <a:sysClr val="windowText" lastClr="000000"/>
              </a:solidFill>
            </a:rPr>
            <a:t> policies &amp; programs</a:t>
          </a:r>
        </a:p>
      </dgm:t>
    </dgm:pt>
    <dgm:pt modelId="{BFF83B6C-9E07-4BAD-BD2D-8D6B4EFF1A49}" type="parTrans" cxnId="{044C8FA2-E034-4E13-BCC8-76659A488EC5}">
      <dgm:prSet/>
      <dgm:spPr/>
      <dgm:t>
        <a:bodyPr/>
        <a:lstStyle/>
        <a:p>
          <a:endParaRPr lang="en-US"/>
        </a:p>
      </dgm:t>
    </dgm:pt>
    <dgm:pt modelId="{04742151-ACDC-44C0-A03C-B2DC80D5AE8B}" type="sibTrans" cxnId="{044C8FA2-E034-4E13-BCC8-76659A488EC5}">
      <dgm:prSet/>
      <dgm:spPr/>
      <dgm:t>
        <a:bodyPr/>
        <a:lstStyle/>
        <a:p>
          <a:endParaRPr lang="en-US"/>
        </a:p>
      </dgm:t>
    </dgm:pt>
    <dgm:pt modelId="{7F938D04-249C-4394-8996-1C6E3F3C5437}">
      <dgm:prSet phldrT="[Text]"/>
      <dgm:spPr>
        <a:solidFill>
          <a:schemeClr val="accent1">
            <a:lumMod val="60000"/>
            <a:lumOff val="40000"/>
          </a:schemeClr>
        </a:solidFill>
      </dgm:spPr>
      <dgm:t>
        <a:bodyPr/>
        <a:lstStyle/>
        <a:p>
          <a:r>
            <a:rPr lang="en-US">
              <a:solidFill>
                <a:sysClr val="windowText" lastClr="000000"/>
              </a:solidFill>
            </a:rPr>
            <a:t>Reduce Exposure</a:t>
          </a:r>
          <a:endParaRPr lang="en-US"/>
        </a:p>
      </dgm:t>
    </dgm:pt>
    <dgm:pt modelId="{DEF468D6-E3A6-4E05-9E2F-BED7CD6607F4}" type="parTrans" cxnId="{661B1488-6FF7-482D-A4A2-C748C52087A4}">
      <dgm:prSet/>
      <dgm:spPr/>
      <dgm:t>
        <a:bodyPr/>
        <a:lstStyle/>
        <a:p>
          <a:endParaRPr lang="en-US"/>
        </a:p>
      </dgm:t>
    </dgm:pt>
    <dgm:pt modelId="{2D9B5A56-F566-4097-B602-EBA1C59654AA}" type="sibTrans" cxnId="{661B1488-6FF7-482D-A4A2-C748C52087A4}">
      <dgm:prSet/>
      <dgm:spPr/>
      <dgm:t>
        <a:bodyPr/>
        <a:lstStyle/>
        <a:p>
          <a:endParaRPr lang="en-US"/>
        </a:p>
      </dgm:t>
    </dgm:pt>
    <dgm:pt modelId="{EECB0F46-F273-445F-B237-9743B7664310}">
      <dgm:prSet phldrT="[Text]"/>
      <dgm:spPr>
        <a:solidFill>
          <a:schemeClr val="accent5">
            <a:lumMod val="40000"/>
            <a:lumOff val="60000"/>
          </a:schemeClr>
        </a:solidFill>
      </dgm:spPr>
      <dgm:t>
        <a:bodyPr/>
        <a:lstStyle/>
        <a:p>
          <a:r>
            <a:rPr lang="en-US">
              <a:solidFill>
                <a:sysClr val="windowText" lastClr="000000"/>
              </a:solidFill>
            </a:rPr>
            <a:t>Avoid</a:t>
          </a:r>
        </a:p>
      </dgm:t>
    </dgm:pt>
    <dgm:pt modelId="{4E88B79B-AB14-4724-90A9-22733E2BD174}" type="parTrans" cxnId="{9BA9D2D1-C1E3-4F58-84C9-F509C5F0B4B3}">
      <dgm:prSet/>
      <dgm:spPr/>
      <dgm:t>
        <a:bodyPr/>
        <a:lstStyle/>
        <a:p>
          <a:endParaRPr lang="en-US"/>
        </a:p>
      </dgm:t>
    </dgm:pt>
    <dgm:pt modelId="{84C33785-2C14-4B88-9FFA-50CF3DF955AF}" type="sibTrans" cxnId="{9BA9D2D1-C1E3-4F58-84C9-F509C5F0B4B3}">
      <dgm:prSet/>
      <dgm:spPr/>
      <dgm:t>
        <a:bodyPr/>
        <a:lstStyle/>
        <a:p>
          <a:endParaRPr lang="en-US"/>
        </a:p>
      </dgm:t>
    </dgm:pt>
    <dgm:pt modelId="{F100B6DE-7862-4B45-9979-B1E751C25D8D}">
      <dgm:prSet phldrT="[Text]"/>
      <dgm:spPr>
        <a:solidFill>
          <a:schemeClr val="accent1">
            <a:lumMod val="20000"/>
            <a:lumOff val="80000"/>
          </a:schemeClr>
        </a:solidFill>
      </dgm:spPr>
      <dgm:t>
        <a:bodyPr/>
        <a:lstStyle/>
        <a:p>
          <a:r>
            <a:rPr lang="en-US" b="1" u="sng">
              <a:solidFill>
                <a:sysClr val="windowText" lastClr="000000"/>
              </a:solidFill>
            </a:rPr>
            <a:t>12 </a:t>
          </a:r>
          <a:r>
            <a:rPr lang="en-US">
              <a:solidFill>
                <a:sysClr val="windowText" lastClr="000000"/>
              </a:solidFill>
            </a:rPr>
            <a:t>policies &amp; programs</a:t>
          </a:r>
        </a:p>
      </dgm:t>
    </dgm:pt>
    <dgm:pt modelId="{9457A1ED-1996-443D-BE92-A90821EF5D2E}" type="parTrans" cxnId="{AF8E1FCE-C02D-4BDD-BDBD-5E7FC63DA751}">
      <dgm:prSet/>
      <dgm:spPr/>
      <dgm:t>
        <a:bodyPr/>
        <a:lstStyle/>
        <a:p>
          <a:endParaRPr lang="en-US"/>
        </a:p>
      </dgm:t>
    </dgm:pt>
    <dgm:pt modelId="{31F43984-7C04-4FBD-8718-C2D80EDF836E}" type="sibTrans" cxnId="{AF8E1FCE-C02D-4BDD-BDBD-5E7FC63DA751}">
      <dgm:prSet/>
      <dgm:spPr/>
      <dgm:t>
        <a:bodyPr/>
        <a:lstStyle/>
        <a:p>
          <a:endParaRPr lang="en-US"/>
        </a:p>
      </dgm:t>
    </dgm:pt>
    <dgm:pt modelId="{66CF5D9E-8D80-4BD5-B772-B9F059138978}">
      <dgm:prSet phldrT="[Text]"/>
      <dgm:spPr>
        <a:solidFill>
          <a:schemeClr val="accent5">
            <a:lumMod val="40000"/>
            <a:lumOff val="60000"/>
          </a:schemeClr>
        </a:solidFill>
      </dgm:spPr>
      <dgm:t>
        <a:bodyPr/>
        <a:lstStyle/>
        <a:p>
          <a:r>
            <a:rPr lang="en-US">
              <a:solidFill>
                <a:sysClr val="windowText" lastClr="000000"/>
              </a:solidFill>
            </a:rPr>
            <a:t>Protect</a:t>
          </a:r>
        </a:p>
      </dgm:t>
    </dgm:pt>
    <dgm:pt modelId="{13CAC9A6-2D67-4B68-9FCF-A2E16106FC0D}" type="parTrans" cxnId="{2A518355-BDEA-440C-8F4D-E1794EF491E8}">
      <dgm:prSet/>
      <dgm:spPr/>
      <dgm:t>
        <a:bodyPr/>
        <a:lstStyle/>
        <a:p>
          <a:endParaRPr lang="en-US"/>
        </a:p>
      </dgm:t>
    </dgm:pt>
    <dgm:pt modelId="{578D681D-5CB2-4709-A57D-246131AF7810}" type="sibTrans" cxnId="{2A518355-BDEA-440C-8F4D-E1794EF491E8}">
      <dgm:prSet/>
      <dgm:spPr/>
      <dgm:t>
        <a:bodyPr/>
        <a:lstStyle/>
        <a:p>
          <a:endParaRPr lang="en-US"/>
        </a:p>
      </dgm:t>
    </dgm:pt>
    <dgm:pt modelId="{F3CEF626-B035-4BE7-81E7-37390C960730}">
      <dgm:prSet phldrT="[Text]"/>
      <dgm:spPr>
        <a:solidFill>
          <a:schemeClr val="accent1">
            <a:lumMod val="20000"/>
            <a:lumOff val="80000"/>
          </a:schemeClr>
        </a:solidFill>
      </dgm:spPr>
      <dgm:t>
        <a:bodyPr/>
        <a:lstStyle/>
        <a:p>
          <a:r>
            <a:rPr lang="en-US" b="1" u="sng">
              <a:solidFill>
                <a:sysClr val="windowText" lastClr="000000"/>
              </a:solidFill>
            </a:rPr>
            <a:t>3</a:t>
          </a:r>
          <a:r>
            <a:rPr lang="en-US">
              <a:solidFill>
                <a:sysClr val="windowText" lastClr="000000"/>
              </a:solidFill>
            </a:rPr>
            <a:t> policies &amp; programs</a:t>
          </a:r>
        </a:p>
      </dgm:t>
    </dgm:pt>
    <dgm:pt modelId="{9819BE14-0511-4945-8E77-383C43CB07E4}" type="parTrans" cxnId="{EB7E7806-A313-4CE9-A1C2-8B756C3A510B}">
      <dgm:prSet/>
      <dgm:spPr/>
      <dgm:t>
        <a:bodyPr/>
        <a:lstStyle/>
        <a:p>
          <a:endParaRPr lang="en-US"/>
        </a:p>
      </dgm:t>
    </dgm:pt>
    <dgm:pt modelId="{BD154B8E-194E-4910-B12B-97B4D50CC3F0}" type="sibTrans" cxnId="{EB7E7806-A313-4CE9-A1C2-8B756C3A510B}">
      <dgm:prSet/>
      <dgm:spPr/>
      <dgm:t>
        <a:bodyPr/>
        <a:lstStyle/>
        <a:p>
          <a:endParaRPr lang="en-US"/>
        </a:p>
      </dgm:t>
    </dgm:pt>
    <dgm:pt modelId="{C961E561-D149-4573-B94F-FFE2A64894B2}">
      <dgm:prSet phldrT="[Text]"/>
      <dgm:spPr>
        <a:solidFill>
          <a:schemeClr val="accent2">
            <a:lumMod val="60000"/>
            <a:lumOff val="40000"/>
          </a:schemeClr>
        </a:solidFill>
      </dgm:spPr>
      <dgm:t>
        <a:bodyPr/>
        <a:lstStyle/>
        <a:p>
          <a:r>
            <a:rPr lang="en-US">
              <a:solidFill>
                <a:sysClr val="windowText" lastClr="000000"/>
              </a:solidFill>
            </a:rPr>
            <a:t>Reduce Sensitivity</a:t>
          </a:r>
          <a:endParaRPr lang="en-US">
            <a:solidFill>
              <a:schemeClr val="bg1">
                <a:lumMod val="50000"/>
              </a:schemeClr>
            </a:solidFill>
          </a:endParaRPr>
        </a:p>
      </dgm:t>
    </dgm:pt>
    <dgm:pt modelId="{860E5BF5-07D7-41F6-B5B7-1C7F8D4BC9F5}" type="parTrans" cxnId="{1AE68348-B82D-47C1-980A-E31C5CD3D7CF}">
      <dgm:prSet/>
      <dgm:spPr/>
      <dgm:t>
        <a:bodyPr/>
        <a:lstStyle/>
        <a:p>
          <a:endParaRPr lang="en-US"/>
        </a:p>
      </dgm:t>
    </dgm:pt>
    <dgm:pt modelId="{3AF3E078-A891-4C61-991D-CEAAA3FE92C1}" type="sibTrans" cxnId="{1AE68348-B82D-47C1-980A-E31C5CD3D7CF}">
      <dgm:prSet/>
      <dgm:spPr/>
      <dgm:t>
        <a:bodyPr/>
        <a:lstStyle/>
        <a:p>
          <a:endParaRPr lang="en-US"/>
        </a:p>
      </dgm:t>
    </dgm:pt>
    <dgm:pt modelId="{EBDCF780-8572-4977-B0B0-4E8DD6E9F474}">
      <dgm:prSet phldrT="[Text]"/>
      <dgm:spPr>
        <a:solidFill>
          <a:schemeClr val="accent2">
            <a:lumMod val="40000"/>
            <a:lumOff val="60000"/>
          </a:schemeClr>
        </a:solidFill>
      </dgm:spPr>
      <dgm:t>
        <a:bodyPr/>
        <a:lstStyle/>
        <a:p>
          <a:r>
            <a:rPr lang="en-US">
              <a:solidFill>
                <a:sysClr val="windowText" lastClr="000000"/>
              </a:solidFill>
            </a:rPr>
            <a:t>Accomodate</a:t>
          </a:r>
        </a:p>
      </dgm:t>
    </dgm:pt>
    <dgm:pt modelId="{4A9A596E-7E34-482F-AF81-9B3B5BF37A94}" type="parTrans" cxnId="{0E2926B1-FD92-4FD0-8F3F-2A882432665B}">
      <dgm:prSet/>
      <dgm:spPr/>
      <dgm:t>
        <a:bodyPr/>
        <a:lstStyle/>
        <a:p>
          <a:endParaRPr lang="en-US"/>
        </a:p>
      </dgm:t>
    </dgm:pt>
    <dgm:pt modelId="{68495CB9-2948-4369-9B5A-384C3CEAD319}" type="sibTrans" cxnId="{0E2926B1-FD92-4FD0-8F3F-2A882432665B}">
      <dgm:prSet/>
      <dgm:spPr/>
      <dgm:t>
        <a:bodyPr/>
        <a:lstStyle/>
        <a:p>
          <a:endParaRPr lang="en-US"/>
        </a:p>
      </dgm:t>
    </dgm:pt>
    <dgm:pt modelId="{DCC0C203-CB5F-400C-B646-794BADC88F94}">
      <dgm:prSet phldrT="[Text]"/>
      <dgm:spPr>
        <a:solidFill>
          <a:schemeClr val="accent2">
            <a:lumMod val="20000"/>
            <a:lumOff val="80000"/>
          </a:schemeClr>
        </a:solidFill>
      </dgm:spPr>
      <dgm:t>
        <a:bodyPr/>
        <a:lstStyle/>
        <a:p>
          <a:r>
            <a:rPr lang="en-US" b="1" u="sng">
              <a:solidFill>
                <a:sysClr val="windowText" lastClr="000000"/>
              </a:solidFill>
            </a:rPr>
            <a:t>14</a:t>
          </a:r>
          <a:r>
            <a:rPr lang="en-US">
              <a:solidFill>
                <a:sysClr val="windowText" lastClr="000000"/>
              </a:solidFill>
            </a:rPr>
            <a:t> policies &amp; programs</a:t>
          </a:r>
        </a:p>
      </dgm:t>
    </dgm:pt>
    <dgm:pt modelId="{3B4496A8-0EFF-4FFB-A7FE-9462CC25E390}" type="parTrans" cxnId="{4DD8D603-EB8F-45CD-95B0-3C8AF4218E3C}">
      <dgm:prSet/>
      <dgm:spPr/>
      <dgm:t>
        <a:bodyPr/>
        <a:lstStyle/>
        <a:p>
          <a:endParaRPr lang="en-US"/>
        </a:p>
      </dgm:t>
    </dgm:pt>
    <dgm:pt modelId="{4600A9D1-50DE-4ECE-845E-839E1B5A16E7}" type="sibTrans" cxnId="{4DD8D603-EB8F-45CD-95B0-3C8AF4218E3C}">
      <dgm:prSet/>
      <dgm:spPr/>
      <dgm:t>
        <a:bodyPr/>
        <a:lstStyle/>
        <a:p>
          <a:endParaRPr lang="en-US"/>
        </a:p>
      </dgm:t>
    </dgm:pt>
    <dgm:pt modelId="{ED200646-F7BA-4B30-AAE6-BD4C0F80752F}">
      <dgm:prSet phldrT="[Text]"/>
      <dgm:spPr>
        <a:solidFill>
          <a:schemeClr val="accent4">
            <a:lumMod val="60000"/>
            <a:lumOff val="40000"/>
          </a:schemeClr>
        </a:solidFill>
      </dgm:spPr>
      <dgm:t>
        <a:bodyPr/>
        <a:lstStyle/>
        <a:p>
          <a:r>
            <a:rPr lang="en-US">
              <a:solidFill>
                <a:sysClr val="windowText" lastClr="000000"/>
              </a:solidFill>
            </a:rPr>
            <a:t>Increase Adaptive Capacity</a:t>
          </a:r>
          <a:endParaRPr lang="en-US"/>
        </a:p>
      </dgm:t>
    </dgm:pt>
    <dgm:pt modelId="{D1C1EC03-B4CB-4255-82B0-022E28DFB29A}" type="parTrans" cxnId="{AA547657-CE41-488B-9270-50FE806B585C}">
      <dgm:prSet/>
      <dgm:spPr/>
      <dgm:t>
        <a:bodyPr/>
        <a:lstStyle/>
        <a:p>
          <a:endParaRPr lang="en-US"/>
        </a:p>
      </dgm:t>
    </dgm:pt>
    <dgm:pt modelId="{B474B1CD-BF2E-4D3C-BE1B-7C8EE0585AAF}" type="sibTrans" cxnId="{AA547657-CE41-488B-9270-50FE806B585C}">
      <dgm:prSet/>
      <dgm:spPr/>
      <dgm:t>
        <a:bodyPr/>
        <a:lstStyle/>
        <a:p>
          <a:endParaRPr lang="en-US"/>
        </a:p>
      </dgm:t>
    </dgm:pt>
    <dgm:pt modelId="{570E9888-0E11-4D7A-BA8A-080241D44152}">
      <dgm:prSet phldrT="[Text]"/>
      <dgm:spPr>
        <a:solidFill>
          <a:schemeClr val="accent4">
            <a:lumMod val="40000"/>
            <a:lumOff val="60000"/>
          </a:schemeClr>
        </a:solidFill>
      </dgm:spPr>
      <dgm:t>
        <a:bodyPr/>
        <a:lstStyle/>
        <a:p>
          <a:r>
            <a:rPr lang="en-US">
              <a:solidFill>
                <a:sysClr val="windowText" lastClr="000000"/>
              </a:solidFill>
            </a:rPr>
            <a:t>Government Process</a:t>
          </a:r>
        </a:p>
      </dgm:t>
    </dgm:pt>
    <dgm:pt modelId="{C3E39376-0CF0-4C48-9C9E-810A34F9D548}" type="parTrans" cxnId="{1CE0D545-7D74-4239-88B1-4E37FD746F3B}">
      <dgm:prSet/>
      <dgm:spPr/>
      <dgm:t>
        <a:bodyPr/>
        <a:lstStyle/>
        <a:p>
          <a:endParaRPr lang="en-US"/>
        </a:p>
      </dgm:t>
    </dgm:pt>
    <dgm:pt modelId="{1FDDA23D-EF20-4527-B548-4D0530A4509E}" type="sibTrans" cxnId="{1CE0D545-7D74-4239-88B1-4E37FD746F3B}">
      <dgm:prSet/>
      <dgm:spPr/>
      <dgm:t>
        <a:bodyPr/>
        <a:lstStyle/>
        <a:p>
          <a:endParaRPr lang="en-US"/>
        </a:p>
      </dgm:t>
    </dgm:pt>
    <dgm:pt modelId="{6F4452BB-305C-4F83-B346-B06025C8BA8E}">
      <dgm:prSet phldrT="[Text]"/>
      <dgm:spPr>
        <a:solidFill>
          <a:schemeClr val="accent4">
            <a:lumMod val="20000"/>
            <a:lumOff val="80000"/>
          </a:schemeClr>
        </a:solidFill>
      </dgm:spPr>
      <dgm:t>
        <a:bodyPr/>
        <a:lstStyle/>
        <a:p>
          <a:r>
            <a:rPr lang="en-US" b="1" u="sng">
              <a:solidFill>
                <a:sysClr val="windowText" lastClr="000000"/>
              </a:solidFill>
            </a:rPr>
            <a:t>2</a:t>
          </a:r>
          <a:r>
            <a:rPr lang="en-US">
              <a:solidFill>
                <a:sysClr val="windowText" lastClr="000000"/>
              </a:solidFill>
            </a:rPr>
            <a:t> policies &amp; programs</a:t>
          </a:r>
        </a:p>
      </dgm:t>
    </dgm:pt>
    <dgm:pt modelId="{28B14361-107E-442E-8F4E-F50586D32D24}" type="parTrans" cxnId="{3BE8ED5A-5A37-4973-A13C-8A6ECA265DFB}">
      <dgm:prSet/>
      <dgm:spPr/>
      <dgm:t>
        <a:bodyPr/>
        <a:lstStyle/>
        <a:p>
          <a:endParaRPr lang="en-US"/>
        </a:p>
      </dgm:t>
    </dgm:pt>
    <dgm:pt modelId="{D171F32A-6F77-46D1-A205-1CE1B945AC64}" type="sibTrans" cxnId="{3BE8ED5A-5A37-4973-A13C-8A6ECA265DFB}">
      <dgm:prSet/>
      <dgm:spPr/>
      <dgm:t>
        <a:bodyPr/>
        <a:lstStyle/>
        <a:p>
          <a:endParaRPr lang="en-US"/>
        </a:p>
      </dgm:t>
    </dgm:pt>
    <dgm:pt modelId="{0F79917E-0DF1-47C7-8CCC-C7618F28D481}">
      <dgm:prSet phldrT="[Text]"/>
      <dgm:spPr>
        <a:solidFill>
          <a:schemeClr val="accent4">
            <a:lumMod val="40000"/>
            <a:lumOff val="60000"/>
          </a:schemeClr>
        </a:solidFill>
      </dgm:spPr>
      <dgm:t>
        <a:bodyPr/>
        <a:lstStyle/>
        <a:p>
          <a:r>
            <a:rPr lang="en-US">
              <a:solidFill>
                <a:sysClr val="windowText" lastClr="000000"/>
              </a:solidFill>
            </a:rPr>
            <a:t>Complete and Updated Data</a:t>
          </a:r>
        </a:p>
      </dgm:t>
    </dgm:pt>
    <dgm:pt modelId="{076004FB-3E11-4EC3-BF28-F16477D5C9A5}" type="parTrans" cxnId="{E6232BFF-0F24-4F97-951D-B589C62965B0}">
      <dgm:prSet/>
      <dgm:spPr/>
      <dgm:t>
        <a:bodyPr/>
        <a:lstStyle/>
        <a:p>
          <a:endParaRPr lang="en-US"/>
        </a:p>
      </dgm:t>
    </dgm:pt>
    <dgm:pt modelId="{EC67339F-8CB7-4BE9-A6F0-39E0112BAD47}" type="sibTrans" cxnId="{E6232BFF-0F24-4F97-951D-B589C62965B0}">
      <dgm:prSet/>
      <dgm:spPr/>
      <dgm:t>
        <a:bodyPr/>
        <a:lstStyle/>
        <a:p>
          <a:endParaRPr lang="en-US"/>
        </a:p>
      </dgm:t>
    </dgm:pt>
    <dgm:pt modelId="{DAD60478-3478-40E8-A8F0-74D82C212C89}">
      <dgm:prSet phldrT="[Text]"/>
      <dgm:spPr>
        <a:solidFill>
          <a:schemeClr val="accent4">
            <a:lumMod val="20000"/>
            <a:lumOff val="80000"/>
          </a:schemeClr>
        </a:solidFill>
      </dgm:spPr>
      <dgm:t>
        <a:bodyPr/>
        <a:lstStyle/>
        <a:p>
          <a:r>
            <a:rPr lang="en-US" b="1" u="sng">
              <a:solidFill>
                <a:sysClr val="windowText" lastClr="000000"/>
              </a:solidFill>
            </a:rPr>
            <a:t>4</a:t>
          </a:r>
          <a:r>
            <a:rPr lang="en-US">
              <a:solidFill>
                <a:sysClr val="windowText" lastClr="000000"/>
              </a:solidFill>
            </a:rPr>
            <a:t> policies &amp; programs</a:t>
          </a:r>
        </a:p>
      </dgm:t>
    </dgm:pt>
    <dgm:pt modelId="{4D9E49A6-258E-45C0-BA2A-4D2369EA5393}" type="parTrans" cxnId="{5FE74E46-FD11-4415-983B-1B7A4B824CF7}">
      <dgm:prSet/>
      <dgm:spPr/>
      <dgm:t>
        <a:bodyPr/>
        <a:lstStyle/>
        <a:p>
          <a:endParaRPr lang="en-US"/>
        </a:p>
      </dgm:t>
    </dgm:pt>
    <dgm:pt modelId="{0C201C11-1568-4BFA-8ED0-7DDFD9A76DDD}" type="sibTrans" cxnId="{5FE74E46-FD11-4415-983B-1B7A4B824CF7}">
      <dgm:prSet/>
      <dgm:spPr/>
      <dgm:t>
        <a:bodyPr/>
        <a:lstStyle/>
        <a:p>
          <a:endParaRPr lang="en-US"/>
        </a:p>
      </dgm:t>
    </dgm:pt>
    <dgm:pt modelId="{1A2D9843-54C1-4DD5-8DB4-154D8EB827D9}">
      <dgm:prSet phldrT="[Text]"/>
      <dgm:spPr>
        <a:solidFill>
          <a:schemeClr val="accent4">
            <a:lumMod val="40000"/>
            <a:lumOff val="60000"/>
          </a:schemeClr>
        </a:solidFill>
      </dgm:spPr>
      <dgm:t>
        <a:bodyPr/>
        <a:lstStyle/>
        <a:p>
          <a:r>
            <a:rPr lang="en-US">
              <a:solidFill>
                <a:sysClr val="windowText" lastClr="000000"/>
              </a:solidFill>
            </a:rPr>
            <a:t>Community Education &amp; Engagement</a:t>
          </a:r>
        </a:p>
      </dgm:t>
    </dgm:pt>
    <dgm:pt modelId="{0F02B033-64B1-49E9-B9E7-F39B85FDB034}" type="parTrans" cxnId="{F34DE9B9-8FDD-48A2-979E-B39E312EC7C8}">
      <dgm:prSet/>
      <dgm:spPr/>
      <dgm:t>
        <a:bodyPr/>
        <a:lstStyle/>
        <a:p>
          <a:endParaRPr lang="en-US"/>
        </a:p>
      </dgm:t>
    </dgm:pt>
    <dgm:pt modelId="{18EB61AE-8D3B-4500-BCAD-B10E8887517F}" type="sibTrans" cxnId="{F34DE9B9-8FDD-48A2-979E-B39E312EC7C8}">
      <dgm:prSet/>
      <dgm:spPr/>
      <dgm:t>
        <a:bodyPr/>
        <a:lstStyle/>
        <a:p>
          <a:endParaRPr lang="en-US"/>
        </a:p>
      </dgm:t>
    </dgm:pt>
    <dgm:pt modelId="{2D9BEFEF-C489-457B-9CE1-82372C011528}">
      <dgm:prSet phldrT="[Text]"/>
      <dgm:spPr>
        <a:solidFill>
          <a:schemeClr val="accent4">
            <a:lumMod val="20000"/>
            <a:lumOff val="80000"/>
          </a:schemeClr>
        </a:solidFill>
      </dgm:spPr>
      <dgm:t>
        <a:bodyPr/>
        <a:lstStyle/>
        <a:p>
          <a:r>
            <a:rPr lang="en-US" b="1" u="sng">
              <a:solidFill>
                <a:sysClr val="windowText" lastClr="000000"/>
              </a:solidFill>
            </a:rPr>
            <a:t>8 </a:t>
          </a:r>
          <a:r>
            <a:rPr lang="en-US">
              <a:solidFill>
                <a:sysClr val="windowText" lastClr="000000"/>
              </a:solidFill>
            </a:rPr>
            <a:t>policies &amp; programs</a:t>
          </a:r>
        </a:p>
      </dgm:t>
    </dgm:pt>
    <dgm:pt modelId="{D17FA5D0-C561-40E5-B82E-4A86F88ED7AB}" type="parTrans" cxnId="{93E88D2E-FE02-48CF-8279-278F36006A1A}">
      <dgm:prSet/>
      <dgm:spPr/>
      <dgm:t>
        <a:bodyPr/>
        <a:lstStyle/>
        <a:p>
          <a:endParaRPr lang="en-US"/>
        </a:p>
      </dgm:t>
    </dgm:pt>
    <dgm:pt modelId="{6E164383-81DC-4C7E-B755-5619BE9A41CA}" type="sibTrans" cxnId="{93E88D2E-FE02-48CF-8279-278F36006A1A}">
      <dgm:prSet/>
      <dgm:spPr/>
      <dgm:t>
        <a:bodyPr/>
        <a:lstStyle/>
        <a:p>
          <a:endParaRPr lang="en-US"/>
        </a:p>
      </dgm:t>
    </dgm:pt>
    <dgm:pt modelId="{FF93FD86-E13E-45DD-ADE1-18ED218FE73D}" type="pres">
      <dgm:prSet presAssocID="{9E48556A-594E-4493-BB5F-1BEA0E61657A}" presName="Name0" presStyleCnt="0">
        <dgm:presLayoutVars>
          <dgm:chPref val="1"/>
          <dgm:dir/>
          <dgm:animOne val="branch"/>
          <dgm:animLvl val="lvl"/>
          <dgm:resizeHandles/>
        </dgm:presLayoutVars>
      </dgm:prSet>
      <dgm:spPr/>
    </dgm:pt>
    <dgm:pt modelId="{265BBA8A-A149-4758-A8BA-FD93B11053ED}" type="pres">
      <dgm:prSet presAssocID="{AC88FB0E-3109-4CCA-AC75-E8D9D1AC89DF}" presName="vertOne" presStyleCnt="0"/>
      <dgm:spPr/>
    </dgm:pt>
    <dgm:pt modelId="{7100ECF7-6EED-4FFB-B431-E215FF3DBF67}" type="pres">
      <dgm:prSet presAssocID="{AC88FB0E-3109-4CCA-AC75-E8D9D1AC89DF}" presName="txOne" presStyleLbl="node0" presStyleIdx="0" presStyleCnt="1">
        <dgm:presLayoutVars>
          <dgm:chPref val="3"/>
        </dgm:presLayoutVars>
      </dgm:prSet>
      <dgm:spPr/>
    </dgm:pt>
    <dgm:pt modelId="{D224D251-55D6-433F-B230-668A367B6E26}" type="pres">
      <dgm:prSet presAssocID="{AC88FB0E-3109-4CCA-AC75-E8D9D1AC89DF}" presName="parTransOne" presStyleCnt="0"/>
      <dgm:spPr/>
    </dgm:pt>
    <dgm:pt modelId="{FF3AD1DE-E43D-4E66-A0B3-FCFB93CAF59A}" type="pres">
      <dgm:prSet presAssocID="{AC88FB0E-3109-4CCA-AC75-E8D9D1AC89DF}" presName="horzOne" presStyleCnt="0"/>
      <dgm:spPr/>
    </dgm:pt>
    <dgm:pt modelId="{461480BD-3636-40AF-9795-4AD7254B182C}" type="pres">
      <dgm:prSet presAssocID="{ED200646-F7BA-4B30-AAE6-BD4C0F80752F}" presName="vertTwo" presStyleCnt="0"/>
      <dgm:spPr/>
    </dgm:pt>
    <dgm:pt modelId="{DBE9B3A8-3412-4946-ACBF-2C97C7EE3BA8}" type="pres">
      <dgm:prSet presAssocID="{ED200646-F7BA-4B30-AAE6-BD4C0F80752F}" presName="txTwo" presStyleLbl="node2" presStyleIdx="0" presStyleCnt="4">
        <dgm:presLayoutVars>
          <dgm:chPref val="3"/>
        </dgm:presLayoutVars>
      </dgm:prSet>
      <dgm:spPr/>
    </dgm:pt>
    <dgm:pt modelId="{53F8873C-92BA-430F-A81E-0D14DD564FC0}" type="pres">
      <dgm:prSet presAssocID="{ED200646-F7BA-4B30-AAE6-BD4C0F80752F}" presName="parTransTwo" presStyleCnt="0"/>
      <dgm:spPr/>
    </dgm:pt>
    <dgm:pt modelId="{D3ACF70D-4C53-4D96-8A6C-00BB91FA473A}" type="pres">
      <dgm:prSet presAssocID="{ED200646-F7BA-4B30-AAE6-BD4C0F80752F}" presName="horzTwo" presStyleCnt="0"/>
      <dgm:spPr/>
    </dgm:pt>
    <dgm:pt modelId="{09BAD7F4-A0B4-43C2-BF66-162ECD3BC37F}" type="pres">
      <dgm:prSet presAssocID="{570E9888-0E11-4D7A-BA8A-080241D44152}" presName="vertThree" presStyleCnt="0"/>
      <dgm:spPr/>
    </dgm:pt>
    <dgm:pt modelId="{9416A941-B4FF-4AC9-A486-AA7CE74EC553}" type="pres">
      <dgm:prSet presAssocID="{570E9888-0E11-4D7A-BA8A-080241D44152}" presName="txThree" presStyleLbl="node3" presStyleIdx="0" presStyleCnt="8">
        <dgm:presLayoutVars>
          <dgm:chPref val="3"/>
        </dgm:presLayoutVars>
      </dgm:prSet>
      <dgm:spPr/>
    </dgm:pt>
    <dgm:pt modelId="{73C51E00-E2FF-4396-9789-0E69D38CE119}" type="pres">
      <dgm:prSet presAssocID="{570E9888-0E11-4D7A-BA8A-080241D44152}" presName="parTransThree" presStyleCnt="0"/>
      <dgm:spPr/>
    </dgm:pt>
    <dgm:pt modelId="{14E237F9-7881-4414-8A3E-E51B70A5BAA3}" type="pres">
      <dgm:prSet presAssocID="{570E9888-0E11-4D7A-BA8A-080241D44152}" presName="horzThree" presStyleCnt="0"/>
      <dgm:spPr/>
    </dgm:pt>
    <dgm:pt modelId="{7A4878D8-6758-42EB-8103-6EAAD118B4C4}" type="pres">
      <dgm:prSet presAssocID="{6F4452BB-305C-4F83-B346-B06025C8BA8E}" presName="vertFour" presStyleCnt="0">
        <dgm:presLayoutVars>
          <dgm:chPref val="3"/>
        </dgm:presLayoutVars>
      </dgm:prSet>
      <dgm:spPr/>
    </dgm:pt>
    <dgm:pt modelId="{BD322323-F3AC-4FD5-B900-1B56918D4DDE}" type="pres">
      <dgm:prSet presAssocID="{6F4452BB-305C-4F83-B346-B06025C8BA8E}" presName="txFour" presStyleLbl="node4" presStyleIdx="0" presStyleCnt="8">
        <dgm:presLayoutVars>
          <dgm:chPref val="3"/>
        </dgm:presLayoutVars>
      </dgm:prSet>
      <dgm:spPr/>
    </dgm:pt>
    <dgm:pt modelId="{6B92DD45-7C21-465C-9A65-10ADA520356E}" type="pres">
      <dgm:prSet presAssocID="{6F4452BB-305C-4F83-B346-B06025C8BA8E}" presName="horzFour" presStyleCnt="0"/>
      <dgm:spPr/>
    </dgm:pt>
    <dgm:pt modelId="{F143B204-A834-4610-AA5F-2030CD13C2D6}" type="pres">
      <dgm:prSet presAssocID="{1FDDA23D-EF20-4527-B548-4D0530A4509E}" presName="sibSpaceThree" presStyleCnt="0"/>
      <dgm:spPr/>
    </dgm:pt>
    <dgm:pt modelId="{ED573004-20EB-4FC8-811B-7174A300B847}" type="pres">
      <dgm:prSet presAssocID="{0F79917E-0DF1-47C7-8CCC-C7618F28D481}" presName="vertThree" presStyleCnt="0"/>
      <dgm:spPr/>
    </dgm:pt>
    <dgm:pt modelId="{D9BEA9C9-123B-4A25-8B32-136A87EA9B50}" type="pres">
      <dgm:prSet presAssocID="{0F79917E-0DF1-47C7-8CCC-C7618F28D481}" presName="txThree" presStyleLbl="node3" presStyleIdx="1" presStyleCnt="8">
        <dgm:presLayoutVars>
          <dgm:chPref val="3"/>
        </dgm:presLayoutVars>
      </dgm:prSet>
      <dgm:spPr/>
    </dgm:pt>
    <dgm:pt modelId="{8D47E32B-BFF2-44F7-8F56-6027DB566D12}" type="pres">
      <dgm:prSet presAssocID="{0F79917E-0DF1-47C7-8CCC-C7618F28D481}" presName="parTransThree" presStyleCnt="0"/>
      <dgm:spPr/>
    </dgm:pt>
    <dgm:pt modelId="{163A19FB-56ED-44D2-92EF-C43C6E0BABE9}" type="pres">
      <dgm:prSet presAssocID="{0F79917E-0DF1-47C7-8CCC-C7618F28D481}" presName="horzThree" presStyleCnt="0"/>
      <dgm:spPr/>
    </dgm:pt>
    <dgm:pt modelId="{512EDF83-F32D-4FF4-99F8-33097B83DE29}" type="pres">
      <dgm:prSet presAssocID="{DAD60478-3478-40E8-A8F0-74D82C212C89}" presName="vertFour" presStyleCnt="0">
        <dgm:presLayoutVars>
          <dgm:chPref val="3"/>
        </dgm:presLayoutVars>
      </dgm:prSet>
      <dgm:spPr/>
    </dgm:pt>
    <dgm:pt modelId="{0EE2C891-A3BA-42F4-8CB2-01BD2B27009B}" type="pres">
      <dgm:prSet presAssocID="{DAD60478-3478-40E8-A8F0-74D82C212C89}" presName="txFour" presStyleLbl="node4" presStyleIdx="1" presStyleCnt="8">
        <dgm:presLayoutVars>
          <dgm:chPref val="3"/>
        </dgm:presLayoutVars>
      </dgm:prSet>
      <dgm:spPr/>
    </dgm:pt>
    <dgm:pt modelId="{6E9F814E-C121-4C7F-9C37-FC0799DC4485}" type="pres">
      <dgm:prSet presAssocID="{DAD60478-3478-40E8-A8F0-74D82C212C89}" presName="horzFour" presStyleCnt="0"/>
      <dgm:spPr/>
    </dgm:pt>
    <dgm:pt modelId="{AEB43EB4-026E-46DA-AEA0-2F61A4B34CD9}" type="pres">
      <dgm:prSet presAssocID="{EC67339F-8CB7-4BE9-A6F0-39E0112BAD47}" presName="sibSpaceThree" presStyleCnt="0"/>
      <dgm:spPr/>
    </dgm:pt>
    <dgm:pt modelId="{9AFE6F58-43F7-4FF0-8A47-F14EB4FAFC0E}" type="pres">
      <dgm:prSet presAssocID="{1A2D9843-54C1-4DD5-8DB4-154D8EB827D9}" presName="vertThree" presStyleCnt="0"/>
      <dgm:spPr/>
    </dgm:pt>
    <dgm:pt modelId="{230FECF0-31D4-4754-85E4-8973751FCD09}" type="pres">
      <dgm:prSet presAssocID="{1A2D9843-54C1-4DD5-8DB4-154D8EB827D9}" presName="txThree" presStyleLbl="node3" presStyleIdx="2" presStyleCnt="8">
        <dgm:presLayoutVars>
          <dgm:chPref val="3"/>
        </dgm:presLayoutVars>
      </dgm:prSet>
      <dgm:spPr/>
    </dgm:pt>
    <dgm:pt modelId="{58EF86B8-2A5F-4316-828A-BBDB37B3DA83}" type="pres">
      <dgm:prSet presAssocID="{1A2D9843-54C1-4DD5-8DB4-154D8EB827D9}" presName="parTransThree" presStyleCnt="0"/>
      <dgm:spPr/>
    </dgm:pt>
    <dgm:pt modelId="{11782A17-64E7-463E-967F-00CEC7EF4640}" type="pres">
      <dgm:prSet presAssocID="{1A2D9843-54C1-4DD5-8DB4-154D8EB827D9}" presName="horzThree" presStyleCnt="0"/>
      <dgm:spPr/>
    </dgm:pt>
    <dgm:pt modelId="{F2517A77-0A09-4A37-BB01-7A3B30365977}" type="pres">
      <dgm:prSet presAssocID="{2D9BEFEF-C489-457B-9CE1-82372C011528}" presName="vertFour" presStyleCnt="0">
        <dgm:presLayoutVars>
          <dgm:chPref val="3"/>
        </dgm:presLayoutVars>
      </dgm:prSet>
      <dgm:spPr/>
    </dgm:pt>
    <dgm:pt modelId="{51BCDD01-D10E-4797-ACA1-AE7AEC1C8529}" type="pres">
      <dgm:prSet presAssocID="{2D9BEFEF-C489-457B-9CE1-82372C011528}" presName="txFour" presStyleLbl="node4" presStyleIdx="2" presStyleCnt="8">
        <dgm:presLayoutVars>
          <dgm:chPref val="3"/>
        </dgm:presLayoutVars>
      </dgm:prSet>
      <dgm:spPr/>
    </dgm:pt>
    <dgm:pt modelId="{B6448E7E-A1C0-4015-8D0A-ADE2E85F489F}" type="pres">
      <dgm:prSet presAssocID="{2D9BEFEF-C489-457B-9CE1-82372C011528}" presName="horzFour" presStyleCnt="0"/>
      <dgm:spPr/>
    </dgm:pt>
    <dgm:pt modelId="{ABA0CC57-5335-4725-B64F-6967E777FCCC}" type="pres">
      <dgm:prSet presAssocID="{B474B1CD-BF2E-4D3C-BE1B-7C8EE0585AAF}" presName="sibSpaceTwo" presStyleCnt="0"/>
      <dgm:spPr/>
    </dgm:pt>
    <dgm:pt modelId="{32065B10-5F28-4F16-B4C6-9111362CFC60}" type="pres">
      <dgm:prSet presAssocID="{7F938D04-249C-4394-8996-1C6E3F3C5437}" presName="vertTwo" presStyleCnt="0"/>
      <dgm:spPr/>
    </dgm:pt>
    <dgm:pt modelId="{107CB18E-3FEE-4F05-B0D8-F65663B7EBEC}" type="pres">
      <dgm:prSet presAssocID="{7F938D04-249C-4394-8996-1C6E3F3C5437}" presName="txTwo" presStyleLbl="node2" presStyleIdx="1" presStyleCnt="4">
        <dgm:presLayoutVars>
          <dgm:chPref val="3"/>
        </dgm:presLayoutVars>
      </dgm:prSet>
      <dgm:spPr/>
    </dgm:pt>
    <dgm:pt modelId="{55106183-B184-4595-A1E5-C1C514175FD1}" type="pres">
      <dgm:prSet presAssocID="{7F938D04-249C-4394-8996-1C6E3F3C5437}" presName="parTransTwo" presStyleCnt="0"/>
      <dgm:spPr/>
    </dgm:pt>
    <dgm:pt modelId="{7E78CA0C-4326-46AB-9A3D-F88821684167}" type="pres">
      <dgm:prSet presAssocID="{7F938D04-249C-4394-8996-1C6E3F3C5437}" presName="horzTwo" presStyleCnt="0"/>
      <dgm:spPr/>
    </dgm:pt>
    <dgm:pt modelId="{BC33501F-A57B-4BC1-B001-1738C23C4CDA}" type="pres">
      <dgm:prSet presAssocID="{EECB0F46-F273-445F-B237-9743B7664310}" presName="vertThree" presStyleCnt="0"/>
      <dgm:spPr/>
    </dgm:pt>
    <dgm:pt modelId="{FFA14EAB-812E-46EC-BE45-FD3048577FAF}" type="pres">
      <dgm:prSet presAssocID="{EECB0F46-F273-445F-B237-9743B7664310}" presName="txThree" presStyleLbl="node3" presStyleIdx="3" presStyleCnt="8">
        <dgm:presLayoutVars>
          <dgm:chPref val="3"/>
        </dgm:presLayoutVars>
      </dgm:prSet>
      <dgm:spPr/>
    </dgm:pt>
    <dgm:pt modelId="{346BCDB7-B8BC-401F-B5CD-8DD0EDAADAC4}" type="pres">
      <dgm:prSet presAssocID="{EECB0F46-F273-445F-B237-9743B7664310}" presName="parTransThree" presStyleCnt="0"/>
      <dgm:spPr/>
    </dgm:pt>
    <dgm:pt modelId="{BCD5A5A5-1DC9-4D76-998C-D274BEDC35D8}" type="pres">
      <dgm:prSet presAssocID="{EECB0F46-F273-445F-B237-9743B7664310}" presName="horzThree" presStyleCnt="0"/>
      <dgm:spPr/>
    </dgm:pt>
    <dgm:pt modelId="{827B8D97-FD53-4B26-B69E-14AAF62E3884}" type="pres">
      <dgm:prSet presAssocID="{F100B6DE-7862-4B45-9979-B1E751C25D8D}" presName="vertFour" presStyleCnt="0">
        <dgm:presLayoutVars>
          <dgm:chPref val="3"/>
        </dgm:presLayoutVars>
      </dgm:prSet>
      <dgm:spPr/>
    </dgm:pt>
    <dgm:pt modelId="{A0D96488-3C44-4F7B-A954-8C8DCA01BCA9}" type="pres">
      <dgm:prSet presAssocID="{F100B6DE-7862-4B45-9979-B1E751C25D8D}" presName="txFour" presStyleLbl="node4" presStyleIdx="3" presStyleCnt="8">
        <dgm:presLayoutVars>
          <dgm:chPref val="3"/>
        </dgm:presLayoutVars>
      </dgm:prSet>
      <dgm:spPr/>
    </dgm:pt>
    <dgm:pt modelId="{92499F11-7770-4157-9517-52475DAA1206}" type="pres">
      <dgm:prSet presAssocID="{F100B6DE-7862-4B45-9979-B1E751C25D8D}" presName="horzFour" presStyleCnt="0"/>
      <dgm:spPr/>
    </dgm:pt>
    <dgm:pt modelId="{72B5A11D-D9A6-4DAC-A079-F98F0CBDEFE2}" type="pres">
      <dgm:prSet presAssocID="{84C33785-2C14-4B88-9FFA-50CF3DF955AF}" presName="sibSpaceThree" presStyleCnt="0"/>
      <dgm:spPr/>
    </dgm:pt>
    <dgm:pt modelId="{E3B84544-61EC-4147-9865-A361120AFA98}" type="pres">
      <dgm:prSet presAssocID="{66CF5D9E-8D80-4BD5-B772-B9F059138978}" presName="vertThree" presStyleCnt="0"/>
      <dgm:spPr/>
    </dgm:pt>
    <dgm:pt modelId="{9FC75571-3558-4859-906F-4D38FA8C85E9}" type="pres">
      <dgm:prSet presAssocID="{66CF5D9E-8D80-4BD5-B772-B9F059138978}" presName="txThree" presStyleLbl="node3" presStyleIdx="4" presStyleCnt="8">
        <dgm:presLayoutVars>
          <dgm:chPref val="3"/>
        </dgm:presLayoutVars>
      </dgm:prSet>
      <dgm:spPr/>
    </dgm:pt>
    <dgm:pt modelId="{35B96127-7052-4B0D-B7C7-32562EB17678}" type="pres">
      <dgm:prSet presAssocID="{66CF5D9E-8D80-4BD5-B772-B9F059138978}" presName="parTransThree" presStyleCnt="0"/>
      <dgm:spPr/>
    </dgm:pt>
    <dgm:pt modelId="{01D63388-96C7-4159-BE89-96087CE049A6}" type="pres">
      <dgm:prSet presAssocID="{66CF5D9E-8D80-4BD5-B772-B9F059138978}" presName="horzThree" presStyleCnt="0"/>
      <dgm:spPr/>
    </dgm:pt>
    <dgm:pt modelId="{9AE83554-C66F-45E8-A09A-D0325EFE3438}" type="pres">
      <dgm:prSet presAssocID="{F3CEF626-B035-4BE7-81E7-37390C960730}" presName="vertFour" presStyleCnt="0">
        <dgm:presLayoutVars>
          <dgm:chPref val="3"/>
        </dgm:presLayoutVars>
      </dgm:prSet>
      <dgm:spPr/>
    </dgm:pt>
    <dgm:pt modelId="{A15DB658-FAF7-45DB-8302-D209A7ABE084}" type="pres">
      <dgm:prSet presAssocID="{F3CEF626-B035-4BE7-81E7-37390C960730}" presName="txFour" presStyleLbl="node4" presStyleIdx="4" presStyleCnt="8">
        <dgm:presLayoutVars>
          <dgm:chPref val="3"/>
        </dgm:presLayoutVars>
      </dgm:prSet>
      <dgm:spPr/>
    </dgm:pt>
    <dgm:pt modelId="{97A757C3-6FAC-4F7E-840F-D216191D9F8B}" type="pres">
      <dgm:prSet presAssocID="{F3CEF626-B035-4BE7-81E7-37390C960730}" presName="horzFour" presStyleCnt="0"/>
      <dgm:spPr/>
    </dgm:pt>
    <dgm:pt modelId="{8B815503-8F6C-42F3-B6A3-013399CD591C}" type="pres">
      <dgm:prSet presAssocID="{2D9B5A56-F566-4097-B602-EBA1C59654AA}" presName="sibSpaceTwo" presStyleCnt="0"/>
      <dgm:spPr/>
    </dgm:pt>
    <dgm:pt modelId="{43EA5299-5038-4687-9183-6123CC253DAB}" type="pres">
      <dgm:prSet presAssocID="{C961E561-D149-4573-B94F-FFE2A64894B2}" presName="vertTwo" presStyleCnt="0"/>
      <dgm:spPr/>
    </dgm:pt>
    <dgm:pt modelId="{1682DF22-9C80-44DE-8132-F0A8AEE43063}" type="pres">
      <dgm:prSet presAssocID="{C961E561-D149-4573-B94F-FFE2A64894B2}" presName="txTwo" presStyleLbl="node2" presStyleIdx="2" presStyleCnt="4">
        <dgm:presLayoutVars>
          <dgm:chPref val="3"/>
        </dgm:presLayoutVars>
      </dgm:prSet>
      <dgm:spPr/>
    </dgm:pt>
    <dgm:pt modelId="{F2420789-0168-4FCC-8714-3EFAF5976D9D}" type="pres">
      <dgm:prSet presAssocID="{C961E561-D149-4573-B94F-FFE2A64894B2}" presName="parTransTwo" presStyleCnt="0"/>
      <dgm:spPr/>
    </dgm:pt>
    <dgm:pt modelId="{E1834522-A182-4FC6-90C3-E10173AAE583}" type="pres">
      <dgm:prSet presAssocID="{C961E561-D149-4573-B94F-FFE2A64894B2}" presName="horzTwo" presStyleCnt="0"/>
      <dgm:spPr/>
    </dgm:pt>
    <dgm:pt modelId="{94002DA7-CA92-4708-800D-69D6A89CD1FC}" type="pres">
      <dgm:prSet presAssocID="{EBDCF780-8572-4977-B0B0-4E8DD6E9F474}" presName="vertThree" presStyleCnt="0"/>
      <dgm:spPr/>
    </dgm:pt>
    <dgm:pt modelId="{4994F6E9-FDDB-41BB-99F7-A5BA5FC78873}" type="pres">
      <dgm:prSet presAssocID="{EBDCF780-8572-4977-B0B0-4E8DD6E9F474}" presName="txThree" presStyleLbl="node3" presStyleIdx="5" presStyleCnt="8">
        <dgm:presLayoutVars>
          <dgm:chPref val="3"/>
        </dgm:presLayoutVars>
      </dgm:prSet>
      <dgm:spPr/>
    </dgm:pt>
    <dgm:pt modelId="{7482A65C-8BFF-400A-8D3B-F55EB982DDA5}" type="pres">
      <dgm:prSet presAssocID="{EBDCF780-8572-4977-B0B0-4E8DD6E9F474}" presName="parTransThree" presStyleCnt="0"/>
      <dgm:spPr/>
    </dgm:pt>
    <dgm:pt modelId="{5EA6921D-D9E4-4A72-AA0F-0D6E2B7D9626}" type="pres">
      <dgm:prSet presAssocID="{EBDCF780-8572-4977-B0B0-4E8DD6E9F474}" presName="horzThree" presStyleCnt="0"/>
      <dgm:spPr/>
    </dgm:pt>
    <dgm:pt modelId="{F9609E64-ED7C-49EB-B3E7-AC0950626258}" type="pres">
      <dgm:prSet presAssocID="{DCC0C203-CB5F-400C-B646-794BADC88F94}" presName="vertFour" presStyleCnt="0">
        <dgm:presLayoutVars>
          <dgm:chPref val="3"/>
        </dgm:presLayoutVars>
      </dgm:prSet>
      <dgm:spPr/>
    </dgm:pt>
    <dgm:pt modelId="{8137945B-CEFF-4823-9BDA-ED19E9BFB693}" type="pres">
      <dgm:prSet presAssocID="{DCC0C203-CB5F-400C-B646-794BADC88F94}" presName="txFour" presStyleLbl="node4" presStyleIdx="5" presStyleCnt="8">
        <dgm:presLayoutVars>
          <dgm:chPref val="3"/>
        </dgm:presLayoutVars>
      </dgm:prSet>
      <dgm:spPr/>
    </dgm:pt>
    <dgm:pt modelId="{C96C292B-61D9-4B90-9F05-D6F54B1D2179}" type="pres">
      <dgm:prSet presAssocID="{DCC0C203-CB5F-400C-B646-794BADC88F94}" presName="horzFour" presStyleCnt="0"/>
      <dgm:spPr/>
    </dgm:pt>
    <dgm:pt modelId="{7212844A-A587-4510-B3B3-96322EA4D698}" type="pres">
      <dgm:prSet presAssocID="{3AF3E078-A891-4C61-991D-CEAAA3FE92C1}" presName="sibSpaceTwo" presStyleCnt="0"/>
      <dgm:spPr/>
    </dgm:pt>
    <dgm:pt modelId="{0A89F4EF-3FF4-4CFE-B503-DBD55F19A697}" type="pres">
      <dgm:prSet presAssocID="{0494DF21-23F2-4D8A-B7D9-2F29B18C5A24}" presName="vertTwo" presStyleCnt="0"/>
      <dgm:spPr/>
    </dgm:pt>
    <dgm:pt modelId="{56AA3434-78E5-4611-B639-5BC0A3F235B6}" type="pres">
      <dgm:prSet presAssocID="{0494DF21-23F2-4D8A-B7D9-2F29B18C5A24}" presName="txTwo" presStyleLbl="node2" presStyleIdx="3" presStyleCnt="4">
        <dgm:presLayoutVars>
          <dgm:chPref val="3"/>
        </dgm:presLayoutVars>
      </dgm:prSet>
      <dgm:spPr/>
    </dgm:pt>
    <dgm:pt modelId="{2A17F0F8-7FF9-43C5-AD7F-1B3DE4C9C64F}" type="pres">
      <dgm:prSet presAssocID="{0494DF21-23F2-4D8A-B7D9-2F29B18C5A24}" presName="parTransTwo" presStyleCnt="0"/>
      <dgm:spPr/>
    </dgm:pt>
    <dgm:pt modelId="{40682D0F-367E-4AF3-8DE9-E8CD46A4FB8A}" type="pres">
      <dgm:prSet presAssocID="{0494DF21-23F2-4D8A-B7D9-2F29B18C5A24}" presName="horzTwo" presStyleCnt="0"/>
      <dgm:spPr/>
    </dgm:pt>
    <dgm:pt modelId="{6E997880-CB19-490A-844D-96302CCDAA1C}" type="pres">
      <dgm:prSet presAssocID="{30A69DB9-F83E-423B-958F-DC7FF8E85AB4}" presName="vertThree" presStyleCnt="0"/>
      <dgm:spPr/>
    </dgm:pt>
    <dgm:pt modelId="{2E8241BF-469F-411B-B10C-C6F4237937A7}" type="pres">
      <dgm:prSet presAssocID="{30A69DB9-F83E-423B-958F-DC7FF8E85AB4}" presName="txThree" presStyleLbl="node3" presStyleIdx="6" presStyleCnt="8">
        <dgm:presLayoutVars>
          <dgm:chPref val="3"/>
        </dgm:presLayoutVars>
      </dgm:prSet>
      <dgm:spPr/>
    </dgm:pt>
    <dgm:pt modelId="{A6C161DD-13BE-4B7B-9AC5-8C549141F4B3}" type="pres">
      <dgm:prSet presAssocID="{30A69DB9-F83E-423B-958F-DC7FF8E85AB4}" presName="parTransThree" presStyleCnt="0"/>
      <dgm:spPr/>
    </dgm:pt>
    <dgm:pt modelId="{A676E71C-97DE-408F-A849-2BAA9CE1648B}" type="pres">
      <dgm:prSet presAssocID="{30A69DB9-F83E-423B-958F-DC7FF8E85AB4}" presName="horzThree" presStyleCnt="0"/>
      <dgm:spPr/>
    </dgm:pt>
    <dgm:pt modelId="{CB3C6814-A3EB-43E0-83F3-C5C1A2E4613E}" type="pres">
      <dgm:prSet presAssocID="{61A424F2-A910-4765-A056-241627FA4191}" presName="vertFour" presStyleCnt="0">
        <dgm:presLayoutVars>
          <dgm:chPref val="3"/>
        </dgm:presLayoutVars>
      </dgm:prSet>
      <dgm:spPr/>
    </dgm:pt>
    <dgm:pt modelId="{F1DDF150-2E08-457B-BB4E-5C11AF62690A}" type="pres">
      <dgm:prSet presAssocID="{61A424F2-A910-4765-A056-241627FA4191}" presName="txFour" presStyleLbl="node4" presStyleIdx="6" presStyleCnt="8">
        <dgm:presLayoutVars>
          <dgm:chPref val="3"/>
        </dgm:presLayoutVars>
      </dgm:prSet>
      <dgm:spPr/>
    </dgm:pt>
    <dgm:pt modelId="{F20D18E2-DED0-4871-8669-8D24E0C26ABB}" type="pres">
      <dgm:prSet presAssocID="{61A424F2-A910-4765-A056-241627FA4191}" presName="horzFour" presStyleCnt="0"/>
      <dgm:spPr/>
    </dgm:pt>
    <dgm:pt modelId="{7C483A06-F48F-4881-B95B-93FD09DAE579}" type="pres">
      <dgm:prSet presAssocID="{8EBE09B2-2061-4E40-9B1B-8AC2087593F9}" presName="sibSpaceThree" presStyleCnt="0"/>
      <dgm:spPr/>
    </dgm:pt>
    <dgm:pt modelId="{EC6407C8-16F8-4DCB-A52F-6F619C08870C}" type="pres">
      <dgm:prSet presAssocID="{8169BFFA-8ECD-4F8F-BB76-175CB5DDBA61}" presName="vertThree" presStyleCnt="0"/>
      <dgm:spPr/>
    </dgm:pt>
    <dgm:pt modelId="{C289D6C8-5A3D-45C6-A510-AF11B0B77E3D}" type="pres">
      <dgm:prSet presAssocID="{8169BFFA-8ECD-4F8F-BB76-175CB5DDBA61}" presName="txThree" presStyleLbl="node3" presStyleIdx="7" presStyleCnt="8">
        <dgm:presLayoutVars>
          <dgm:chPref val="3"/>
        </dgm:presLayoutVars>
      </dgm:prSet>
      <dgm:spPr/>
    </dgm:pt>
    <dgm:pt modelId="{A3FFB64B-F98E-4CA6-ADC5-00E1D39E34D1}" type="pres">
      <dgm:prSet presAssocID="{8169BFFA-8ECD-4F8F-BB76-175CB5DDBA61}" presName="parTransThree" presStyleCnt="0"/>
      <dgm:spPr/>
    </dgm:pt>
    <dgm:pt modelId="{970089D7-39FF-4F38-A76A-A7549BE14F12}" type="pres">
      <dgm:prSet presAssocID="{8169BFFA-8ECD-4F8F-BB76-175CB5DDBA61}" presName="horzThree" presStyleCnt="0"/>
      <dgm:spPr/>
    </dgm:pt>
    <dgm:pt modelId="{B3F07FDC-9DA2-4A7F-80D3-683DC065B4FF}" type="pres">
      <dgm:prSet presAssocID="{10067FB9-8ADD-4B20-AB98-3020A7FA22DC}" presName="vertFour" presStyleCnt="0">
        <dgm:presLayoutVars>
          <dgm:chPref val="3"/>
        </dgm:presLayoutVars>
      </dgm:prSet>
      <dgm:spPr/>
    </dgm:pt>
    <dgm:pt modelId="{2B7DB437-485A-4EC3-B616-8DB420F5625B}" type="pres">
      <dgm:prSet presAssocID="{10067FB9-8ADD-4B20-AB98-3020A7FA22DC}" presName="txFour" presStyleLbl="node4" presStyleIdx="7" presStyleCnt="8">
        <dgm:presLayoutVars>
          <dgm:chPref val="3"/>
        </dgm:presLayoutVars>
      </dgm:prSet>
      <dgm:spPr/>
    </dgm:pt>
    <dgm:pt modelId="{5AC65E46-F4F0-4DF9-BB96-53F29FA52E43}" type="pres">
      <dgm:prSet presAssocID="{10067FB9-8ADD-4B20-AB98-3020A7FA22DC}" presName="horzFour" presStyleCnt="0"/>
      <dgm:spPr/>
    </dgm:pt>
  </dgm:ptLst>
  <dgm:cxnLst>
    <dgm:cxn modelId="{6AEF7103-43E3-4250-8587-EC2F299387EA}" srcId="{AC88FB0E-3109-4CCA-AC75-E8D9D1AC89DF}" destId="{0494DF21-23F2-4D8A-B7D9-2F29B18C5A24}" srcOrd="3" destOrd="0" parTransId="{0B3AF907-B0EF-4D72-A611-34CAD43A0168}" sibTransId="{3BC739A2-6418-4A81-B8F9-F8276343AB51}"/>
    <dgm:cxn modelId="{4DD8D603-EB8F-45CD-95B0-3C8AF4218E3C}" srcId="{EBDCF780-8572-4977-B0B0-4E8DD6E9F474}" destId="{DCC0C203-CB5F-400C-B646-794BADC88F94}" srcOrd="0" destOrd="0" parTransId="{3B4496A8-0EFF-4FFB-A7FE-9462CC25E390}" sibTransId="{4600A9D1-50DE-4ECE-845E-839E1B5A16E7}"/>
    <dgm:cxn modelId="{EB7E7806-A313-4CE9-A1C2-8B756C3A510B}" srcId="{66CF5D9E-8D80-4BD5-B772-B9F059138978}" destId="{F3CEF626-B035-4BE7-81E7-37390C960730}" srcOrd="0" destOrd="0" parTransId="{9819BE14-0511-4945-8E77-383C43CB07E4}" sibTransId="{BD154B8E-194E-4910-B12B-97B4D50CC3F0}"/>
    <dgm:cxn modelId="{C3048A0A-BA9F-4185-BA61-45AC41495239}" type="presOf" srcId="{DCC0C203-CB5F-400C-B646-794BADC88F94}" destId="{8137945B-CEFF-4823-9BDA-ED19E9BFB693}" srcOrd="0" destOrd="0" presId="urn:microsoft.com/office/officeart/2005/8/layout/hierarchy4"/>
    <dgm:cxn modelId="{0F221815-9EE9-4B58-9EA2-BAB520994E17}" type="presOf" srcId="{61A424F2-A910-4765-A056-241627FA4191}" destId="{F1DDF150-2E08-457B-BB4E-5C11AF62690A}" srcOrd="0" destOrd="0" presId="urn:microsoft.com/office/officeart/2005/8/layout/hierarchy4"/>
    <dgm:cxn modelId="{53889315-FDD9-4BA1-A294-6BB50BE2A044}" type="presOf" srcId="{C961E561-D149-4573-B94F-FFE2A64894B2}" destId="{1682DF22-9C80-44DE-8132-F0A8AEE43063}" srcOrd="0" destOrd="0" presId="urn:microsoft.com/office/officeart/2005/8/layout/hierarchy4"/>
    <dgm:cxn modelId="{79CE9C1A-A4A1-4685-8CB3-B9413F97F55E}" type="presOf" srcId="{F3CEF626-B035-4BE7-81E7-37390C960730}" destId="{A15DB658-FAF7-45DB-8302-D209A7ABE084}" srcOrd="0" destOrd="0" presId="urn:microsoft.com/office/officeart/2005/8/layout/hierarchy4"/>
    <dgm:cxn modelId="{A76D851C-4536-4CEC-BA4B-F0E0E39BB051}" type="presOf" srcId="{6F4452BB-305C-4F83-B346-B06025C8BA8E}" destId="{BD322323-F3AC-4FD5-B900-1B56918D4DDE}" srcOrd="0" destOrd="0" presId="urn:microsoft.com/office/officeart/2005/8/layout/hierarchy4"/>
    <dgm:cxn modelId="{7E1AB228-876E-4E1B-B027-0912F3E76998}" type="presOf" srcId="{2D9BEFEF-C489-457B-9CE1-82372C011528}" destId="{51BCDD01-D10E-4797-ACA1-AE7AEC1C8529}" srcOrd="0" destOrd="0" presId="urn:microsoft.com/office/officeart/2005/8/layout/hierarchy4"/>
    <dgm:cxn modelId="{93E88D2E-FE02-48CF-8279-278F36006A1A}" srcId="{1A2D9843-54C1-4DD5-8DB4-154D8EB827D9}" destId="{2D9BEFEF-C489-457B-9CE1-82372C011528}" srcOrd="0" destOrd="0" parTransId="{D17FA5D0-C561-40E5-B82E-4A86F88ED7AB}" sibTransId="{6E164383-81DC-4C7E-B755-5619BE9A41CA}"/>
    <dgm:cxn modelId="{3B1D7632-9D5E-4B27-BF50-7B6D2CCBB005}" type="presOf" srcId="{10067FB9-8ADD-4B20-AB98-3020A7FA22DC}" destId="{2B7DB437-485A-4EC3-B616-8DB420F5625B}" srcOrd="0" destOrd="0" presId="urn:microsoft.com/office/officeart/2005/8/layout/hierarchy4"/>
    <dgm:cxn modelId="{D98E4E3D-DBF1-4CC1-88B3-6E37347236B5}" type="presOf" srcId="{ED200646-F7BA-4B30-AAE6-BD4C0F80752F}" destId="{DBE9B3A8-3412-4946-ACBF-2C97C7EE3BA8}" srcOrd="0" destOrd="0" presId="urn:microsoft.com/office/officeart/2005/8/layout/hierarchy4"/>
    <dgm:cxn modelId="{B8C0DB3D-39E3-4493-8C7D-0282F68E3AB0}" type="presOf" srcId="{7F938D04-249C-4394-8996-1C6E3F3C5437}" destId="{107CB18E-3FEE-4F05-B0D8-F65663B7EBEC}" srcOrd="0" destOrd="0" presId="urn:microsoft.com/office/officeart/2005/8/layout/hierarchy4"/>
    <dgm:cxn modelId="{34936640-FE12-447F-81D4-77E9B41B0B82}" srcId="{0494DF21-23F2-4D8A-B7D9-2F29B18C5A24}" destId="{30A69DB9-F83E-423B-958F-DC7FF8E85AB4}" srcOrd="0" destOrd="0" parTransId="{0FD7739C-E19E-4EFA-A5A9-5A054580178A}" sibTransId="{8EBE09B2-2061-4E40-9B1B-8AC2087593F9}"/>
    <dgm:cxn modelId="{1CE0D545-7D74-4239-88B1-4E37FD746F3B}" srcId="{ED200646-F7BA-4B30-AAE6-BD4C0F80752F}" destId="{570E9888-0E11-4D7A-BA8A-080241D44152}" srcOrd="0" destOrd="0" parTransId="{C3E39376-0CF0-4C48-9C9E-810A34F9D548}" sibTransId="{1FDDA23D-EF20-4527-B548-4D0530A4509E}"/>
    <dgm:cxn modelId="{5FE74E46-FD11-4415-983B-1B7A4B824CF7}" srcId="{0F79917E-0DF1-47C7-8CCC-C7618F28D481}" destId="{DAD60478-3478-40E8-A8F0-74D82C212C89}" srcOrd="0" destOrd="0" parTransId="{4D9E49A6-258E-45C0-BA2A-4D2369EA5393}" sibTransId="{0C201C11-1568-4BFA-8ED0-7DDFD9A76DDD}"/>
    <dgm:cxn modelId="{8CD2DF67-CB53-4E4E-804B-8AD3E40724ED}" type="presOf" srcId="{570E9888-0E11-4D7A-BA8A-080241D44152}" destId="{9416A941-B4FF-4AC9-A486-AA7CE74EC553}" srcOrd="0" destOrd="0" presId="urn:microsoft.com/office/officeart/2005/8/layout/hierarchy4"/>
    <dgm:cxn modelId="{1AE68348-B82D-47C1-980A-E31C5CD3D7CF}" srcId="{AC88FB0E-3109-4CCA-AC75-E8D9D1AC89DF}" destId="{C961E561-D149-4573-B94F-FFE2A64894B2}" srcOrd="2" destOrd="0" parTransId="{860E5BF5-07D7-41F6-B5B7-1C7F8D4BC9F5}" sibTransId="{3AF3E078-A891-4C61-991D-CEAAA3FE92C1}"/>
    <dgm:cxn modelId="{AB649749-A79C-4824-AF78-FBB1835632D4}" type="presOf" srcId="{8169BFFA-8ECD-4F8F-BB76-175CB5DDBA61}" destId="{C289D6C8-5A3D-45C6-A510-AF11B0B77E3D}" srcOrd="0" destOrd="0" presId="urn:microsoft.com/office/officeart/2005/8/layout/hierarchy4"/>
    <dgm:cxn modelId="{2A518355-BDEA-440C-8F4D-E1794EF491E8}" srcId="{7F938D04-249C-4394-8996-1C6E3F3C5437}" destId="{66CF5D9E-8D80-4BD5-B772-B9F059138978}" srcOrd="1" destOrd="0" parTransId="{13CAC9A6-2D67-4B68-9FCF-A2E16106FC0D}" sibTransId="{578D681D-5CB2-4709-A57D-246131AF7810}"/>
    <dgm:cxn modelId="{E17E8E56-8C9B-4245-BC8F-A2D4794AF837}" type="presOf" srcId="{9E48556A-594E-4493-BB5F-1BEA0E61657A}" destId="{FF93FD86-E13E-45DD-ADE1-18ED218FE73D}" srcOrd="0" destOrd="0" presId="urn:microsoft.com/office/officeart/2005/8/layout/hierarchy4"/>
    <dgm:cxn modelId="{AA547657-CE41-488B-9270-50FE806B585C}" srcId="{AC88FB0E-3109-4CCA-AC75-E8D9D1AC89DF}" destId="{ED200646-F7BA-4B30-AAE6-BD4C0F80752F}" srcOrd="0" destOrd="0" parTransId="{D1C1EC03-B4CB-4255-82B0-022E28DFB29A}" sibTransId="{B474B1CD-BF2E-4D3C-BE1B-7C8EE0585AAF}"/>
    <dgm:cxn modelId="{3BE8ED5A-5A37-4973-A13C-8A6ECA265DFB}" srcId="{570E9888-0E11-4D7A-BA8A-080241D44152}" destId="{6F4452BB-305C-4F83-B346-B06025C8BA8E}" srcOrd="0" destOrd="0" parTransId="{28B14361-107E-442E-8F4E-F50586D32D24}" sibTransId="{D171F32A-6F77-46D1-A205-1CE1B945AC64}"/>
    <dgm:cxn modelId="{572DD97E-1D76-42AB-A1DF-10D4A4E4A365}" type="presOf" srcId="{EECB0F46-F273-445F-B237-9743B7664310}" destId="{FFA14EAB-812E-46EC-BE45-FD3048577FAF}" srcOrd="0" destOrd="0" presId="urn:microsoft.com/office/officeart/2005/8/layout/hierarchy4"/>
    <dgm:cxn modelId="{6A6DE380-538D-455C-A70E-BEB5B2D332D1}" type="presOf" srcId="{AC88FB0E-3109-4CCA-AC75-E8D9D1AC89DF}" destId="{7100ECF7-6EED-4FFB-B431-E215FF3DBF67}" srcOrd="0" destOrd="0" presId="urn:microsoft.com/office/officeart/2005/8/layout/hierarchy4"/>
    <dgm:cxn modelId="{661B1488-6FF7-482D-A4A2-C748C52087A4}" srcId="{AC88FB0E-3109-4CCA-AC75-E8D9D1AC89DF}" destId="{7F938D04-249C-4394-8996-1C6E3F3C5437}" srcOrd="1" destOrd="0" parTransId="{DEF468D6-E3A6-4E05-9E2F-BED7CD6607F4}" sibTransId="{2D9B5A56-F566-4097-B602-EBA1C59654AA}"/>
    <dgm:cxn modelId="{954BC48A-157C-4043-9DF4-15755135C479}" type="presOf" srcId="{EBDCF780-8572-4977-B0B0-4E8DD6E9F474}" destId="{4994F6E9-FDDB-41BB-99F7-A5BA5FC78873}" srcOrd="0" destOrd="0" presId="urn:microsoft.com/office/officeart/2005/8/layout/hierarchy4"/>
    <dgm:cxn modelId="{044C8FA2-E034-4E13-BCC8-76659A488EC5}" srcId="{8169BFFA-8ECD-4F8F-BB76-175CB5DDBA61}" destId="{10067FB9-8ADD-4B20-AB98-3020A7FA22DC}" srcOrd="0" destOrd="0" parTransId="{BFF83B6C-9E07-4BAD-BD2D-8D6B4EFF1A49}" sibTransId="{04742151-ACDC-44C0-A03C-B2DC80D5AE8B}"/>
    <dgm:cxn modelId="{776C03A6-60C2-4EB6-A928-B13D85E51D70}" type="presOf" srcId="{66CF5D9E-8D80-4BD5-B772-B9F059138978}" destId="{9FC75571-3558-4859-906F-4D38FA8C85E9}" srcOrd="0" destOrd="0" presId="urn:microsoft.com/office/officeart/2005/8/layout/hierarchy4"/>
    <dgm:cxn modelId="{5885BEA9-347A-429A-9CA4-BB6397B3A9EB}" type="presOf" srcId="{0F79917E-0DF1-47C7-8CCC-C7618F28D481}" destId="{D9BEA9C9-123B-4A25-8B32-136A87EA9B50}" srcOrd="0" destOrd="0" presId="urn:microsoft.com/office/officeart/2005/8/layout/hierarchy4"/>
    <dgm:cxn modelId="{D737D6AE-8DA5-4F68-B0E6-FB363C8C0D21}" type="presOf" srcId="{F100B6DE-7862-4B45-9979-B1E751C25D8D}" destId="{A0D96488-3C44-4F7B-A954-8C8DCA01BCA9}" srcOrd="0" destOrd="0" presId="urn:microsoft.com/office/officeart/2005/8/layout/hierarchy4"/>
    <dgm:cxn modelId="{0E2926B1-FD92-4FD0-8F3F-2A882432665B}" srcId="{C961E561-D149-4573-B94F-FFE2A64894B2}" destId="{EBDCF780-8572-4977-B0B0-4E8DD6E9F474}" srcOrd="0" destOrd="0" parTransId="{4A9A596E-7E34-482F-AF81-9B3B5BF37A94}" sibTransId="{68495CB9-2948-4369-9B5A-384C3CEAD319}"/>
    <dgm:cxn modelId="{F34DE9B9-8FDD-48A2-979E-B39E312EC7C8}" srcId="{ED200646-F7BA-4B30-AAE6-BD4C0F80752F}" destId="{1A2D9843-54C1-4DD5-8DB4-154D8EB827D9}" srcOrd="2" destOrd="0" parTransId="{0F02B033-64B1-49E9-B9E7-F39B85FDB034}" sibTransId="{18EB61AE-8D3B-4500-BCAD-B10E8887517F}"/>
    <dgm:cxn modelId="{F4D961BD-6600-411C-AEF5-3DE8419232F0}" type="presOf" srcId="{1A2D9843-54C1-4DD5-8DB4-154D8EB827D9}" destId="{230FECF0-31D4-4754-85E4-8973751FCD09}" srcOrd="0" destOrd="0" presId="urn:microsoft.com/office/officeart/2005/8/layout/hierarchy4"/>
    <dgm:cxn modelId="{0372F5BE-53E7-4596-8ABB-32335CAB4B18}" type="presOf" srcId="{DAD60478-3478-40E8-A8F0-74D82C212C89}" destId="{0EE2C891-A3BA-42F4-8CB2-01BD2B27009B}" srcOrd="0" destOrd="0" presId="urn:microsoft.com/office/officeart/2005/8/layout/hierarchy4"/>
    <dgm:cxn modelId="{683FDBCD-60E1-4278-816A-00E1684B33C0}" type="presOf" srcId="{0494DF21-23F2-4D8A-B7D9-2F29B18C5A24}" destId="{56AA3434-78E5-4611-B639-5BC0A3F235B6}" srcOrd="0" destOrd="0" presId="urn:microsoft.com/office/officeart/2005/8/layout/hierarchy4"/>
    <dgm:cxn modelId="{AF8E1FCE-C02D-4BDD-BDBD-5E7FC63DA751}" srcId="{EECB0F46-F273-445F-B237-9743B7664310}" destId="{F100B6DE-7862-4B45-9979-B1E751C25D8D}" srcOrd="0" destOrd="0" parTransId="{9457A1ED-1996-443D-BE92-A90821EF5D2E}" sibTransId="{31F43984-7C04-4FBD-8718-C2D80EDF836E}"/>
    <dgm:cxn modelId="{9BA9D2D1-C1E3-4F58-84C9-F509C5F0B4B3}" srcId="{7F938D04-249C-4394-8996-1C6E3F3C5437}" destId="{EECB0F46-F273-445F-B237-9743B7664310}" srcOrd="0" destOrd="0" parTransId="{4E88B79B-AB14-4724-90A9-22733E2BD174}" sibTransId="{84C33785-2C14-4B88-9FFA-50CF3DF955AF}"/>
    <dgm:cxn modelId="{0C5FC9D4-3CB1-40AC-887C-351C491FACFE}" srcId="{0494DF21-23F2-4D8A-B7D9-2F29B18C5A24}" destId="{8169BFFA-8ECD-4F8F-BB76-175CB5DDBA61}" srcOrd="1" destOrd="0" parTransId="{0796B124-AF00-4856-BC82-FAFEBC59D01B}" sibTransId="{0507B8C5-C6CA-4719-8F5F-686A53E36332}"/>
    <dgm:cxn modelId="{E7B109D7-070E-49F6-BD5C-64BCD994CAC9}" srcId="{30A69DB9-F83E-423B-958F-DC7FF8E85AB4}" destId="{61A424F2-A910-4765-A056-241627FA4191}" srcOrd="0" destOrd="0" parTransId="{8FEF7BEB-8D2C-4154-97AB-81C0CFDD53DD}" sibTransId="{835E9D54-6F78-45E2-AE05-744B242DD490}"/>
    <dgm:cxn modelId="{75E866D8-8893-47AE-82A6-1FBCD95AAF44}" srcId="{9E48556A-594E-4493-BB5F-1BEA0E61657A}" destId="{AC88FB0E-3109-4CCA-AC75-E8D9D1AC89DF}" srcOrd="0" destOrd="0" parTransId="{8D6FAF3C-C05E-4DDB-A6F5-9B6CD31C8FDA}" sibTransId="{3EDB81A1-BF20-425F-9939-68CA9D0FC0C9}"/>
    <dgm:cxn modelId="{9AAF29E5-1592-4C3F-9AF6-197AE371E290}" type="presOf" srcId="{30A69DB9-F83E-423B-958F-DC7FF8E85AB4}" destId="{2E8241BF-469F-411B-B10C-C6F4237937A7}" srcOrd="0" destOrd="0" presId="urn:microsoft.com/office/officeart/2005/8/layout/hierarchy4"/>
    <dgm:cxn modelId="{E6232BFF-0F24-4F97-951D-B589C62965B0}" srcId="{ED200646-F7BA-4B30-AAE6-BD4C0F80752F}" destId="{0F79917E-0DF1-47C7-8CCC-C7618F28D481}" srcOrd="1" destOrd="0" parTransId="{076004FB-3E11-4EC3-BF28-F16477D5C9A5}" sibTransId="{EC67339F-8CB7-4BE9-A6F0-39E0112BAD47}"/>
    <dgm:cxn modelId="{2A324E4F-62BE-41CC-8489-4139D84D007B}" type="presParOf" srcId="{FF93FD86-E13E-45DD-ADE1-18ED218FE73D}" destId="{265BBA8A-A149-4758-A8BA-FD93B11053ED}" srcOrd="0" destOrd="0" presId="urn:microsoft.com/office/officeart/2005/8/layout/hierarchy4"/>
    <dgm:cxn modelId="{80373E72-F863-4212-BA2D-7CD8CDE57269}" type="presParOf" srcId="{265BBA8A-A149-4758-A8BA-FD93B11053ED}" destId="{7100ECF7-6EED-4FFB-B431-E215FF3DBF67}" srcOrd="0" destOrd="0" presId="urn:microsoft.com/office/officeart/2005/8/layout/hierarchy4"/>
    <dgm:cxn modelId="{CB9D3E99-CB60-4723-A99F-916B7031E5F9}" type="presParOf" srcId="{265BBA8A-A149-4758-A8BA-FD93B11053ED}" destId="{D224D251-55D6-433F-B230-668A367B6E26}" srcOrd="1" destOrd="0" presId="urn:microsoft.com/office/officeart/2005/8/layout/hierarchy4"/>
    <dgm:cxn modelId="{4F0703B8-3460-4309-985C-0A279A4589BB}" type="presParOf" srcId="{265BBA8A-A149-4758-A8BA-FD93B11053ED}" destId="{FF3AD1DE-E43D-4E66-A0B3-FCFB93CAF59A}" srcOrd="2" destOrd="0" presId="urn:microsoft.com/office/officeart/2005/8/layout/hierarchy4"/>
    <dgm:cxn modelId="{D457C403-C1EC-4F12-B38B-B8BA161F251E}" type="presParOf" srcId="{FF3AD1DE-E43D-4E66-A0B3-FCFB93CAF59A}" destId="{461480BD-3636-40AF-9795-4AD7254B182C}" srcOrd="0" destOrd="0" presId="urn:microsoft.com/office/officeart/2005/8/layout/hierarchy4"/>
    <dgm:cxn modelId="{F41EA252-8D92-47AF-ACE6-00DD1E398337}" type="presParOf" srcId="{461480BD-3636-40AF-9795-4AD7254B182C}" destId="{DBE9B3A8-3412-4946-ACBF-2C97C7EE3BA8}" srcOrd="0" destOrd="0" presId="urn:microsoft.com/office/officeart/2005/8/layout/hierarchy4"/>
    <dgm:cxn modelId="{8059D5A5-CF7A-41D3-ABAA-259DA4AE1359}" type="presParOf" srcId="{461480BD-3636-40AF-9795-4AD7254B182C}" destId="{53F8873C-92BA-430F-A81E-0D14DD564FC0}" srcOrd="1" destOrd="0" presId="urn:microsoft.com/office/officeart/2005/8/layout/hierarchy4"/>
    <dgm:cxn modelId="{3FC1BDDD-4B60-4D2E-B03E-92CA93C181B4}" type="presParOf" srcId="{461480BD-3636-40AF-9795-4AD7254B182C}" destId="{D3ACF70D-4C53-4D96-8A6C-00BB91FA473A}" srcOrd="2" destOrd="0" presId="urn:microsoft.com/office/officeart/2005/8/layout/hierarchy4"/>
    <dgm:cxn modelId="{4177C84B-2161-42A6-A1F5-745AF81AFE0C}" type="presParOf" srcId="{D3ACF70D-4C53-4D96-8A6C-00BB91FA473A}" destId="{09BAD7F4-A0B4-43C2-BF66-162ECD3BC37F}" srcOrd="0" destOrd="0" presId="urn:microsoft.com/office/officeart/2005/8/layout/hierarchy4"/>
    <dgm:cxn modelId="{9B020F9F-78E2-4254-9B6B-9898AEC8FCB2}" type="presParOf" srcId="{09BAD7F4-A0B4-43C2-BF66-162ECD3BC37F}" destId="{9416A941-B4FF-4AC9-A486-AA7CE74EC553}" srcOrd="0" destOrd="0" presId="urn:microsoft.com/office/officeart/2005/8/layout/hierarchy4"/>
    <dgm:cxn modelId="{5269A799-F195-4DC1-9B0E-68989526ADE6}" type="presParOf" srcId="{09BAD7F4-A0B4-43C2-BF66-162ECD3BC37F}" destId="{73C51E00-E2FF-4396-9789-0E69D38CE119}" srcOrd="1" destOrd="0" presId="urn:microsoft.com/office/officeart/2005/8/layout/hierarchy4"/>
    <dgm:cxn modelId="{6068065A-DCD2-447F-AAA4-4C5200B216A0}" type="presParOf" srcId="{09BAD7F4-A0B4-43C2-BF66-162ECD3BC37F}" destId="{14E237F9-7881-4414-8A3E-E51B70A5BAA3}" srcOrd="2" destOrd="0" presId="urn:microsoft.com/office/officeart/2005/8/layout/hierarchy4"/>
    <dgm:cxn modelId="{40ADCF9E-804A-4F8F-BCC8-081E5BF8C415}" type="presParOf" srcId="{14E237F9-7881-4414-8A3E-E51B70A5BAA3}" destId="{7A4878D8-6758-42EB-8103-6EAAD118B4C4}" srcOrd="0" destOrd="0" presId="urn:microsoft.com/office/officeart/2005/8/layout/hierarchy4"/>
    <dgm:cxn modelId="{A9BF9F2A-FB7F-4D79-A11B-D07B0499822F}" type="presParOf" srcId="{7A4878D8-6758-42EB-8103-6EAAD118B4C4}" destId="{BD322323-F3AC-4FD5-B900-1B56918D4DDE}" srcOrd="0" destOrd="0" presId="urn:microsoft.com/office/officeart/2005/8/layout/hierarchy4"/>
    <dgm:cxn modelId="{902E1A1F-9BCA-42F1-B250-F76FD908E8F1}" type="presParOf" srcId="{7A4878D8-6758-42EB-8103-6EAAD118B4C4}" destId="{6B92DD45-7C21-465C-9A65-10ADA520356E}" srcOrd="1" destOrd="0" presId="urn:microsoft.com/office/officeart/2005/8/layout/hierarchy4"/>
    <dgm:cxn modelId="{BA4D1F1E-CFB6-410C-B84E-7C7FC864D86B}" type="presParOf" srcId="{D3ACF70D-4C53-4D96-8A6C-00BB91FA473A}" destId="{F143B204-A834-4610-AA5F-2030CD13C2D6}" srcOrd="1" destOrd="0" presId="urn:microsoft.com/office/officeart/2005/8/layout/hierarchy4"/>
    <dgm:cxn modelId="{11912400-79D5-43AB-BC53-F7F095A092F6}" type="presParOf" srcId="{D3ACF70D-4C53-4D96-8A6C-00BB91FA473A}" destId="{ED573004-20EB-4FC8-811B-7174A300B847}" srcOrd="2" destOrd="0" presId="urn:microsoft.com/office/officeart/2005/8/layout/hierarchy4"/>
    <dgm:cxn modelId="{4994DC5C-CECE-4E63-8451-D1E35D172E1E}" type="presParOf" srcId="{ED573004-20EB-4FC8-811B-7174A300B847}" destId="{D9BEA9C9-123B-4A25-8B32-136A87EA9B50}" srcOrd="0" destOrd="0" presId="urn:microsoft.com/office/officeart/2005/8/layout/hierarchy4"/>
    <dgm:cxn modelId="{CB8562FD-9D4A-4281-B340-DA5573AB07E1}" type="presParOf" srcId="{ED573004-20EB-4FC8-811B-7174A300B847}" destId="{8D47E32B-BFF2-44F7-8F56-6027DB566D12}" srcOrd="1" destOrd="0" presId="urn:microsoft.com/office/officeart/2005/8/layout/hierarchy4"/>
    <dgm:cxn modelId="{1E4AB879-F303-49B0-916A-42839ACD424B}" type="presParOf" srcId="{ED573004-20EB-4FC8-811B-7174A300B847}" destId="{163A19FB-56ED-44D2-92EF-C43C6E0BABE9}" srcOrd="2" destOrd="0" presId="urn:microsoft.com/office/officeart/2005/8/layout/hierarchy4"/>
    <dgm:cxn modelId="{162D7DCC-B538-4DDF-89D4-56B05ACF17F1}" type="presParOf" srcId="{163A19FB-56ED-44D2-92EF-C43C6E0BABE9}" destId="{512EDF83-F32D-4FF4-99F8-33097B83DE29}" srcOrd="0" destOrd="0" presId="urn:microsoft.com/office/officeart/2005/8/layout/hierarchy4"/>
    <dgm:cxn modelId="{EFDFF360-44F6-4713-A6AA-A1AE701FCA24}" type="presParOf" srcId="{512EDF83-F32D-4FF4-99F8-33097B83DE29}" destId="{0EE2C891-A3BA-42F4-8CB2-01BD2B27009B}" srcOrd="0" destOrd="0" presId="urn:microsoft.com/office/officeart/2005/8/layout/hierarchy4"/>
    <dgm:cxn modelId="{FDAAB52D-F34A-4896-912B-AD3C41EF8D77}" type="presParOf" srcId="{512EDF83-F32D-4FF4-99F8-33097B83DE29}" destId="{6E9F814E-C121-4C7F-9C37-FC0799DC4485}" srcOrd="1" destOrd="0" presId="urn:microsoft.com/office/officeart/2005/8/layout/hierarchy4"/>
    <dgm:cxn modelId="{616CD2D1-6979-4578-B0E3-5BC669BEBD11}" type="presParOf" srcId="{D3ACF70D-4C53-4D96-8A6C-00BB91FA473A}" destId="{AEB43EB4-026E-46DA-AEA0-2F61A4B34CD9}" srcOrd="3" destOrd="0" presId="urn:microsoft.com/office/officeart/2005/8/layout/hierarchy4"/>
    <dgm:cxn modelId="{2679DB90-4638-4F58-AED4-ED10CCB6C00B}" type="presParOf" srcId="{D3ACF70D-4C53-4D96-8A6C-00BB91FA473A}" destId="{9AFE6F58-43F7-4FF0-8A47-F14EB4FAFC0E}" srcOrd="4" destOrd="0" presId="urn:microsoft.com/office/officeart/2005/8/layout/hierarchy4"/>
    <dgm:cxn modelId="{591ACCBA-2C27-455C-8427-42740D400074}" type="presParOf" srcId="{9AFE6F58-43F7-4FF0-8A47-F14EB4FAFC0E}" destId="{230FECF0-31D4-4754-85E4-8973751FCD09}" srcOrd="0" destOrd="0" presId="urn:microsoft.com/office/officeart/2005/8/layout/hierarchy4"/>
    <dgm:cxn modelId="{2C028A8F-E81D-42ED-9009-C86F47265B25}" type="presParOf" srcId="{9AFE6F58-43F7-4FF0-8A47-F14EB4FAFC0E}" destId="{58EF86B8-2A5F-4316-828A-BBDB37B3DA83}" srcOrd="1" destOrd="0" presId="urn:microsoft.com/office/officeart/2005/8/layout/hierarchy4"/>
    <dgm:cxn modelId="{CE388999-6FDE-40E3-AD20-C3BDB0D683DD}" type="presParOf" srcId="{9AFE6F58-43F7-4FF0-8A47-F14EB4FAFC0E}" destId="{11782A17-64E7-463E-967F-00CEC7EF4640}" srcOrd="2" destOrd="0" presId="urn:microsoft.com/office/officeart/2005/8/layout/hierarchy4"/>
    <dgm:cxn modelId="{EF9040A1-CD8C-4D93-B44B-63A97945D6E8}" type="presParOf" srcId="{11782A17-64E7-463E-967F-00CEC7EF4640}" destId="{F2517A77-0A09-4A37-BB01-7A3B30365977}" srcOrd="0" destOrd="0" presId="urn:microsoft.com/office/officeart/2005/8/layout/hierarchy4"/>
    <dgm:cxn modelId="{AE706E53-2C57-4112-AC6E-5EE383A7153D}" type="presParOf" srcId="{F2517A77-0A09-4A37-BB01-7A3B30365977}" destId="{51BCDD01-D10E-4797-ACA1-AE7AEC1C8529}" srcOrd="0" destOrd="0" presId="urn:microsoft.com/office/officeart/2005/8/layout/hierarchy4"/>
    <dgm:cxn modelId="{384D2E36-C85D-4C3C-BB5A-BDE79AC00988}" type="presParOf" srcId="{F2517A77-0A09-4A37-BB01-7A3B30365977}" destId="{B6448E7E-A1C0-4015-8D0A-ADE2E85F489F}" srcOrd="1" destOrd="0" presId="urn:microsoft.com/office/officeart/2005/8/layout/hierarchy4"/>
    <dgm:cxn modelId="{2AA09D97-E75B-4CCD-9B25-BC91E09BB66F}" type="presParOf" srcId="{FF3AD1DE-E43D-4E66-A0B3-FCFB93CAF59A}" destId="{ABA0CC57-5335-4725-B64F-6967E777FCCC}" srcOrd="1" destOrd="0" presId="urn:microsoft.com/office/officeart/2005/8/layout/hierarchy4"/>
    <dgm:cxn modelId="{C04EAE6D-66DC-4524-8A0E-AE8433F804F7}" type="presParOf" srcId="{FF3AD1DE-E43D-4E66-A0B3-FCFB93CAF59A}" destId="{32065B10-5F28-4F16-B4C6-9111362CFC60}" srcOrd="2" destOrd="0" presId="urn:microsoft.com/office/officeart/2005/8/layout/hierarchy4"/>
    <dgm:cxn modelId="{02A40D4B-C02D-4FA2-A449-DF42645EEC2A}" type="presParOf" srcId="{32065B10-5F28-4F16-B4C6-9111362CFC60}" destId="{107CB18E-3FEE-4F05-B0D8-F65663B7EBEC}" srcOrd="0" destOrd="0" presId="urn:microsoft.com/office/officeart/2005/8/layout/hierarchy4"/>
    <dgm:cxn modelId="{8D3A9129-65F7-4B08-B495-0B0DC07C4A7C}" type="presParOf" srcId="{32065B10-5F28-4F16-B4C6-9111362CFC60}" destId="{55106183-B184-4595-A1E5-C1C514175FD1}" srcOrd="1" destOrd="0" presId="urn:microsoft.com/office/officeart/2005/8/layout/hierarchy4"/>
    <dgm:cxn modelId="{34CDC736-0516-4827-9B4F-203F145A8B9A}" type="presParOf" srcId="{32065B10-5F28-4F16-B4C6-9111362CFC60}" destId="{7E78CA0C-4326-46AB-9A3D-F88821684167}" srcOrd="2" destOrd="0" presId="urn:microsoft.com/office/officeart/2005/8/layout/hierarchy4"/>
    <dgm:cxn modelId="{1A8A517F-887B-402F-8FE8-6B3959BA5F0E}" type="presParOf" srcId="{7E78CA0C-4326-46AB-9A3D-F88821684167}" destId="{BC33501F-A57B-4BC1-B001-1738C23C4CDA}" srcOrd="0" destOrd="0" presId="urn:microsoft.com/office/officeart/2005/8/layout/hierarchy4"/>
    <dgm:cxn modelId="{ABE06DF6-0E9D-41E6-B8A5-2C434D914AC5}" type="presParOf" srcId="{BC33501F-A57B-4BC1-B001-1738C23C4CDA}" destId="{FFA14EAB-812E-46EC-BE45-FD3048577FAF}" srcOrd="0" destOrd="0" presId="urn:microsoft.com/office/officeart/2005/8/layout/hierarchy4"/>
    <dgm:cxn modelId="{8AAAC977-DCA8-4D25-80CA-56A6FEFE6FF8}" type="presParOf" srcId="{BC33501F-A57B-4BC1-B001-1738C23C4CDA}" destId="{346BCDB7-B8BC-401F-B5CD-8DD0EDAADAC4}" srcOrd="1" destOrd="0" presId="urn:microsoft.com/office/officeart/2005/8/layout/hierarchy4"/>
    <dgm:cxn modelId="{C72E3A87-102C-42F0-AE3D-547339A660CA}" type="presParOf" srcId="{BC33501F-A57B-4BC1-B001-1738C23C4CDA}" destId="{BCD5A5A5-1DC9-4D76-998C-D274BEDC35D8}" srcOrd="2" destOrd="0" presId="urn:microsoft.com/office/officeart/2005/8/layout/hierarchy4"/>
    <dgm:cxn modelId="{4F3172A1-9D3D-4AC4-AE02-4EB31E1A2E43}" type="presParOf" srcId="{BCD5A5A5-1DC9-4D76-998C-D274BEDC35D8}" destId="{827B8D97-FD53-4B26-B69E-14AAF62E3884}" srcOrd="0" destOrd="0" presId="urn:microsoft.com/office/officeart/2005/8/layout/hierarchy4"/>
    <dgm:cxn modelId="{69BB64DE-51E5-4C21-9A9D-D7A70B5DD0B4}" type="presParOf" srcId="{827B8D97-FD53-4B26-B69E-14AAF62E3884}" destId="{A0D96488-3C44-4F7B-A954-8C8DCA01BCA9}" srcOrd="0" destOrd="0" presId="urn:microsoft.com/office/officeart/2005/8/layout/hierarchy4"/>
    <dgm:cxn modelId="{48983F01-C7FA-4F7B-B9B2-7CCB8CF03476}" type="presParOf" srcId="{827B8D97-FD53-4B26-B69E-14AAF62E3884}" destId="{92499F11-7770-4157-9517-52475DAA1206}" srcOrd="1" destOrd="0" presId="urn:microsoft.com/office/officeart/2005/8/layout/hierarchy4"/>
    <dgm:cxn modelId="{E63C65A6-1D82-46D0-8224-4CA0A3A9421F}" type="presParOf" srcId="{7E78CA0C-4326-46AB-9A3D-F88821684167}" destId="{72B5A11D-D9A6-4DAC-A079-F98F0CBDEFE2}" srcOrd="1" destOrd="0" presId="urn:microsoft.com/office/officeart/2005/8/layout/hierarchy4"/>
    <dgm:cxn modelId="{2E7B6180-FD51-4B52-B49D-87131C3D2FFA}" type="presParOf" srcId="{7E78CA0C-4326-46AB-9A3D-F88821684167}" destId="{E3B84544-61EC-4147-9865-A361120AFA98}" srcOrd="2" destOrd="0" presId="urn:microsoft.com/office/officeart/2005/8/layout/hierarchy4"/>
    <dgm:cxn modelId="{8A4C23F8-08C9-4E17-9A25-F1611D03F1B2}" type="presParOf" srcId="{E3B84544-61EC-4147-9865-A361120AFA98}" destId="{9FC75571-3558-4859-906F-4D38FA8C85E9}" srcOrd="0" destOrd="0" presId="urn:microsoft.com/office/officeart/2005/8/layout/hierarchy4"/>
    <dgm:cxn modelId="{ACC7FB54-48F0-473D-82A9-AA11D7FE282E}" type="presParOf" srcId="{E3B84544-61EC-4147-9865-A361120AFA98}" destId="{35B96127-7052-4B0D-B7C7-32562EB17678}" srcOrd="1" destOrd="0" presId="urn:microsoft.com/office/officeart/2005/8/layout/hierarchy4"/>
    <dgm:cxn modelId="{CD6539FA-7C02-49A3-AD69-882181211144}" type="presParOf" srcId="{E3B84544-61EC-4147-9865-A361120AFA98}" destId="{01D63388-96C7-4159-BE89-96087CE049A6}" srcOrd="2" destOrd="0" presId="urn:microsoft.com/office/officeart/2005/8/layout/hierarchy4"/>
    <dgm:cxn modelId="{999C3756-F2D2-40CA-A99C-B3F92439979F}" type="presParOf" srcId="{01D63388-96C7-4159-BE89-96087CE049A6}" destId="{9AE83554-C66F-45E8-A09A-D0325EFE3438}" srcOrd="0" destOrd="0" presId="urn:microsoft.com/office/officeart/2005/8/layout/hierarchy4"/>
    <dgm:cxn modelId="{AC1A5189-2084-4B8D-93CD-B15FDB4623B7}" type="presParOf" srcId="{9AE83554-C66F-45E8-A09A-D0325EFE3438}" destId="{A15DB658-FAF7-45DB-8302-D209A7ABE084}" srcOrd="0" destOrd="0" presId="urn:microsoft.com/office/officeart/2005/8/layout/hierarchy4"/>
    <dgm:cxn modelId="{4E3BFA0F-3E50-4076-8E95-06A98EAEA08B}" type="presParOf" srcId="{9AE83554-C66F-45E8-A09A-D0325EFE3438}" destId="{97A757C3-6FAC-4F7E-840F-D216191D9F8B}" srcOrd="1" destOrd="0" presId="urn:microsoft.com/office/officeart/2005/8/layout/hierarchy4"/>
    <dgm:cxn modelId="{F545781B-75D8-49D6-8947-8EFD883F3830}" type="presParOf" srcId="{FF3AD1DE-E43D-4E66-A0B3-FCFB93CAF59A}" destId="{8B815503-8F6C-42F3-B6A3-013399CD591C}" srcOrd="3" destOrd="0" presId="urn:microsoft.com/office/officeart/2005/8/layout/hierarchy4"/>
    <dgm:cxn modelId="{2A880819-2ABC-4F72-B9EB-2BAB9BB2B939}" type="presParOf" srcId="{FF3AD1DE-E43D-4E66-A0B3-FCFB93CAF59A}" destId="{43EA5299-5038-4687-9183-6123CC253DAB}" srcOrd="4" destOrd="0" presId="urn:microsoft.com/office/officeart/2005/8/layout/hierarchy4"/>
    <dgm:cxn modelId="{11B51D7C-17C3-4E5A-BD14-99BF51C69667}" type="presParOf" srcId="{43EA5299-5038-4687-9183-6123CC253DAB}" destId="{1682DF22-9C80-44DE-8132-F0A8AEE43063}" srcOrd="0" destOrd="0" presId="urn:microsoft.com/office/officeart/2005/8/layout/hierarchy4"/>
    <dgm:cxn modelId="{FAFBD49E-D93E-43C5-9B67-8DE889C80B70}" type="presParOf" srcId="{43EA5299-5038-4687-9183-6123CC253DAB}" destId="{F2420789-0168-4FCC-8714-3EFAF5976D9D}" srcOrd="1" destOrd="0" presId="urn:microsoft.com/office/officeart/2005/8/layout/hierarchy4"/>
    <dgm:cxn modelId="{495616B8-1DC3-4384-B622-CF46C57D0FA5}" type="presParOf" srcId="{43EA5299-5038-4687-9183-6123CC253DAB}" destId="{E1834522-A182-4FC6-90C3-E10173AAE583}" srcOrd="2" destOrd="0" presId="urn:microsoft.com/office/officeart/2005/8/layout/hierarchy4"/>
    <dgm:cxn modelId="{1587F7A3-CFA2-4458-B381-4C0D53032032}" type="presParOf" srcId="{E1834522-A182-4FC6-90C3-E10173AAE583}" destId="{94002DA7-CA92-4708-800D-69D6A89CD1FC}" srcOrd="0" destOrd="0" presId="urn:microsoft.com/office/officeart/2005/8/layout/hierarchy4"/>
    <dgm:cxn modelId="{C0A0AFC9-6A22-4AC9-ABFF-B6E0C16F59CB}" type="presParOf" srcId="{94002DA7-CA92-4708-800D-69D6A89CD1FC}" destId="{4994F6E9-FDDB-41BB-99F7-A5BA5FC78873}" srcOrd="0" destOrd="0" presId="urn:microsoft.com/office/officeart/2005/8/layout/hierarchy4"/>
    <dgm:cxn modelId="{01E74BC7-C08D-4E6B-A270-F7A7CE03B153}" type="presParOf" srcId="{94002DA7-CA92-4708-800D-69D6A89CD1FC}" destId="{7482A65C-8BFF-400A-8D3B-F55EB982DDA5}" srcOrd="1" destOrd="0" presId="urn:microsoft.com/office/officeart/2005/8/layout/hierarchy4"/>
    <dgm:cxn modelId="{0E0CDBC3-52AD-406F-9796-AD5885E7CCE6}" type="presParOf" srcId="{94002DA7-CA92-4708-800D-69D6A89CD1FC}" destId="{5EA6921D-D9E4-4A72-AA0F-0D6E2B7D9626}" srcOrd="2" destOrd="0" presId="urn:microsoft.com/office/officeart/2005/8/layout/hierarchy4"/>
    <dgm:cxn modelId="{2321FF00-AD25-4E4D-A086-1C04E2D00646}" type="presParOf" srcId="{5EA6921D-D9E4-4A72-AA0F-0D6E2B7D9626}" destId="{F9609E64-ED7C-49EB-B3E7-AC0950626258}" srcOrd="0" destOrd="0" presId="urn:microsoft.com/office/officeart/2005/8/layout/hierarchy4"/>
    <dgm:cxn modelId="{7D528687-6C4A-47C3-B3EF-665990DB9DDC}" type="presParOf" srcId="{F9609E64-ED7C-49EB-B3E7-AC0950626258}" destId="{8137945B-CEFF-4823-9BDA-ED19E9BFB693}" srcOrd="0" destOrd="0" presId="urn:microsoft.com/office/officeart/2005/8/layout/hierarchy4"/>
    <dgm:cxn modelId="{FE3C40EC-6A22-4349-A89E-BCDB9A9A22C1}" type="presParOf" srcId="{F9609E64-ED7C-49EB-B3E7-AC0950626258}" destId="{C96C292B-61D9-4B90-9F05-D6F54B1D2179}" srcOrd="1" destOrd="0" presId="urn:microsoft.com/office/officeart/2005/8/layout/hierarchy4"/>
    <dgm:cxn modelId="{996FDDC7-B508-45B8-90B2-D91AF8DECE18}" type="presParOf" srcId="{FF3AD1DE-E43D-4E66-A0B3-FCFB93CAF59A}" destId="{7212844A-A587-4510-B3B3-96322EA4D698}" srcOrd="5" destOrd="0" presId="urn:microsoft.com/office/officeart/2005/8/layout/hierarchy4"/>
    <dgm:cxn modelId="{20BF3F1D-8C2A-4436-B612-3682E45D7CD4}" type="presParOf" srcId="{FF3AD1DE-E43D-4E66-A0B3-FCFB93CAF59A}" destId="{0A89F4EF-3FF4-4CFE-B503-DBD55F19A697}" srcOrd="6" destOrd="0" presId="urn:microsoft.com/office/officeart/2005/8/layout/hierarchy4"/>
    <dgm:cxn modelId="{C7CD6E06-B05A-45E8-803A-56BE65B847F4}" type="presParOf" srcId="{0A89F4EF-3FF4-4CFE-B503-DBD55F19A697}" destId="{56AA3434-78E5-4611-B639-5BC0A3F235B6}" srcOrd="0" destOrd="0" presId="urn:microsoft.com/office/officeart/2005/8/layout/hierarchy4"/>
    <dgm:cxn modelId="{5442BCE5-891B-44C7-8C94-EBBEAB7BB6A1}" type="presParOf" srcId="{0A89F4EF-3FF4-4CFE-B503-DBD55F19A697}" destId="{2A17F0F8-7FF9-43C5-AD7F-1B3DE4C9C64F}" srcOrd="1" destOrd="0" presId="urn:microsoft.com/office/officeart/2005/8/layout/hierarchy4"/>
    <dgm:cxn modelId="{A3BE00F2-0D7E-4E50-B8B4-78C1BFD48D15}" type="presParOf" srcId="{0A89F4EF-3FF4-4CFE-B503-DBD55F19A697}" destId="{40682D0F-367E-4AF3-8DE9-E8CD46A4FB8A}" srcOrd="2" destOrd="0" presId="urn:microsoft.com/office/officeart/2005/8/layout/hierarchy4"/>
    <dgm:cxn modelId="{435CE7BE-D815-4A58-8A8D-EA9A6E7821A6}" type="presParOf" srcId="{40682D0F-367E-4AF3-8DE9-E8CD46A4FB8A}" destId="{6E997880-CB19-490A-844D-96302CCDAA1C}" srcOrd="0" destOrd="0" presId="urn:microsoft.com/office/officeart/2005/8/layout/hierarchy4"/>
    <dgm:cxn modelId="{DDDA986F-87CC-4F53-A1AD-2AF9F5B1CA88}" type="presParOf" srcId="{6E997880-CB19-490A-844D-96302CCDAA1C}" destId="{2E8241BF-469F-411B-B10C-C6F4237937A7}" srcOrd="0" destOrd="0" presId="urn:microsoft.com/office/officeart/2005/8/layout/hierarchy4"/>
    <dgm:cxn modelId="{8AD29BA4-531E-43E1-861F-8D56E2AF46E2}" type="presParOf" srcId="{6E997880-CB19-490A-844D-96302CCDAA1C}" destId="{A6C161DD-13BE-4B7B-9AC5-8C549141F4B3}" srcOrd="1" destOrd="0" presId="urn:microsoft.com/office/officeart/2005/8/layout/hierarchy4"/>
    <dgm:cxn modelId="{9B418519-B9A0-48B4-8734-A2AE79528510}" type="presParOf" srcId="{6E997880-CB19-490A-844D-96302CCDAA1C}" destId="{A676E71C-97DE-408F-A849-2BAA9CE1648B}" srcOrd="2" destOrd="0" presId="urn:microsoft.com/office/officeart/2005/8/layout/hierarchy4"/>
    <dgm:cxn modelId="{263441FE-FF05-442E-833A-464C7C8B07EE}" type="presParOf" srcId="{A676E71C-97DE-408F-A849-2BAA9CE1648B}" destId="{CB3C6814-A3EB-43E0-83F3-C5C1A2E4613E}" srcOrd="0" destOrd="0" presId="urn:microsoft.com/office/officeart/2005/8/layout/hierarchy4"/>
    <dgm:cxn modelId="{9A66079F-50A1-41F7-BC3E-7D44BF485F83}" type="presParOf" srcId="{CB3C6814-A3EB-43E0-83F3-C5C1A2E4613E}" destId="{F1DDF150-2E08-457B-BB4E-5C11AF62690A}" srcOrd="0" destOrd="0" presId="urn:microsoft.com/office/officeart/2005/8/layout/hierarchy4"/>
    <dgm:cxn modelId="{3EC083ED-EFCB-4FC6-B91A-0C2F360AE812}" type="presParOf" srcId="{CB3C6814-A3EB-43E0-83F3-C5C1A2E4613E}" destId="{F20D18E2-DED0-4871-8669-8D24E0C26ABB}" srcOrd="1" destOrd="0" presId="urn:microsoft.com/office/officeart/2005/8/layout/hierarchy4"/>
    <dgm:cxn modelId="{BB7E1C16-F1B3-4D9D-8ADB-D98C0C48966A}" type="presParOf" srcId="{40682D0F-367E-4AF3-8DE9-E8CD46A4FB8A}" destId="{7C483A06-F48F-4881-B95B-93FD09DAE579}" srcOrd="1" destOrd="0" presId="urn:microsoft.com/office/officeart/2005/8/layout/hierarchy4"/>
    <dgm:cxn modelId="{F011E0F6-63F7-41C6-AF33-A33103E2055F}" type="presParOf" srcId="{40682D0F-367E-4AF3-8DE9-E8CD46A4FB8A}" destId="{EC6407C8-16F8-4DCB-A52F-6F619C08870C}" srcOrd="2" destOrd="0" presId="urn:microsoft.com/office/officeart/2005/8/layout/hierarchy4"/>
    <dgm:cxn modelId="{0A9B7EE3-242E-4CA1-AE2D-8E49620351A7}" type="presParOf" srcId="{EC6407C8-16F8-4DCB-A52F-6F619C08870C}" destId="{C289D6C8-5A3D-45C6-A510-AF11B0B77E3D}" srcOrd="0" destOrd="0" presId="urn:microsoft.com/office/officeart/2005/8/layout/hierarchy4"/>
    <dgm:cxn modelId="{F1EEE99F-DA8E-4D88-8E5D-E2324DFFFE44}" type="presParOf" srcId="{EC6407C8-16F8-4DCB-A52F-6F619C08870C}" destId="{A3FFB64B-F98E-4CA6-ADC5-00E1D39E34D1}" srcOrd="1" destOrd="0" presId="urn:microsoft.com/office/officeart/2005/8/layout/hierarchy4"/>
    <dgm:cxn modelId="{79D5872F-DD99-4391-9C7D-FD3F5B530EA7}" type="presParOf" srcId="{EC6407C8-16F8-4DCB-A52F-6F619C08870C}" destId="{970089D7-39FF-4F38-A76A-A7549BE14F12}" srcOrd="2" destOrd="0" presId="urn:microsoft.com/office/officeart/2005/8/layout/hierarchy4"/>
    <dgm:cxn modelId="{0EB3B45F-BC16-4031-8C58-0983BB6B41AA}" type="presParOf" srcId="{970089D7-39FF-4F38-A76A-A7549BE14F12}" destId="{B3F07FDC-9DA2-4A7F-80D3-683DC065B4FF}" srcOrd="0" destOrd="0" presId="urn:microsoft.com/office/officeart/2005/8/layout/hierarchy4"/>
    <dgm:cxn modelId="{878F4C23-851F-45EB-BBC1-55C7A8FA5097}" type="presParOf" srcId="{B3F07FDC-9DA2-4A7F-80D3-683DC065B4FF}" destId="{2B7DB437-485A-4EC3-B616-8DB420F5625B}" srcOrd="0" destOrd="0" presId="urn:microsoft.com/office/officeart/2005/8/layout/hierarchy4"/>
    <dgm:cxn modelId="{B8CCAAD1-C3A4-4C7E-9286-414CF6F779BF}" type="presParOf" srcId="{B3F07FDC-9DA2-4A7F-80D3-683DC065B4FF}" destId="{5AC65E46-F4F0-4DF9-BB96-53F29FA52E43}" srcOrd="1" destOrd="0" presId="urn:microsoft.com/office/officeart/2005/8/layout/hierarchy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466CD8-D535-4E1B-8B6A-F8FD71527F85}" type="doc">
      <dgm:prSet loTypeId="urn:microsoft.com/office/officeart/2005/8/layout/orgChart1" loCatId="hierarchy" qsTypeId="urn:microsoft.com/office/officeart/2005/8/quickstyle/simple1" qsCatId="simple" csTypeId="urn:microsoft.com/office/officeart/2005/8/colors/accent3_4" csCatId="accent3" phldr="1"/>
      <dgm:spPr/>
      <dgm:t>
        <a:bodyPr/>
        <a:lstStyle/>
        <a:p>
          <a:endParaRPr lang="en-US"/>
        </a:p>
      </dgm:t>
    </dgm:pt>
    <dgm:pt modelId="{3FB5DC61-BC59-43D8-B418-DFE96AEF6779}">
      <dgm:prSet phldrT="[Text]" custT="1">
        <dgm:style>
          <a:lnRef idx="2">
            <a:schemeClr val="dk1"/>
          </a:lnRef>
          <a:fillRef idx="1">
            <a:schemeClr val="lt1"/>
          </a:fillRef>
          <a:effectRef idx="0">
            <a:schemeClr val="dk1"/>
          </a:effectRef>
          <a:fontRef idx="minor">
            <a:schemeClr val="dk1"/>
          </a:fontRef>
        </dgm:style>
      </dgm:prSet>
      <dgm:spPr/>
      <dgm:t>
        <a:bodyPr/>
        <a:lstStyle/>
        <a:p>
          <a:pPr algn="ctr"/>
          <a:r>
            <a:rPr lang="en-US" sz="700" dirty="0">
              <a:latin typeface="Raleway" panose="020B0604020202020204" charset="0"/>
            </a:rPr>
            <a:t>Reduce Risk</a:t>
          </a:r>
        </a:p>
      </dgm:t>
    </dgm:pt>
    <dgm:pt modelId="{646D6C29-6CC3-4E7C-A849-D28F6A3ADDFC}" type="parTrans" cxnId="{DA14CC32-1B90-4BA2-AEC4-15C5458AAA23}">
      <dgm:prSet/>
      <dgm:spPr/>
      <dgm:t>
        <a:bodyPr/>
        <a:lstStyle/>
        <a:p>
          <a:pPr algn="ctr"/>
          <a:endParaRPr lang="en-US" sz="700">
            <a:latin typeface="Raleway" panose="020B0604020202020204" charset="0"/>
          </a:endParaRPr>
        </a:p>
      </dgm:t>
    </dgm:pt>
    <dgm:pt modelId="{CF6E6A8E-273D-45C3-BA32-15242A0195CE}" type="sibTrans" cxnId="{DA14CC32-1B90-4BA2-AEC4-15C5458AAA23}">
      <dgm:prSet/>
      <dgm:spPr/>
      <dgm:t>
        <a:bodyPr/>
        <a:lstStyle/>
        <a:p>
          <a:pPr algn="ctr"/>
          <a:endParaRPr lang="en-US" sz="700">
            <a:latin typeface="Raleway" panose="020B0604020202020204" charset="0"/>
          </a:endParaRPr>
        </a:p>
      </dgm:t>
    </dgm:pt>
    <dgm:pt modelId="{B5BD6416-644E-4CF8-ABCB-7C4D16432262}">
      <dgm:prSet phldrT="[Text]" custT="1"/>
      <dgm:spPr>
        <a:solidFill>
          <a:schemeClr val="bg1">
            <a:lumMod val="75000"/>
          </a:schemeClr>
        </a:solidFill>
      </dgm:spPr>
      <dgm:t>
        <a:bodyPr/>
        <a:lstStyle/>
        <a:p>
          <a:pPr algn="ctr"/>
          <a:r>
            <a:rPr lang="en-US" sz="700" dirty="0">
              <a:latin typeface="Raleway" panose="020B0604020202020204" charset="0"/>
            </a:rPr>
            <a:t>Reduce Exposure</a:t>
          </a:r>
        </a:p>
      </dgm:t>
    </dgm:pt>
    <dgm:pt modelId="{A0E9B554-94B7-471F-A060-68B8F153D570}" type="parTrans" cxnId="{5CC7A80D-6A8A-4EF1-B211-A50DE50D42D3}">
      <dgm:prSet custT="1"/>
      <dgm:spPr/>
      <dgm:t>
        <a:bodyPr/>
        <a:lstStyle/>
        <a:p>
          <a:pPr algn="ctr"/>
          <a:endParaRPr lang="en-US" sz="700">
            <a:latin typeface="Raleway" panose="020B0604020202020204" charset="0"/>
          </a:endParaRPr>
        </a:p>
      </dgm:t>
    </dgm:pt>
    <dgm:pt modelId="{B14C60AE-2CB0-4EB5-BEA0-439D711119D5}" type="sibTrans" cxnId="{5CC7A80D-6A8A-4EF1-B211-A50DE50D42D3}">
      <dgm:prSet/>
      <dgm:spPr/>
      <dgm:t>
        <a:bodyPr/>
        <a:lstStyle/>
        <a:p>
          <a:pPr algn="ctr"/>
          <a:endParaRPr lang="en-US" sz="700">
            <a:latin typeface="Raleway" panose="020B0604020202020204" charset="0"/>
          </a:endParaRPr>
        </a:p>
      </dgm:t>
    </dgm:pt>
    <dgm:pt modelId="{F23CDF56-7B51-4AC3-9A64-B71C08751D7F}">
      <dgm:prSet phldrT="[Text]" custT="1"/>
      <dgm:spPr>
        <a:solidFill>
          <a:schemeClr val="bg1">
            <a:lumMod val="75000"/>
          </a:schemeClr>
        </a:solidFill>
      </dgm:spPr>
      <dgm:t>
        <a:bodyPr/>
        <a:lstStyle/>
        <a:p>
          <a:pPr algn="ctr"/>
          <a:r>
            <a:rPr lang="en-US" sz="700" dirty="0">
              <a:latin typeface="Raleway" panose="020B0604020202020204" charset="0"/>
            </a:rPr>
            <a:t>Reduce Sensitivity</a:t>
          </a:r>
        </a:p>
      </dgm:t>
    </dgm:pt>
    <dgm:pt modelId="{1D9B1254-B9E1-4303-8710-4519AD44B4B4}" type="parTrans" cxnId="{D4D048E2-65EC-40B3-BAFB-9D105B76621B}">
      <dgm:prSet custT="1"/>
      <dgm:spPr/>
      <dgm:t>
        <a:bodyPr/>
        <a:lstStyle/>
        <a:p>
          <a:pPr algn="ctr"/>
          <a:endParaRPr lang="en-US" sz="700">
            <a:latin typeface="Raleway" panose="020B0604020202020204" charset="0"/>
          </a:endParaRPr>
        </a:p>
      </dgm:t>
    </dgm:pt>
    <dgm:pt modelId="{7D1FA8E2-7218-4C8D-90B5-DD27E5B6FB4C}" type="sibTrans" cxnId="{D4D048E2-65EC-40B3-BAFB-9D105B76621B}">
      <dgm:prSet/>
      <dgm:spPr/>
      <dgm:t>
        <a:bodyPr/>
        <a:lstStyle/>
        <a:p>
          <a:pPr algn="ctr"/>
          <a:endParaRPr lang="en-US" sz="700">
            <a:latin typeface="Raleway" panose="020B0604020202020204" charset="0"/>
          </a:endParaRPr>
        </a:p>
      </dgm:t>
    </dgm:pt>
    <dgm:pt modelId="{0599A930-6887-4CD7-9A5E-ED50F25C6D26}">
      <dgm:prSet phldrT="[Text]" custT="1"/>
      <dgm:spPr>
        <a:solidFill>
          <a:schemeClr val="bg1">
            <a:lumMod val="75000"/>
          </a:schemeClr>
        </a:solidFill>
        <a:effectLst/>
      </dgm:spPr>
      <dgm:t>
        <a:bodyPr/>
        <a:lstStyle/>
        <a:p>
          <a:pPr algn="ctr"/>
          <a:r>
            <a:rPr lang="en-US" sz="700" dirty="0">
              <a:latin typeface="Raleway" panose="020B0604020202020204" charset="0"/>
            </a:rPr>
            <a:t>Reduce Consequences</a:t>
          </a:r>
        </a:p>
      </dgm:t>
    </dgm:pt>
    <dgm:pt modelId="{B54D884A-09B9-488D-8B3B-6D1E9F77B375}" type="parTrans" cxnId="{CC316DEA-A6EE-47E7-991B-D7E8DAC3FD54}">
      <dgm:prSet custT="1"/>
      <dgm:spPr/>
      <dgm:t>
        <a:bodyPr/>
        <a:lstStyle/>
        <a:p>
          <a:pPr algn="ctr"/>
          <a:endParaRPr lang="en-US" sz="700">
            <a:latin typeface="Raleway" panose="020B0604020202020204" charset="0"/>
          </a:endParaRPr>
        </a:p>
      </dgm:t>
    </dgm:pt>
    <dgm:pt modelId="{A9267B66-9FB5-4FE0-B83B-5AC3D89D33C1}" type="sibTrans" cxnId="{CC316DEA-A6EE-47E7-991B-D7E8DAC3FD54}">
      <dgm:prSet/>
      <dgm:spPr/>
      <dgm:t>
        <a:bodyPr/>
        <a:lstStyle/>
        <a:p>
          <a:pPr algn="ctr"/>
          <a:endParaRPr lang="en-US" sz="700">
            <a:latin typeface="Raleway" panose="020B0604020202020204" charset="0"/>
          </a:endParaRPr>
        </a:p>
      </dgm:t>
    </dgm:pt>
    <dgm:pt modelId="{790F698B-1483-4F5D-A018-F5A24BB6B3E7}">
      <dgm:prSet phldrT="[Text]" custT="1"/>
      <dgm:spPr>
        <a:solidFill>
          <a:schemeClr val="accent4">
            <a:lumMod val="50000"/>
          </a:schemeClr>
        </a:solidFill>
        <a:effectLst>
          <a:outerShdw blurRad="50800" dist="38100" dir="2700000" algn="tl" rotWithShape="0">
            <a:prstClr val="black">
              <a:alpha val="40000"/>
            </a:prstClr>
          </a:outerShdw>
        </a:effectLst>
      </dgm:spPr>
      <dgm:t>
        <a:bodyPr lIns="45720" tIns="45720" rIns="45720" bIns="45720"/>
        <a:lstStyle/>
        <a:p>
          <a:pPr algn="ctr"/>
          <a:r>
            <a:rPr lang="en-US" sz="700" dirty="0">
              <a:latin typeface="Raleway" panose="020B0604020202020204" charset="0"/>
            </a:rPr>
            <a:t>Increase Adaptive Capacity</a:t>
          </a:r>
        </a:p>
      </dgm:t>
    </dgm:pt>
    <dgm:pt modelId="{391344FE-B2B3-47EE-9AF2-521DBE8550AA}" type="parTrans" cxnId="{B4605688-2A73-49C4-A952-6D2123D8B07D}">
      <dgm:prSet custT="1"/>
      <dgm:spPr/>
      <dgm:t>
        <a:bodyPr/>
        <a:lstStyle/>
        <a:p>
          <a:pPr algn="ctr"/>
          <a:endParaRPr lang="en-US" sz="700">
            <a:latin typeface="Raleway" panose="020B0604020202020204" charset="0"/>
          </a:endParaRPr>
        </a:p>
      </dgm:t>
    </dgm:pt>
    <dgm:pt modelId="{BFF797A7-9F8A-46DE-BFEC-E779F103A376}" type="sibTrans" cxnId="{B4605688-2A73-49C4-A952-6D2123D8B07D}">
      <dgm:prSet/>
      <dgm:spPr/>
      <dgm:t>
        <a:bodyPr/>
        <a:lstStyle/>
        <a:p>
          <a:pPr algn="ctr"/>
          <a:endParaRPr lang="en-US" sz="700">
            <a:latin typeface="Raleway" panose="020B0604020202020204" charset="0"/>
          </a:endParaRPr>
        </a:p>
      </dgm:t>
    </dgm:pt>
    <dgm:pt modelId="{4F89C0B7-D3B5-4717-A93E-E8B330A4B235}">
      <dgm:prSet phldrT="[Text]" custT="1"/>
      <dgm:spPr>
        <a:solidFill>
          <a:schemeClr val="accent4">
            <a:lumMod val="75000"/>
          </a:schemeClr>
        </a:solidFill>
        <a:effectLst>
          <a:outerShdw blurRad="50800" dist="38100" dir="2700000" algn="tl" rotWithShape="0">
            <a:prstClr val="black">
              <a:alpha val="40000"/>
            </a:prstClr>
          </a:outerShdw>
        </a:effectLst>
      </dgm:spPr>
      <dgm:t>
        <a:bodyPr/>
        <a:lstStyle/>
        <a:p>
          <a:pPr algn="ctr"/>
          <a:r>
            <a:rPr lang="en-US" sz="700" dirty="0">
              <a:latin typeface="Raleway" panose="020B0604020202020204" charset="0"/>
            </a:rPr>
            <a:t>Government Process</a:t>
          </a:r>
        </a:p>
      </dgm:t>
    </dgm:pt>
    <dgm:pt modelId="{A4E50C49-81CA-4978-88E3-3CDE484C578F}" type="parTrans" cxnId="{11E73588-DC2B-496A-8B5B-BFACB95B36F0}">
      <dgm:prSet custT="1"/>
      <dgm:spPr>
        <a:solidFill>
          <a:schemeClr val="accent2">
            <a:lumMod val="75000"/>
          </a:schemeClr>
        </a:solidFill>
        <a:ln>
          <a:solidFill>
            <a:schemeClr val="accent2">
              <a:lumMod val="75000"/>
            </a:schemeClr>
          </a:solidFill>
        </a:ln>
      </dgm:spPr>
      <dgm:t>
        <a:bodyPr/>
        <a:lstStyle/>
        <a:p>
          <a:pPr algn="ctr"/>
          <a:endParaRPr lang="en-US" sz="700"/>
        </a:p>
      </dgm:t>
    </dgm:pt>
    <dgm:pt modelId="{8C1FA5BF-828D-49B3-98E0-E6B1B4B964AE}" type="sibTrans" cxnId="{11E73588-DC2B-496A-8B5B-BFACB95B36F0}">
      <dgm:prSet/>
      <dgm:spPr/>
      <dgm:t>
        <a:bodyPr/>
        <a:lstStyle/>
        <a:p>
          <a:pPr algn="ctr"/>
          <a:endParaRPr lang="en-US" sz="700"/>
        </a:p>
      </dgm:t>
    </dgm:pt>
    <dgm:pt modelId="{621B9A69-3A46-409D-B8FD-0AE12148C70D}">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1. </a:t>
          </a:r>
          <a:r>
            <a:rPr lang="en-US" sz="700" dirty="0">
              <a:solidFill>
                <a:schemeClr val="accent4">
                  <a:lumMod val="50000"/>
                </a:schemeClr>
              </a:solidFill>
              <a:latin typeface="Raleway" panose="020B0604020202020204" charset="0"/>
            </a:rPr>
            <a:t>Ensure consistency across multiple plans and synchronize local plans</a:t>
          </a:r>
        </a:p>
      </dgm:t>
    </dgm:pt>
    <dgm:pt modelId="{C724D389-248E-46F4-8806-567AC1E87BB4}" type="parTrans" cxnId="{285080C8-8D49-40B2-BF1D-54C7B5D9A158}">
      <dgm:prSet custT="1"/>
      <dgm:spPr>
        <a:ln>
          <a:solidFill>
            <a:schemeClr val="accent2">
              <a:lumMod val="75000"/>
            </a:schemeClr>
          </a:solidFill>
        </a:ln>
      </dgm:spPr>
      <dgm:t>
        <a:bodyPr/>
        <a:lstStyle/>
        <a:p>
          <a:pPr algn="ctr"/>
          <a:endParaRPr lang="en-US" sz="700"/>
        </a:p>
      </dgm:t>
    </dgm:pt>
    <dgm:pt modelId="{CB711A97-633B-4FF6-ABC1-482DF5A22370}" type="sibTrans" cxnId="{285080C8-8D49-40B2-BF1D-54C7B5D9A158}">
      <dgm:prSet/>
      <dgm:spPr/>
      <dgm:t>
        <a:bodyPr/>
        <a:lstStyle/>
        <a:p>
          <a:pPr algn="ctr"/>
          <a:endParaRPr lang="en-US" sz="700"/>
        </a:p>
      </dgm:t>
    </dgm:pt>
    <dgm:pt modelId="{58D095FF-8108-4898-8D11-2EDB5CC4FADF}">
      <dgm:prSet custT="1"/>
      <dgm:spPr>
        <a:solidFill>
          <a:schemeClr val="accent4">
            <a:lumMod val="75000"/>
          </a:schemeClr>
        </a:solidFill>
        <a:effectLst>
          <a:outerShdw blurRad="50800" dist="38100" dir="2700000" algn="tl" rotWithShape="0">
            <a:prstClr val="black">
              <a:alpha val="40000"/>
            </a:prstClr>
          </a:outerShdw>
        </a:effectLst>
      </dgm:spPr>
      <dgm:t>
        <a:bodyPr/>
        <a:lstStyle/>
        <a:p>
          <a:pPr algn="ctr"/>
          <a:r>
            <a:rPr lang="en-US" sz="700" dirty="0">
              <a:latin typeface="Raleway" panose="020B0604020202020204" charset="0"/>
            </a:rPr>
            <a:t>Complete and Updated Data</a:t>
          </a:r>
        </a:p>
      </dgm:t>
    </dgm:pt>
    <dgm:pt modelId="{60FE4584-2C06-4D7B-BD9B-E3994BFA804A}" type="parTrans" cxnId="{5A5124FC-EE9F-4520-9A38-6939D149DD3E}">
      <dgm:prSet custT="1"/>
      <dgm:spPr>
        <a:ln>
          <a:solidFill>
            <a:schemeClr val="accent2">
              <a:lumMod val="75000"/>
            </a:schemeClr>
          </a:solidFill>
        </a:ln>
      </dgm:spPr>
      <dgm:t>
        <a:bodyPr/>
        <a:lstStyle/>
        <a:p>
          <a:pPr algn="ctr"/>
          <a:endParaRPr lang="en-US" sz="700"/>
        </a:p>
      </dgm:t>
    </dgm:pt>
    <dgm:pt modelId="{D276C503-3FE3-4C86-B9EE-BAF3088567DF}" type="sibTrans" cxnId="{5A5124FC-EE9F-4520-9A38-6939D149DD3E}">
      <dgm:prSet/>
      <dgm:spPr/>
      <dgm:t>
        <a:bodyPr/>
        <a:lstStyle/>
        <a:p>
          <a:pPr algn="ctr"/>
          <a:endParaRPr lang="en-US" sz="700"/>
        </a:p>
      </dgm:t>
    </dgm:pt>
    <dgm:pt modelId="{1B32D298-EE86-4EB6-9D23-76AA6527D72E}">
      <dgm:prSet custT="1"/>
      <dgm:spPr>
        <a:solidFill>
          <a:schemeClr val="accent4">
            <a:lumMod val="75000"/>
          </a:schemeClr>
        </a:solidFill>
        <a:effectLst>
          <a:outerShdw blurRad="50800" dist="38100" dir="2700000" algn="tl" rotWithShape="0">
            <a:prstClr val="black">
              <a:alpha val="40000"/>
            </a:prstClr>
          </a:outerShdw>
        </a:effectLst>
      </dgm:spPr>
      <dgm:t>
        <a:bodyPr/>
        <a:lstStyle/>
        <a:p>
          <a:pPr algn="ctr"/>
          <a:r>
            <a:rPr lang="en-US" sz="700" dirty="0">
              <a:latin typeface="Raleway" panose="020B0604020202020204" charset="0"/>
            </a:rPr>
            <a:t>Community Education and Engagement</a:t>
          </a:r>
        </a:p>
      </dgm:t>
    </dgm:pt>
    <dgm:pt modelId="{ED437A7C-6D52-42A4-9969-B28B2D5C0DFC}" type="parTrans" cxnId="{5B47177F-676B-4146-AAAC-C1CF3C7C2339}">
      <dgm:prSet custT="1"/>
      <dgm:spPr>
        <a:solidFill>
          <a:schemeClr val="accent2">
            <a:lumMod val="75000"/>
          </a:schemeClr>
        </a:solidFill>
        <a:ln>
          <a:solidFill>
            <a:schemeClr val="accent2">
              <a:lumMod val="75000"/>
            </a:schemeClr>
          </a:solidFill>
        </a:ln>
      </dgm:spPr>
      <dgm:t>
        <a:bodyPr/>
        <a:lstStyle/>
        <a:p>
          <a:pPr algn="ctr"/>
          <a:endParaRPr lang="en-US" sz="700"/>
        </a:p>
      </dgm:t>
    </dgm:pt>
    <dgm:pt modelId="{02F33751-9D34-44A7-82C4-8309C7D46DBC}" type="sibTrans" cxnId="{5B47177F-676B-4146-AAAC-C1CF3C7C2339}">
      <dgm:prSet/>
      <dgm:spPr/>
      <dgm:t>
        <a:bodyPr/>
        <a:lstStyle/>
        <a:p>
          <a:pPr algn="ctr"/>
          <a:endParaRPr lang="en-US" sz="700"/>
        </a:p>
      </dgm:t>
    </dgm:pt>
    <dgm:pt modelId="{CE5E23C4-F38D-4FA8-BB6F-3C8ADB9A1844}">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1.a.</a:t>
          </a:r>
          <a:r>
            <a:rPr lang="en-US" sz="700" dirty="0">
              <a:solidFill>
                <a:schemeClr val="accent4">
                  <a:lumMod val="50000"/>
                </a:schemeClr>
              </a:solidFill>
              <a:latin typeface="Raleway" panose="020B0604020202020204" charset="0"/>
            </a:rPr>
            <a:t> Dedicate a staff position or working group to facilitate planning and implementation of resilience measures </a:t>
          </a:r>
        </a:p>
      </dgm:t>
    </dgm:pt>
    <dgm:pt modelId="{F0740DE3-7865-4075-A886-EEFBEB890FCF}" type="parTrans" cxnId="{01EE8B57-EACD-4017-B2A2-C86247A83B68}">
      <dgm:prSet custT="1"/>
      <dgm:spPr/>
      <dgm:t>
        <a:bodyPr/>
        <a:lstStyle/>
        <a:p>
          <a:pPr algn="ctr"/>
          <a:endParaRPr lang="en-US" sz="700"/>
        </a:p>
      </dgm:t>
    </dgm:pt>
    <dgm:pt modelId="{440A862F-7622-4115-9D53-8872D1425CDE}" type="sibTrans" cxnId="{01EE8B57-EACD-4017-B2A2-C86247A83B68}">
      <dgm:prSet/>
      <dgm:spPr/>
      <dgm:t>
        <a:bodyPr/>
        <a:lstStyle/>
        <a:p>
          <a:pPr algn="ctr"/>
          <a:endParaRPr lang="en-US" sz="700"/>
        </a:p>
      </dgm:t>
    </dgm:pt>
    <dgm:pt modelId="{E5D8E692-3D28-4612-A097-F260E53F750D}">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3. </a:t>
          </a:r>
          <a:r>
            <a:rPr lang="en-US" sz="700" dirty="0">
              <a:solidFill>
                <a:schemeClr val="accent4">
                  <a:lumMod val="50000"/>
                </a:schemeClr>
              </a:solidFill>
              <a:latin typeface="Raleway" panose="020B0604020202020204" charset="0"/>
            </a:rPr>
            <a:t>Develop an inclusive public engagement and education strategy</a:t>
          </a:r>
        </a:p>
      </dgm:t>
    </dgm:pt>
    <dgm:pt modelId="{CA320C07-F2D1-4EC3-97FE-5EFE1F0668E1}" type="parTrans" cxnId="{B879E34F-8CDB-47B5-AFC1-566F1782A68F}">
      <dgm:prSet custT="1"/>
      <dgm:spPr/>
      <dgm:t>
        <a:bodyPr/>
        <a:lstStyle/>
        <a:p>
          <a:pPr algn="ctr"/>
          <a:endParaRPr lang="en-US" sz="700"/>
        </a:p>
      </dgm:t>
    </dgm:pt>
    <dgm:pt modelId="{268FBF3B-3CBD-4DCA-BA44-45DDE3A09A01}" type="sibTrans" cxnId="{B879E34F-8CDB-47B5-AFC1-566F1782A68F}">
      <dgm:prSet/>
      <dgm:spPr/>
      <dgm:t>
        <a:bodyPr/>
        <a:lstStyle/>
        <a:p>
          <a:pPr algn="ctr"/>
          <a:endParaRPr lang="en-US" sz="700"/>
        </a:p>
      </dgm:t>
    </dgm:pt>
    <dgm:pt modelId="{7332D1ED-FC81-4888-B00F-36644F9F91CB}">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3a. </a:t>
          </a:r>
          <a:r>
            <a:rPr lang="en-US" sz="700" dirty="0">
              <a:solidFill>
                <a:schemeClr val="accent4">
                  <a:lumMod val="50000"/>
                </a:schemeClr>
              </a:solidFill>
              <a:latin typeface="Raleway" panose="020B0604020202020204" charset="0"/>
            </a:rPr>
            <a:t>Partner with community based organizations to disseminate best available hazard and climate change risk information</a:t>
          </a:r>
        </a:p>
      </dgm:t>
    </dgm:pt>
    <dgm:pt modelId="{6E1EAD1F-26FB-4FF0-9211-85EEE2688E47}" type="parTrans" cxnId="{7AAC6FD2-C0E9-4D21-A3F2-7960696AC065}">
      <dgm:prSet custT="1"/>
      <dgm:spPr/>
      <dgm:t>
        <a:bodyPr/>
        <a:lstStyle/>
        <a:p>
          <a:pPr algn="ctr"/>
          <a:endParaRPr lang="en-US" sz="700"/>
        </a:p>
      </dgm:t>
    </dgm:pt>
    <dgm:pt modelId="{A2A2D987-32E8-4C9D-9D36-B8848B857FA8}" type="sibTrans" cxnId="{7AAC6FD2-C0E9-4D21-A3F2-7960696AC065}">
      <dgm:prSet/>
      <dgm:spPr/>
      <dgm:t>
        <a:bodyPr/>
        <a:lstStyle/>
        <a:p>
          <a:pPr algn="ctr"/>
          <a:endParaRPr lang="en-US" sz="700"/>
        </a:p>
      </dgm:t>
    </dgm:pt>
    <dgm:pt modelId="{DDF2736A-7ECA-4305-9596-5AA2F5E9DC55}">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4.a. </a:t>
          </a:r>
          <a:r>
            <a:rPr lang="en-US" sz="700" dirty="0">
              <a:solidFill>
                <a:schemeClr val="accent4">
                  <a:lumMod val="50000"/>
                </a:schemeClr>
              </a:solidFill>
              <a:latin typeface="Raleway" panose="020B0604020202020204" charset="0"/>
            </a:rPr>
            <a:t>Publish maps for the community or link to others that do</a:t>
          </a:r>
        </a:p>
      </dgm:t>
    </dgm:pt>
    <dgm:pt modelId="{CD51BB08-723B-44B1-AFB8-18B0DF150731}" type="parTrans" cxnId="{AA0EABA5-CD2A-44C0-B709-871B51155376}">
      <dgm:prSet custT="1"/>
      <dgm:spPr/>
      <dgm:t>
        <a:bodyPr/>
        <a:lstStyle/>
        <a:p>
          <a:pPr algn="ctr"/>
          <a:endParaRPr lang="en-US" sz="700"/>
        </a:p>
      </dgm:t>
    </dgm:pt>
    <dgm:pt modelId="{DE13BE39-D567-460B-9632-3E78DD193F2E}" type="sibTrans" cxnId="{AA0EABA5-CD2A-44C0-B709-871B51155376}">
      <dgm:prSet/>
      <dgm:spPr/>
      <dgm:t>
        <a:bodyPr/>
        <a:lstStyle/>
        <a:p>
          <a:pPr algn="ctr"/>
          <a:endParaRPr lang="en-US" sz="700"/>
        </a:p>
      </dgm:t>
    </dgm:pt>
    <dgm:pt modelId="{0F6D277F-723A-483E-9964-206F06DED5E6}">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4.b. </a:t>
          </a:r>
          <a:r>
            <a:rPr lang="en-US" sz="700" dirty="0">
              <a:solidFill>
                <a:schemeClr val="accent4">
                  <a:lumMod val="50000"/>
                </a:schemeClr>
              </a:solidFill>
              <a:latin typeface="Raleway" panose="020B0604020202020204" charset="0"/>
            </a:rPr>
            <a:t>Encourage the use of interpretive signage on climate change impacts</a:t>
          </a:r>
        </a:p>
      </dgm:t>
    </dgm:pt>
    <dgm:pt modelId="{652B753B-5784-4376-A217-413A57F5F12F}" type="parTrans" cxnId="{4A4B18AB-2738-4DA6-B56A-EAD2B4A9237C}">
      <dgm:prSet custT="1"/>
      <dgm:spPr/>
      <dgm:t>
        <a:bodyPr/>
        <a:lstStyle/>
        <a:p>
          <a:pPr algn="ctr"/>
          <a:endParaRPr lang="en-US" sz="700"/>
        </a:p>
      </dgm:t>
    </dgm:pt>
    <dgm:pt modelId="{FA7AB143-5BBF-4EE6-9648-F015B9D67D26}" type="sibTrans" cxnId="{4A4B18AB-2738-4DA6-B56A-EAD2B4A9237C}">
      <dgm:prSet/>
      <dgm:spPr/>
      <dgm:t>
        <a:bodyPr/>
        <a:lstStyle/>
        <a:p>
          <a:pPr algn="ctr"/>
          <a:endParaRPr lang="en-US" sz="700"/>
        </a:p>
      </dgm:t>
    </dgm:pt>
    <dgm:pt modelId="{83F1EBB2-19DC-414D-9B57-B8D0C82DFE6A}">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4.c. </a:t>
          </a:r>
          <a:r>
            <a:rPr lang="en-US" sz="700" dirty="0">
              <a:solidFill>
                <a:schemeClr val="accent4">
                  <a:lumMod val="50000"/>
                </a:schemeClr>
              </a:solidFill>
              <a:latin typeface="Raleway" panose="020B0604020202020204" charset="0"/>
            </a:rPr>
            <a:t>Launch an education outreach campaign</a:t>
          </a:r>
        </a:p>
      </dgm:t>
    </dgm:pt>
    <dgm:pt modelId="{FDC7BE80-D1A0-44AA-A3FC-14DAE7B57D29}" type="parTrans" cxnId="{A82AAC26-6DE4-47E1-86B9-68D51EB73AE1}">
      <dgm:prSet custT="1"/>
      <dgm:spPr/>
      <dgm:t>
        <a:bodyPr/>
        <a:lstStyle/>
        <a:p>
          <a:pPr algn="ctr"/>
          <a:endParaRPr lang="en-US" sz="700"/>
        </a:p>
      </dgm:t>
    </dgm:pt>
    <dgm:pt modelId="{16455090-4B60-4F4C-A24B-50447D1A9781}" type="sibTrans" cxnId="{A82AAC26-6DE4-47E1-86B9-68D51EB73AE1}">
      <dgm:prSet/>
      <dgm:spPr/>
      <dgm:t>
        <a:bodyPr/>
        <a:lstStyle/>
        <a:p>
          <a:pPr algn="ctr"/>
          <a:endParaRPr lang="en-US" sz="700"/>
        </a:p>
      </dgm:t>
    </dgm:pt>
    <dgm:pt modelId="{15195BDC-F4D1-4A96-85A1-35CC0C284E71}">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4.d. </a:t>
          </a:r>
          <a:r>
            <a:rPr lang="en-US" sz="700" dirty="0">
              <a:solidFill>
                <a:schemeClr val="accent4">
                  <a:lumMod val="50000"/>
                </a:schemeClr>
              </a:solidFill>
              <a:latin typeface="Raleway" panose="020B0604020202020204" charset="0"/>
            </a:rPr>
            <a:t>Develop a comprehensive resilient home educational guidance checklist</a:t>
          </a:r>
        </a:p>
      </dgm:t>
    </dgm:pt>
    <dgm:pt modelId="{A755E24A-01EC-4AB6-AA76-8A8BF716B7C5}" type="parTrans" cxnId="{ADA385D9-0D0B-4A3A-AF43-3225895B78D5}">
      <dgm:prSet custT="1"/>
      <dgm:spPr/>
      <dgm:t>
        <a:bodyPr/>
        <a:lstStyle/>
        <a:p>
          <a:pPr algn="ctr"/>
          <a:endParaRPr lang="en-US" sz="700"/>
        </a:p>
      </dgm:t>
    </dgm:pt>
    <dgm:pt modelId="{28CD4FCB-3BF0-4A64-A252-AA046E773806}" type="sibTrans" cxnId="{ADA385D9-0D0B-4A3A-AF43-3225895B78D5}">
      <dgm:prSet/>
      <dgm:spPr/>
      <dgm:t>
        <a:bodyPr/>
        <a:lstStyle/>
        <a:p>
          <a:pPr algn="ctr"/>
          <a:endParaRPr lang="en-US" sz="700"/>
        </a:p>
      </dgm:t>
    </dgm:pt>
    <dgm:pt modelId="{F2A075C3-1354-40AE-8AB5-F513BA05DD9C}">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2. </a:t>
          </a:r>
          <a:r>
            <a:rPr lang="en-US" sz="700" b="0" dirty="0">
              <a:solidFill>
                <a:schemeClr val="accent4">
                  <a:lumMod val="50000"/>
                </a:schemeClr>
              </a:solidFill>
              <a:latin typeface="Raleway" panose="020B0604020202020204" charset="0"/>
            </a:rPr>
            <a:t>Ensure adaptation planning includes best available science, adequate mapping, and consideration of planning horizons</a:t>
          </a:r>
        </a:p>
      </dgm:t>
    </dgm:pt>
    <dgm:pt modelId="{3336B151-EB33-46A0-AD48-5AA79994FDC0}" type="parTrans" cxnId="{4A4B51EC-5A58-4551-BB6D-2684946F965E}">
      <dgm:prSet custT="1"/>
      <dgm:spPr/>
      <dgm:t>
        <a:bodyPr/>
        <a:lstStyle/>
        <a:p>
          <a:pPr algn="ctr"/>
          <a:endParaRPr lang="en-US" sz="700"/>
        </a:p>
      </dgm:t>
    </dgm:pt>
    <dgm:pt modelId="{F82FF0AC-A2D9-4934-BF6C-8E68F213C2C9}" type="sibTrans" cxnId="{4A4B51EC-5A58-4551-BB6D-2684946F965E}">
      <dgm:prSet/>
      <dgm:spPr/>
      <dgm:t>
        <a:bodyPr/>
        <a:lstStyle/>
        <a:p>
          <a:pPr algn="ctr"/>
          <a:endParaRPr lang="en-US" sz="700"/>
        </a:p>
      </dgm:t>
    </dgm:pt>
    <dgm:pt modelId="{301FFCDE-9E09-4CE3-8A4B-4DB55A9368A5}">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Cpty2.a. </a:t>
          </a:r>
          <a:r>
            <a:rPr lang="en-US" sz="700" dirty="0">
              <a:solidFill>
                <a:schemeClr val="accent4">
                  <a:lumMod val="50000"/>
                </a:schemeClr>
              </a:solidFill>
              <a:latin typeface="Raleway" panose="020B0604020202020204" charset="0"/>
            </a:rPr>
            <a:t>Identify spatial distribution of vulnerable populations </a:t>
          </a:r>
        </a:p>
      </dgm:t>
    </dgm:pt>
    <dgm:pt modelId="{6BFB3DA5-9149-4697-972C-0B0194013291}" type="parTrans" cxnId="{F2F9F7CF-5B46-4725-A647-6B5D276C9750}">
      <dgm:prSet custT="1"/>
      <dgm:spPr/>
      <dgm:t>
        <a:bodyPr/>
        <a:lstStyle/>
        <a:p>
          <a:pPr algn="ctr"/>
          <a:endParaRPr lang="en-US" sz="700"/>
        </a:p>
      </dgm:t>
    </dgm:pt>
    <dgm:pt modelId="{465A102C-0789-4DA2-A850-15D986EEBF9D}" type="sibTrans" cxnId="{F2F9F7CF-5B46-4725-A647-6B5D276C9750}">
      <dgm:prSet/>
      <dgm:spPr/>
      <dgm:t>
        <a:bodyPr/>
        <a:lstStyle/>
        <a:p>
          <a:pPr algn="ctr"/>
          <a:endParaRPr lang="en-US" sz="700"/>
        </a:p>
      </dgm:t>
    </dgm:pt>
    <dgm:pt modelId="{9F331960-0AC4-48C4-B172-45D799DC7F67}">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2.b. </a:t>
          </a:r>
          <a:r>
            <a:rPr lang="en-US" sz="700" dirty="0">
              <a:solidFill>
                <a:schemeClr val="accent4">
                  <a:lumMod val="50000"/>
                </a:schemeClr>
              </a:solidFill>
              <a:latin typeface="Raleway" panose="020B0604020202020204" charset="0"/>
            </a:rPr>
            <a:t>Develop or enhance a community capacity inventory</a:t>
          </a:r>
        </a:p>
      </dgm:t>
    </dgm:pt>
    <dgm:pt modelId="{5C3B737D-85F6-457C-858F-5FA97CDA2DE3}" type="parTrans" cxnId="{44C5F708-7AB1-4A88-A3B7-6F9275097B92}">
      <dgm:prSet custT="1"/>
      <dgm:spPr/>
      <dgm:t>
        <a:bodyPr/>
        <a:lstStyle/>
        <a:p>
          <a:pPr algn="ctr"/>
          <a:endParaRPr lang="en-US" sz="700"/>
        </a:p>
      </dgm:t>
    </dgm:pt>
    <dgm:pt modelId="{39BD5946-5363-48D5-AC56-303371FB36B5}" type="sibTrans" cxnId="{44C5F708-7AB1-4A88-A3B7-6F9275097B92}">
      <dgm:prSet/>
      <dgm:spPr/>
      <dgm:t>
        <a:bodyPr/>
        <a:lstStyle/>
        <a:p>
          <a:pPr algn="ctr"/>
          <a:endParaRPr lang="en-US" sz="700"/>
        </a:p>
      </dgm:t>
    </dgm:pt>
    <dgm:pt modelId="{EC35CEA4-F095-4EED-8E9C-E8AC9385C5AA}">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2.c. </a:t>
          </a:r>
          <a:r>
            <a:rPr lang="en-US" sz="700" dirty="0">
              <a:solidFill>
                <a:schemeClr val="accent4">
                  <a:lumMod val="50000"/>
                </a:schemeClr>
              </a:solidFill>
              <a:latin typeface="Raleway" panose="020B0604020202020204" charset="0"/>
            </a:rPr>
            <a:t>Coordinate standards for each hazard</a:t>
          </a:r>
        </a:p>
      </dgm:t>
    </dgm:pt>
    <dgm:pt modelId="{783593B8-E6C4-4D5D-9D8B-073D75EC6103}" type="parTrans" cxnId="{B1CCABA4-89E3-491B-ADAA-9A8744C62DF3}">
      <dgm:prSet custT="1"/>
      <dgm:spPr/>
      <dgm:t>
        <a:bodyPr/>
        <a:lstStyle/>
        <a:p>
          <a:pPr algn="ctr"/>
          <a:endParaRPr lang="en-US" sz="700"/>
        </a:p>
      </dgm:t>
    </dgm:pt>
    <dgm:pt modelId="{E8E49575-1EB2-49C8-B7C3-244DB348B029}" type="sibTrans" cxnId="{B1CCABA4-89E3-491B-ADAA-9A8744C62DF3}">
      <dgm:prSet/>
      <dgm:spPr/>
      <dgm:t>
        <a:bodyPr/>
        <a:lstStyle/>
        <a:p>
          <a:pPr algn="ctr"/>
          <a:endParaRPr lang="en-US" sz="700"/>
        </a:p>
      </dgm:t>
    </dgm:pt>
    <dgm:pt modelId="{D6660860-3DA5-4FCB-979D-EDF9C463E745}">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a:rPr>
            <a:t>Adptc Cpty 3b. </a:t>
          </a:r>
          <a:r>
            <a:rPr lang="en-US" sz="700" b="0">
              <a:solidFill>
                <a:schemeClr val="accent4">
                  <a:lumMod val="50000"/>
                </a:schemeClr>
              </a:solidFill>
              <a:latin typeface="Raleway" panose="020B0604020202020204"/>
            </a:rPr>
            <a:t>Encourage  and promote neighborhood-based communication networks</a:t>
          </a:r>
          <a:endParaRPr lang="en-US" sz="700" b="0" dirty="0">
            <a:solidFill>
              <a:schemeClr val="accent4">
                <a:lumMod val="50000"/>
              </a:schemeClr>
            </a:solidFill>
            <a:latin typeface="Raleway" panose="020B0604020202020204"/>
          </a:endParaRPr>
        </a:p>
      </dgm:t>
    </dgm:pt>
    <dgm:pt modelId="{4625342B-2E5B-4189-876D-BDEEA17F2612}" type="parTrans" cxnId="{A71D11FD-4DE8-4F10-89E1-7B104AFFF03B}">
      <dgm:prSet/>
      <dgm:spPr/>
      <dgm:t>
        <a:bodyPr/>
        <a:lstStyle/>
        <a:p>
          <a:endParaRPr lang="en-US"/>
        </a:p>
      </dgm:t>
    </dgm:pt>
    <dgm:pt modelId="{02B9A794-D7FC-4C1F-8F69-3D3177B0B76F}" type="sibTrans" cxnId="{A71D11FD-4DE8-4F10-89E1-7B104AFFF03B}">
      <dgm:prSet/>
      <dgm:spPr/>
      <dgm:t>
        <a:bodyPr/>
        <a:lstStyle/>
        <a:p>
          <a:endParaRPr lang="en-US"/>
        </a:p>
      </dgm:t>
    </dgm:pt>
    <dgm:pt modelId="{CB2B4B89-AF1D-41DB-A62D-879C7EF23EEA}">
      <dgm:prSet phldrT="[Text]" custT="1"/>
      <dgm:spPr>
        <a:solidFill>
          <a:schemeClr val="bg1"/>
        </a:solidFill>
        <a:ln>
          <a:solidFill>
            <a:schemeClr val="accent4">
              <a:lumMod val="40000"/>
              <a:lumOff val="60000"/>
            </a:schemeClr>
          </a:solidFill>
        </a:ln>
        <a:effectLst>
          <a:outerShdw blurRad="50800" dist="38100" dir="2700000" algn="tl" rotWithShape="0">
            <a:prstClr val="black">
              <a:alpha val="40000"/>
            </a:prstClr>
          </a:outerShdw>
        </a:effectLst>
      </dgm:spPr>
      <dgm:t>
        <a:bodyPr lIns="45720" tIns="45720" rIns="45720" bIns="45720"/>
        <a:lstStyle/>
        <a:p>
          <a:pPr algn="ctr"/>
          <a:r>
            <a:rPr lang="en-US" sz="700" b="1" dirty="0">
              <a:solidFill>
                <a:schemeClr val="accent4">
                  <a:lumMod val="50000"/>
                </a:schemeClr>
              </a:solidFill>
              <a:latin typeface="Raleway" panose="020B0604020202020204" charset="0"/>
            </a:rPr>
            <a:t>Adptv Cpty 4. </a:t>
          </a:r>
          <a:r>
            <a:rPr lang="en-US" sz="700" dirty="0">
              <a:solidFill>
                <a:schemeClr val="accent4">
                  <a:lumMod val="50000"/>
                </a:schemeClr>
              </a:solidFill>
              <a:latin typeface="Raleway" panose="020B0604020202020204" charset="0"/>
            </a:rPr>
            <a:t>Educate the community on actions they can take to reduce risk</a:t>
          </a:r>
        </a:p>
      </dgm:t>
    </dgm:pt>
    <dgm:pt modelId="{59DA15AD-62B2-4957-A2FC-04170BEBB589}" type="parTrans" cxnId="{0504FEB9-5B49-4166-A7B0-CCD9E0D80660}">
      <dgm:prSet/>
      <dgm:spPr/>
      <dgm:t>
        <a:bodyPr/>
        <a:lstStyle/>
        <a:p>
          <a:endParaRPr lang="en-US"/>
        </a:p>
      </dgm:t>
    </dgm:pt>
    <dgm:pt modelId="{2921E38C-7E03-46AB-8D42-EFE362A21B81}" type="sibTrans" cxnId="{0504FEB9-5B49-4166-A7B0-CCD9E0D80660}">
      <dgm:prSet/>
      <dgm:spPr/>
      <dgm:t>
        <a:bodyPr/>
        <a:lstStyle/>
        <a:p>
          <a:endParaRPr lang="en-US"/>
        </a:p>
      </dgm:t>
    </dgm:pt>
    <dgm:pt modelId="{A345B215-4770-413D-983F-8CAB579EC574}" type="pres">
      <dgm:prSet presAssocID="{96466CD8-D535-4E1B-8B6A-F8FD71527F85}" presName="hierChild1" presStyleCnt="0">
        <dgm:presLayoutVars>
          <dgm:orgChart val="1"/>
          <dgm:chPref val="1"/>
          <dgm:dir/>
          <dgm:animOne val="branch"/>
          <dgm:animLvl val="lvl"/>
          <dgm:resizeHandles/>
        </dgm:presLayoutVars>
      </dgm:prSet>
      <dgm:spPr/>
    </dgm:pt>
    <dgm:pt modelId="{DCD8B9F1-1725-4E45-9773-D702F0369D30}" type="pres">
      <dgm:prSet presAssocID="{3FB5DC61-BC59-43D8-B418-DFE96AEF6779}" presName="hierRoot1" presStyleCnt="0">
        <dgm:presLayoutVars>
          <dgm:hierBranch val="init"/>
        </dgm:presLayoutVars>
      </dgm:prSet>
      <dgm:spPr/>
    </dgm:pt>
    <dgm:pt modelId="{A2FB9319-3871-4BDD-87E4-1828F6925F97}" type="pres">
      <dgm:prSet presAssocID="{3FB5DC61-BC59-43D8-B418-DFE96AEF6779}" presName="rootComposite1" presStyleCnt="0"/>
      <dgm:spPr/>
    </dgm:pt>
    <dgm:pt modelId="{9BD62C6B-2DAB-48A1-B0F3-E6944451B013}" type="pres">
      <dgm:prSet presAssocID="{3FB5DC61-BC59-43D8-B418-DFE96AEF6779}" presName="rootText1" presStyleLbl="node0" presStyleIdx="0" presStyleCnt="1" custScaleY="76117">
        <dgm:presLayoutVars>
          <dgm:chPref val="3"/>
        </dgm:presLayoutVars>
      </dgm:prSet>
      <dgm:spPr/>
    </dgm:pt>
    <dgm:pt modelId="{63DD945E-3E53-4569-8946-2E43653AF472}" type="pres">
      <dgm:prSet presAssocID="{3FB5DC61-BC59-43D8-B418-DFE96AEF6779}" presName="rootConnector1" presStyleLbl="node1" presStyleIdx="0" presStyleCnt="0"/>
      <dgm:spPr/>
    </dgm:pt>
    <dgm:pt modelId="{209EED0A-3D12-4BC9-9507-45A84BC77D90}" type="pres">
      <dgm:prSet presAssocID="{3FB5DC61-BC59-43D8-B418-DFE96AEF6779}" presName="hierChild2" presStyleCnt="0"/>
      <dgm:spPr/>
    </dgm:pt>
    <dgm:pt modelId="{1A8C86AB-8645-4A56-9E2C-4B3E3FF2CE0F}" type="pres">
      <dgm:prSet presAssocID="{A0E9B554-94B7-471F-A060-68B8F153D570}" presName="Name37" presStyleLbl="parChTrans1D2" presStyleIdx="0" presStyleCnt="4"/>
      <dgm:spPr/>
    </dgm:pt>
    <dgm:pt modelId="{032042B4-CE7A-4BEF-8750-2FC766DE4115}" type="pres">
      <dgm:prSet presAssocID="{B5BD6416-644E-4CF8-ABCB-7C4D16432262}" presName="hierRoot2" presStyleCnt="0">
        <dgm:presLayoutVars>
          <dgm:hierBranch val="init"/>
        </dgm:presLayoutVars>
      </dgm:prSet>
      <dgm:spPr/>
    </dgm:pt>
    <dgm:pt modelId="{0F5B124E-4D99-418B-A685-93010EA71900}" type="pres">
      <dgm:prSet presAssocID="{B5BD6416-644E-4CF8-ABCB-7C4D16432262}" presName="rootComposite" presStyleCnt="0"/>
      <dgm:spPr/>
    </dgm:pt>
    <dgm:pt modelId="{73848694-212B-46B1-B430-245316E1BCFB}" type="pres">
      <dgm:prSet presAssocID="{B5BD6416-644E-4CF8-ABCB-7C4D16432262}" presName="rootText" presStyleLbl="node2" presStyleIdx="0" presStyleCnt="4">
        <dgm:presLayoutVars>
          <dgm:chPref val="3"/>
        </dgm:presLayoutVars>
      </dgm:prSet>
      <dgm:spPr/>
    </dgm:pt>
    <dgm:pt modelId="{668B4A0C-AE76-4F0F-9FB7-8E6187F8AA64}" type="pres">
      <dgm:prSet presAssocID="{B5BD6416-644E-4CF8-ABCB-7C4D16432262}" presName="rootConnector" presStyleLbl="node2" presStyleIdx="0" presStyleCnt="4"/>
      <dgm:spPr/>
    </dgm:pt>
    <dgm:pt modelId="{DB312D29-4118-4910-81EF-FE6A871890FB}" type="pres">
      <dgm:prSet presAssocID="{B5BD6416-644E-4CF8-ABCB-7C4D16432262}" presName="hierChild4" presStyleCnt="0"/>
      <dgm:spPr/>
    </dgm:pt>
    <dgm:pt modelId="{70C9C4AE-F7A6-468E-833D-B1DD715BAE4F}" type="pres">
      <dgm:prSet presAssocID="{B5BD6416-644E-4CF8-ABCB-7C4D16432262}" presName="hierChild5" presStyleCnt="0"/>
      <dgm:spPr/>
    </dgm:pt>
    <dgm:pt modelId="{CFB891DF-0DBE-4F07-9C91-0767AD03AA29}" type="pres">
      <dgm:prSet presAssocID="{1D9B1254-B9E1-4303-8710-4519AD44B4B4}" presName="Name37" presStyleLbl="parChTrans1D2" presStyleIdx="1" presStyleCnt="4"/>
      <dgm:spPr/>
    </dgm:pt>
    <dgm:pt modelId="{FA7C4542-8747-4404-8ED6-23CF95D36E41}" type="pres">
      <dgm:prSet presAssocID="{F23CDF56-7B51-4AC3-9A64-B71C08751D7F}" presName="hierRoot2" presStyleCnt="0">
        <dgm:presLayoutVars>
          <dgm:hierBranch val="init"/>
        </dgm:presLayoutVars>
      </dgm:prSet>
      <dgm:spPr/>
    </dgm:pt>
    <dgm:pt modelId="{9A8E8048-9492-49ED-92BB-5228B7920AF5}" type="pres">
      <dgm:prSet presAssocID="{F23CDF56-7B51-4AC3-9A64-B71C08751D7F}" presName="rootComposite" presStyleCnt="0"/>
      <dgm:spPr/>
    </dgm:pt>
    <dgm:pt modelId="{F5D7B696-879F-4D51-B1DE-23B7ECC0A687}" type="pres">
      <dgm:prSet presAssocID="{F23CDF56-7B51-4AC3-9A64-B71C08751D7F}" presName="rootText" presStyleLbl="node2" presStyleIdx="1" presStyleCnt="4">
        <dgm:presLayoutVars>
          <dgm:chPref val="3"/>
        </dgm:presLayoutVars>
      </dgm:prSet>
      <dgm:spPr/>
    </dgm:pt>
    <dgm:pt modelId="{F7D50586-E64B-44BB-B3FD-ABC735772E22}" type="pres">
      <dgm:prSet presAssocID="{F23CDF56-7B51-4AC3-9A64-B71C08751D7F}" presName="rootConnector" presStyleLbl="node2" presStyleIdx="1" presStyleCnt="4"/>
      <dgm:spPr/>
    </dgm:pt>
    <dgm:pt modelId="{870410A0-B3B6-48A0-8530-319D4D348098}" type="pres">
      <dgm:prSet presAssocID="{F23CDF56-7B51-4AC3-9A64-B71C08751D7F}" presName="hierChild4" presStyleCnt="0"/>
      <dgm:spPr/>
    </dgm:pt>
    <dgm:pt modelId="{07153B70-08E3-4938-91A1-0FD3F6EE2B02}" type="pres">
      <dgm:prSet presAssocID="{F23CDF56-7B51-4AC3-9A64-B71C08751D7F}" presName="hierChild5" presStyleCnt="0"/>
      <dgm:spPr/>
    </dgm:pt>
    <dgm:pt modelId="{F707EB0A-AFE9-436C-91D2-0EBE777C8D2D}" type="pres">
      <dgm:prSet presAssocID="{B54D884A-09B9-488D-8B3B-6D1E9F77B375}" presName="Name37" presStyleLbl="parChTrans1D2" presStyleIdx="2" presStyleCnt="4"/>
      <dgm:spPr/>
    </dgm:pt>
    <dgm:pt modelId="{EEB14D13-0C1D-4D50-B418-4766B3039E9A}" type="pres">
      <dgm:prSet presAssocID="{0599A930-6887-4CD7-9A5E-ED50F25C6D26}" presName="hierRoot2" presStyleCnt="0">
        <dgm:presLayoutVars>
          <dgm:hierBranch val="init"/>
        </dgm:presLayoutVars>
      </dgm:prSet>
      <dgm:spPr/>
    </dgm:pt>
    <dgm:pt modelId="{415946B4-62A6-4E0B-80A5-1A321A44330E}" type="pres">
      <dgm:prSet presAssocID="{0599A930-6887-4CD7-9A5E-ED50F25C6D26}" presName="rootComposite" presStyleCnt="0"/>
      <dgm:spPr/>
    </dgm:pt>
    <dgm:pt modelId="{BA7EA300-0331-4C1B-808E-3B1CDBE4CEE1}" type="pres">
      <dgm:prSet presAssocID="{0599A930-6887-4CD7-9A5E-ED50F25C6D26}" presName="rootText" presStyleLbl="node2" presStyleIdx="2" presStyleCnt="4">
        <dgm:presLayoutVars>
          <dgm:chPref val="3"/>
        </dgm:presLayoutVars>
      </dgm:prSet>
      <dgm:spPr/>
    </dgm:pt>
    <dgm:pt modelId="{55CB28C5-8F3C-4621-8AED-0D1ACEF5F379}" type="pres">
      <dgm:prSet presAssocID="{0599A930-6887-4CD7-9A5E-ED50F25C6D26}" presName="rootConnector" presStyleLbl="node2" presStyleIdx="2" presStyleCnt="4"/>
      <dgm:spPr/>
    </dgm:pt>
    <dgm:pt modelId="{20E7755A-8A75-4AD6-8947-3707CAA5BD6D}" type="pres">
      <dgm:prSet presAssocID="{0599A930-6887-4CD7-9A5E-ED50F25C6D26}" presName="hierChild4" presStyleCnt="0"/>
      <dgm:spPr/>
    </dgm:pt>
    <dgm:pt modelId="{115CFA61-EDB3-43D9-8ABD-F686CEBB6C3B}" type="pres">
      <dgm:prSet presAssocID="{0599A930-6887-4CD7-9A5E-ED50F25C6D26}" presName="hierChild5" presStyleCnt="0"/>
      <dgm:spPr/>
    </dgm:pt>
    <dgm:pt modelId="{71802A00-E9BA-430A-A1BB-66063671EB50}" type="pres">
      <dgm:prSet presAssocID="{391344FE-B2B3-47EE-9AF2-521DBE8550AA}" presName="Name37" presStyleLbl="parChTrans1D2" presStyleIdx="3" presStyleCnt="4"/>
      <dgm:spPr/>
    </dgm:pt>
    <dgm:pt modelId="{23F2F237-0EE6-4DF5-926E-D81B22630547}" type="pres">
      <dgm:prSet presAssocID="{790F698B-1483-4F5D-A018-F5A24BB6B3E7}" presName="hierRoot2" presStyleCnt="0">
        <dgm:presLayoutVars>
          <dgm:hierBranch val="init"/>
        </dgm:presLayoutVars>
      </dgm:prSet>
      <dgm:spPr/>
    </dgm:pt>
    <dgm:pt modelId="{385C8380-3C3E-4557-BE19-31063EA0A1A7}" type="pres">
      <dgm:prSet presAssocID="{790F698B-1483-4F5D-A018-F5A24BB6B3E7}" presName="rootComposite" presStyleCnt="0"/>
      <dgm:spPr/>
    </dgm:pt>
    <dgm:pt modelId="{3FBCE0F4-D618-4847-B817-EE2A1A31BDD9}" type="pres">
      <dgm:prSet presAssocID="{790F698B-1483-4F5D-A018-F5A24BB6B3E7}" presName="rootText" presStyleLbl="node2" presStyleIdx="3" presStyleCnt="4">
        <dgm:presLayoutVars>
          <dgm:chPref val="3"/>
        </dgm:presLayoutVars>
      </dgm:prSet>
      <dgm:spPr/>
    </dgm:pt>
    <dgm:pt modelId="{86239216-7D88-4AFF-BA55-44EF113C5928}" type="pres">
      <dgm:prSet presAssocID="{790F698B-1483-4F5D-A018-F5A24BB6B3E7}" presName="rootConnector" presStyleLbl="node2" presStyleIdx="3" presStyleCnt="4"/>
      <dgm:spPr/>
    </dgm:pt>
    <dgm:pt modelId="{80E2210F-8A36-4C7B-8209-CA5A088BC7D1}" type="pres">
      <dgm:prSet presAssocID="{790F698B-1483-4F5D-A018-F5A24BB6B3E7}" presName="hierChild4" presStyleCnt="0"/>
      <dgm:spPr/>
    </dgm:pt>
    <dgm:pt modelId="{A9C3FB55-A711-4D2D-AF7E-DFAA1585421A}" type="pres">
      <dgm:prSet presAssocID="{A4E50C49-81CA-4978-88E3-3CDE484C578F}" presName="Name37" presStyleLbl="parChTrans1D3" presStyleIdx="0" presStyleCnt="3"/>
      <dgm:spPr/>
    </dgm:pt>
    <dgm:pt modelId="{A0DF6BEA-E3B2-4167-875D-1B59FB813312}" type="pres">
      <dgm:prSet presAssocID="{4F89C0B7-D3B5-4717-A93E-E8B330A4B235}" presName="hierRoot2" presStyleCnt="0">
        <dgm:presLayoutVars>
          <dgm:hierBranch val="init"/>
        </dgm:presLayoutVars>
      </dgm:prSet>
      <dgm:spPr/>
    </dgm:pt>
    <dgm:pt modelId="{8EC15DC1-3FD8-409A-9526-536B2F554973}" type="pres">
      <dgm:prSet presAssocID="{4F89C0B7-D3B5-4717-A93E-E8B330A4B235}" presName="rootComposite" presStyleCnt="0"/>
      <dgm:spPr/>
    </dgm:pt>
    <dgm:pt modelId="{CBEC655B-4352-4C94-B6B0-A2F6D360466B}" type="pres">
      <dgm:prSet presAssocID="{4F89C0B7-D3B5-4717-A93E-E8B330A4B235}" presName="rootText" presStyleLbl="node3" presStyleIdx="0" presStyleCnt="3">
        <dgm:presLayoutVars>
          <dgm:chPref val="3"/>
        </dgm:presLayoutVars>
      </dgm:prSet>
      <dgm:spPr/>
    </dgm:pt>
    <dgm:pt modelId="{30AA3402-B7DB-4D75-9BB0-C666BA5534AB}" type="pres">
      <dgm:prSet presAssocID="{4F89C0B7-D3B5-4717-A93E-E8B330A4B235}" presName="rootConnector" presStyleLbl="node3" presStyleIdx="0" presStyleCnt="3"/>
      <dgm:spPr/>
    </dgm:pt>
    <dgm:pt modelId="{A6833710-113B-4282-9AB9-2D39CE9BA2E0}" type="pres">
      <dgm:prSet presAssocID="{4F89C0B7-D3B5-4717-A93E-E8B330A4B235}" presName="hierChild4" presStyleCnt="0"/>
      <dgm:spPr/>
    </dgm:pt>
    <dgm:pt modelId="{18ED8B21-BEE0-4311-9FC6-55064E4D1216}" type="pres">
      <dgm:prSet presAssocID="{C724D389-248E-46F4-8806-567AC1E87BB4}" presName="Name37" presStyleLbl="parChTrans1D4" presStyleIdx="0" presStyleCnt="14"/>
      <dgm:spPr/>
    </dgm:pt>
    <dgm:pt modelId="{B90EC26D-C37F-442D-95A0-59CAF2F0092F}" type="pres">
      <dgm:prSet presAssocID="{621B9A69-3A46-409D-B8FD-0AE12148C70D}" presName="hierRoot2" presStyleCnt="0">
        <dgm:presLayoutVars>
          <dgm:hierBranch val="init"/>
        </dgm:presLayoutVars>
      </dgm:prSet>
      <dgm:spPr/>
    </dgm:pt>
    <dgm:pt modelId="{2FC7B3FD-980D-407F-81CF-B9D620E2F632}" type="pres">
      <dgm:prSet presAssocID="{621B9A69-3A46-409D-B8FD-0AE12148C70D}" presName="rootComposite" presStyleCnt="0"/>
      <dgm:spPr/>
    </dgm:pt>
    <dgm:pt modelId="{5B61F4A9-4A06-4832-A2BB-2A487231F01C}" type="pres">
      <dgm:prSet presAssocID="{621B9A69-3A46-409D-B8FD-0AE12148C70D}" presName="rootText" presStyleLbl="node4" presStyleIdx="0" presStyleCnt="14" custScaleX="174853" custScaleY="139841">
        <dgm:presLayoutVars>
          <dgm:chPref val="3"/>
        </dgm:presLayoutVars>
      </dgm:prSet>
      <dgm:spPr/>
    </dgm:pt>
    <dgm:pt modelId="{78628C7E-4E87-4F85-9CD4-AB6F297BC870}" type="pres">
      <dgm:prSet presAssocID="{621B9A69-3A46-409D-B8FD-0AE12148C70D}" presName="rootConnector" presStyleLbl="node4" presStyleIdx="0" presStyleCnt="14"/>
      <dgm:spPr/>
    </dgm:pt>
    <dgm:pt modelId="{4CF65932-D3A0-4502-A35F-FB6B41A385D9}" type="pres">
      <dgm:prSet presAssocID="{621B9A69-3A46-409D-B8FD-0AE12148C70D}" presName="hierChild4" presStyleCnt="0"/>
      <dgm:spPr/>
    </dgm:pt>
    <dgm:pt modelId="{877535A7-3E72-4DC8-BF51-8AB9FC31A777}" type="pres">
      <dgm:prSet presAssocID="{F0740DE3-7865-4075-A886-EEFBEB890FCF}" presName="Name37" presStyleLbl="parChTrans1D4" presStyleIdx="1" presStyleCnt="14"/>
      <dgm:spPr/>
    </dgm:pt>
    <dgm:pt modelId="{ED03D944-B259-4541-88CE-6BC38F499967}" type="pres">
      <dgm:prSet presAssocID="{CE5E23C4-F38D-4FA8-BB6F-3C8ADB9A1844}" presName="hierRoot2" presStyleCnt="0">
        <dgm:presLayoutVars>
          <dgm:hierBranch val="init"/>
        </dgm:presLayoutVars>
      </dgm:prSet>
      <dgm:spPr/>
    </dgm:pt>
    <dgm:pt modelId="{B20C2DF2-AF50-4C67-8C9B-FFA1CA978FF7}" type="pres">
      <dgm:prSet presAssocID="{CE5E23C4-F38D-4FA8-BB6F-3C8ADB9A1844}" presName="rootComposite" presStyleCnt="0"/>
      <dgm:spPr/>
    </dgm:pt>
    <dgm:pt modelId="{F6CCC9E6-5DA8-4F20-972B-731F0C2C6524}" type="pres">
      <dgm:prSet presAssocID="{CE5E23C4-F38D-4FA8-BB6F-3C8ADB9A1844}" presName="rootText" presStyleLbl="node4" presStyleIdx="1" presStyleCnt="14" custScaleX="174853" custScaleY="203552">
        <dgm:presLayoutVars>
          <dgm:chPref val="3"/>
        </dgm:presLayoutVars>
      </dgm:prSet>
      <dgm:spPr/>
    </dgm:pt>
    <dgm:pt modelId="{0E90752F-4E85-4242-998E-C9F6ADBED098}" type="pres">
      <dgm:prSet presAssocID="{CE5E23C4-F38D-4FA8-BB6F-3C8ADB9A1844}" presName="rootConnector" presStyleLbl="node4" presStyleIdx="1" presStyleCnt="14"/>
      <dgm:spPr/>
    </dgm:pt>
    <dgm:pt modelId="{F9284E58-FE1E-4FAF-B64C-547FCF2A1211}" type="pres">
      <dgm:prSet presAssocID="{CE5E23C4-F38D-4FA8-BB6F-3C8ADB9A1844}" presName="hierChild4" presStyleCnt="0"/>
      <dgm:spPr/>
    </dgm:pt>
    <dgm:pt modelId="{40C96CDA-8170-4836-A6A5-59A2A025F190}" type="pres">
      <dgm:prSet presAssocID="{CE5E23C4-F38D-4FA8-BB6F-3C8ADB9A1844}" presName="hierChild5" presStyleCnt="0"/>
      <dgm:spPr/>
    </dgm:pt>
    <dgm:pt modelId="{B60B2E1B-A250-4E82-9778-03CB6B75BEB1}" type="pres">
      <dgm:prSet presAssocID="{621B9A69-3A46-409D-B8FD-0AE12148C70D}" presName="hierChild5" presStyleCnt="0"/>
      <dgm:spPr/>
    </dgm:pt>
    <dgm:pt modelId="{B30086F7-688D-405B-9F9D-E42127CB8E51}" type="pres">
      <dgm:prSet presAssocID="{4F89C0B7-D3B5-4717-A93E-E8B330A4B235}" presName="hierChild5" presStyleCnt="0"/>
      <dgm:spPr/>
    </dgm:pt>
    <dgm:pt modelId="{35E2ABE6-FD57-4782-9C81-4E6F8A84C011}" type="pres">
      <dgm:prSet presAssocID="{60FE4584-2C06-4D7B-BD9B-E3994BFA804A}" presName="Name37" presStyleLbl="parChTrans1D3" presStyleIdx="1" presStyleCnt="3"/>
      <dgm:spPr/>
    </dgm:pt>
    <dgm:pt modelId="{5E7D1E31-FB10-484F-AEB1-745AB1607265}" type="pres">
      <dgm:prSet presAssocID="{58D095FF-8108-4898-8D11-2EDB5CC4FADF}" presName="hierRoot2" presStyleCnt="0">
        <dgm:presLayoutVars>
          <dgm:hierBranch val="init"/>
        </dgm:presLayoutVars>
      </dgm:prSet>
      <dgm:spPr/>
    </dgm:pt>
    <dgm:pt modelId="{4333EA6B-E018-4951-B9E1-6FB0830210B0}" type="pres">
      <dgm:prSet presAssocID="{58D095FF-8108-4898-8D11-2EDB5CC4FADF}" presName="rootComposite" presStyleCnt="0"/>
      <dgm:spPr/>
    </dgm:pt>
    <dgm:pt modelId="{A6BEF76D-787E-4723-9290-9B5566596819}" type="pres">
      <dgm:prSet presAssocID="{58D095FF-8108-4898-8D11-2EDB5CC4FADF}" presName="rootText" presStyleLbl="node3" presStyleIdx="1" presStyleCnt="3" custLinFactNeighborX="-16135" custLinFactNeighborY="2151">
        <dgm:presLayoutVars>
          <dgm:chPref val="3"/>
        </dgm:presLayoutVars>
      </dgm:prSet>
      <dgm:spPr/>
    </dgm:pt>
    <dgm:pt modelId="{CBC5741E-6B63-48BA-A250-131EFC013B75}" type="pres">
      <dgm:prSet presAssocID="{58D095FF-8108-4898-8D11-2EDB5CC4FADF}" presName="rootConnector" presStyleLbl="node3" presStyleIdx="1" presStyleCnt="3"/>
      <dgm:spPr/>
    </dgm:pt>
    <dgm:pt modelId="{E1425BF5-295A-4020-800E-6266F16E3BDC}" type="pres">
      <dgm:prSet presAssocID="{58D095FF-8108-4898-8D11-2EDB5CC4FADF}" presName="hierChild4" presStyleCnt="0"/>
      <dgm:spPr/>
    </dgm:pt>
    <dgm:pt modelId="{AB4324CD-BE90-408B-B684-0DE8DCD66E6D}" type="pres">
      <dgm:prSet presAssocID="{3336B151-EB33-46A0-AD48-5AA79994FDC0}" presName="Name37" presStyleLbl="parChTrans1D4" presStyleIdx="2" presStyleCnt="14"/>
      <dgm:spPr/>
    </dgm:pt>
    <dgm:pt modelId="{A1A60D8D-5370-43DB-8C2B-4E5E7CAC3258}" type="pres">
      <dgm:prSet presAssocID="{F2A075C3-1354-40AE-8AB5-F513BA05DD9C}" presName="hierRoot2" presStyleCnt="0">
        <dgm:presLayoutVars>
          <dgm:hierBranch val="init"/>
        </dgm:presLayoutVars>
      </dgm:prSet>
      <dgm:spPr/>
    </dgm:pt>
    <dgm:pt modelId="{F6CB0E09-EE2D-4365-8CD4-DD191777D1DD}" type="pres">
      <dgm:prSet presAssocID="{F2A075C3-1354-40AE-8AB5-F513BA05DD9C}" presName="rootComposite" presStyleCnt="0"/>
      <dgm:spPr/>
    </dgm:pt>
    <dgm:pt modelId="{E8217207-B721-4136-BD6C-C31E8D5C3C84}" type="pres">
      <dgm:prSet presAssocID="{F2A075C3-1354-40AE-8AB5-F513BA05DD9C}" presName="rootText" presStyleLbl="node4" presStyleIdx="2" presStyleCnt="14" custScaleX="174853" custScaleY="200555" custLinFactNeighborX="-16135" custLinFactNeighborY="2151">
        <dgm:presLayoutVars>
          <dgm:chPref val="3"/>
        </dgm:presLayoutVars>
      </dgm:prSet>
      <dgm:spPr/>
    </dgm:pt>
    <dgm:pt modelId="{411E7733-6DFE-450E-954B-83F6A7AE0440}" type="pres">
      <dgm:prSet presAssocID="{F2A075C3-1354-40AE-8AB5-F513BA05DD9C}" presName="rootConnector" presStyleLbl="node4" presStyleIdx="2" presStyleCnt="14"/>
      <dgm:spPr/>
    </dgm:pt>
    <dgm:pt modelId="{02C66116-9264-4D57-9FA9-947FCAD607FE}" type="pres">
      <dgm:prSet presAssocID="{F2A075C3-1354-40AE-8AB5-F513BA05DD9C}" presName="hierChild4" presStyleCnt="0"/>
      <dgm:spPr/>
    </dgm:pt>
    <dgm:pt modelId="{9DF38BCB-3F3E-4DFA-9F1E-5CA9DB34C197}" type="pres">
      <dgm:prSet presAssocID="{6BFB3DA5-9149-4697-972C-0B0194013291}" presName="Name37" presStyleLbl="parChTrans1D4" presStyleIdx="3" presStyleCnt="14"/>
      <dgm:spPr/>
    </dgm:pt>
    <dgm:pt modelId="{D3F5D20D-1562-447A-905D-8436E02A4ED1}" type="pres">
      <dgm:prSet presAssocID="{301FFCDE-9E09-4CE3-8A4B-4DB55A9368A5}" presName="hierRoot2" presStyleCnt="0">
        <dgm:presLayoutVars>
          <dgm:hierBranch val="init"/>
        </dgm:presLayoutVars>
      </dgm:prSet>
      <dgm:spPr/>
    </dgm:pt>
    <dgm:pt modelId="{D8B6E010-9DFA-40D9-9E2C-BA57F6313E6B}" type="pres">
      <dgm:prSet presAssocID="{301FFCDE-9E09-4CE3-8A4B-4DB55A9368A5}" presName="rootComposite" presStyleCnt="0"/>
      <dgm:spPr/>
    </dgm:pt>
    <dgm:pt modelId="{1168C97C-4DD4-41F9-8B83-2C341FF9BCC6}" type="pres">
      <dgm:prSet presAssocID="{301FFCDE-9E09-4CE3-8A4B-4DB55A9368A5}" presName="rootText" presStyleLbl="node4" presStyleIdx="3" presStyleCnt="14" custScaleX="174853" custScaleY="139841" custLinFactNeighborX="-16135" custLinFactNeighborY="2151">
        <dgm:presLayoutVars>
          <dgm:chPref val="3"/>
        </dgm:presLayoutVars>
      </dgm:prSet>
      <dgm:spPr/>
    </dgm:pt>
    <dgm:pt modelId="{064C0749-C60B-4BBA-8AFB-E1DDC2DC5945}" type="pres">
      <dgm:prSet presAssocID="{301FFCDE-9E09-4CE3-8A4B-4DB55A9368A5}" presName="rootConnector" presStyleLbl="node4" presStyleIdx="3" presStyleCnt="14"/>
      <dgm:spPr/>
    </dgm:pt>
    <dgm:pt modelId="{450E99B9-7273-4D2B-ABE6-5D7B378BD1F6}" type="pres">
      <dgm:prSet presAssocID="{301FFCDE-9E09-4CE3-8A4B-4DB55A9368A5}" presName="hierChild4" presStyleCnt="0"/>
      <dgm:spPr/>
    </dgm:pt>
    <dgm:pt modelId="{1752CE0C-FA0B-4134-A799-488BC3BFE9EF}" type="pres">
      <dgm:prSet presAssocID="{301FFCDE-9E09-4CE3-8A4B-4DB55A9368A5}" presName="hierChild5" presStyleCnt="0"/>
      <dgm:spPr/>
    </dgm:pt>
    <dgm:pt modelId="{05671EF2-C77E-4022-842A-7C030EBDA28F}" type="pres">
      <dgm:prSet presAssocID="{5C3B737D-85F6-457C-858F-5FA97CDA2DE3}" presName="Name37" presStyleLbl="parChTrans1D4" presStyleIdx="4" presStyleCnt="14"/>
      <dgm:spPr/>
    </dgm:pt>
    <dgm:pt modelId="{B3F0B12A-8242-46C4-BC55-215FBD33FC95}" type="pres">
      <dgm:prSet presAssocID="{9F331960-0AC4-48C4-B172-45D799DC7F67}" presName="hierRoot2" presStyleCnt="0">
        <dgm:presLayoutVars>
          <dgm:hierBranch val="init"/>
        </dgm:presLayoutVars>
      </dgm:prSet>
      <dgm:spPr/>
    </dgm:pt>
    <dgm:pt modelId="{BCDFF3E9-0DEE-4DB9-AD29-2BBA4E3ED2F6}" type="pres">
      <dgm:prSet presAssocID="{9F331960-0AC4-48C4-B172-45D799DC7F67}" presName="rootComposite" presStyleCnt="0"/>
      <dgm:spPr/>
    </dgm:pt>
    <dgm:pt modelId="{624EFFFB-223D-42AB-BCD7-1D9E85E57A06}" type="pres">
      <dgm:prSet presAssocID="{9F331960-0AC4-48C4-B172-45D799DC7F67}" presName="rootText" presStyleLbl="node4" presStyleIdx="4" presStyleCnt="14" custScaleX="174853" custScaleY="139841" custLinFactNeighborX="-16135" custLinFactNeighborY="2151">
        <dgm:presLayoutVars>
          <dgm:chPref val="3"/>
        </dgm:presLayoutVars>
      </dgm:prSet>
      <dgm:spPr/>
    </dgm:pt>
    <dgm:pt modelId="{D44642AF-37F1-4F80-A269-226CF2E2DCE9}" type="pres">
      <dgm:prSet presAssocID="{9F331960-0AC4-48C4-B172-45D799DC7F67}" presName="rootConnector" presStyleLbl="node4" presStyleIdx="4" presStyleCnt="14"/>
      <dgm:spPr/>
    </dgm:pt>
    <dgm:pt modelId="{9D7A0861-9A15-4302-A762-F8310F8D87E1}" type="pres">
      <dgm:prSet presAssocID="{9F331960-0AC4-48C4-B172-45D799DC7F67}" presName="hierChild4" presStyleCnt="0"/>
      <dgm:spPr/>
    </dgm:pt>
    <dgm:pt modelId="{5C06864F-4271-48C7-8E0D-8974D8451BC9}" type="pres">
      <dgm:prSet presAssocID="{9F331960-0AC4-48C4-B172-45D799DC7F67}" presName="hierChild5" presStyleCnt="0"/>
      <dgm:spPr/>
    </dgm:pt>
    <dgm:pt modelId="{215C5321-BF45-4B90-B085-2D8875E14AB7}" type="pres">
      <dgm:prSet presAssocID="{783593B8-E6C4-4D5D-9D8B-073D75EC6103}" presName="Name37" presStyleLbl="parChTrans1D4" presStyleIdx="5" presStyleCnt="14"/>
      <dgm:spPr/>
    </dgm:pt>
    <dgm:pt modelId="{270FA8E9-8A96-433E-8522-BC83ED933DDA}" type="pres">
      <dgm:prSet presAssocID="{EC35CEA4-F095-4EED-8E9C-E8AC9385C5AA}" presName="hierRoot2" presStyleCnt="0">
        <dgm:presLayoutVars>
          <dgm:hierBranch val="init"/>
        </dgm:presLayoutVars>
      </dgm:prSet>
      <dgm:spPr/>
    </dgm:pt>
    <dgm:pt modelId="{8DC6C93D-A7EE-49DD-B804-FB70DDB7B214}" type="pres">
      <dgm:prSet presAssocID="{EC35CEA4-F095-4EED-8E9C-E8AC9385C5AA}" presName="rootComposite" presStyleCnt="0"/>
      <dgm:spPr/>
    </dgm:pt>
    <dgm:pt modelId="{FC6A2DFA-4976-48ED-B5C0-92E32682EB3C}" type="pres">
      <dgm:prSet presAssocID="{EC35CEA4-F095-4EED-8E9C-E8AC9385C5AA}" presName="rootText" presStyleLbl="node4" presStyleIdx="5" presStyleCnt="14" custScaleX="174853" custScaleY="139841" custLinFactNeighborX="-16135" custLinFactNeighborY="2151">
        <dgm:presLayoutVars>
          <dgm:chPref val="3"/>
        </dgm:presLayoutVars>
      </dgm:prSet>
      <dgm:spPr/>
    </dgm:pt>
    <dgm:pt modelId="{A117B012-BB13-4272-A1DD-146271A9B797}" type="pres">
      <dgm:prSet presAssocID="{EC35CEA4-F095-4EED-8E9C-E8AC9385C5AA}" presName="rootConnector" presStyleLbl="node4" presStyleIdx="5" presStyleCnt="14"/>
      <dgm:spPr/>
    </dgm:pt>
    <dgm:pt modelId="{844E910C-0305-4652-BAD8-608AFA6A5F28}" type="pres">
      <dgm:prSet presAssocID="{EC35CEA4-F095-4EED-8E9C-E8AC9385C5AA}" presName="hierChild4" presStyleCnt="0"/>
      <dgm:spPr/>
    </dgm:pt>
    <dgm:pt modelId="{522D307E-A75F-4075-A684-D602E435BE64}" type="pres">
      <dgm:prSet presAssocID="{EC35CEA4-F095-4EED-8E9C-E8AC9385C5AA}" presName="hierChild5" presStyleCnt="0"/>
      <dgm:spPr/>
    </dgm:pt>
    <dgm:pt modelId="{85C0FDE2-52B2-4643-8380-B9981083496E}" type="pres">
      <dgm:prSet presAssocID="{F2A075C3-1354-40AE-8AB5-F513BA05DD9C}" presName="hierChild5" presStyleCnt="0"/>
      <dgm:spPr/>
    </dgm:pt>
    <dgm:pt modelId="{98772AF6-9C4F-4ABC-9556-CE0BFE405AE4}" type="pres">
      <dgm:prSet presAssocID="{58D095FF-8108-4898-8D11-2EDB5CC4FADF}" presName="hierChild5" presStyleCnt="0"/>
      <dgm:spPr/>
    </dgm:pt>
    <dgm:pt modelId="{BFA39484-BF57-41AB-A8E9-BBAF065AC30D}" type="pres">
      <dgm:prSet presAssocID="{ED437A7C-6D52-42A4-9969-B28B2D5C0DFC}" presName="Name37" presStyleLbl="parChTrans1D3" presStyleIdx="2" presStyleCnt="3"/>
      <dgm:spPr/>
    </dgm:pt>
    <dgm:pt modelId="{55866723-0983-4412-9199-B87059EF1BDE}" type="pres">
      <dgm:prSet presAssocID="{1B32D298-EE86-4EB6-9D23-76AA6527D72E}" presName="hierRoot2" presStyleCnt="0">
        <dgm:presLayoutVars>
          <dgm:hierBranch val="init"/>
        </dgm:presLayoutVars>
      </dgm:prSet>
      <dgm:spPr/>
    </dgm:pt>
    <dgm:pt modelId="{17AAD7D6-0712-4E70-B412-5E06C167B371}" type="pres">
      <dgm:prSet presAssocID="{1B32D298-EE86-4EB6-9D23-76AA6527D72E}" presName="rootComposite" presStyleCnt="0"/>
      <dgm:spPr/>
    </dgm:pt>
    <dgm:pt modelId="{2A2A065E-3604-462E-8646-305B8CDAF807}" type="pres">
      <dgm:prSet presAssocID="{1B32D298-EE86-4EB6-9D23-76AA6527D72E}" presName="rootText" presStyleLbl="node3" presStyleIdx="2" presStyleCnt="3">
        <dgm:presLayoutVars>
          <dgm:chPref val="3"/>
        </dgm:presLayoutVars>
      </dgm:prSet>
      <dgm:spPr/>
    </dgm:pt>
    <dgm:pt modelId="{DE13DE80-85F4-491A-999E-7E3C34A3BD5A}" type="pres">
      <dgm:prSet presAssocID="{1B32D298-EE86-4EB6-9D23-76AA6527D72E}" presName="rootConnector" presStyleLbl="node3" presStyleIdx="2" presStyleCnt="3"/>
      <dgm:spPr/>
    </dgm:pt>
    <dgm:pt modelId="{2A539E5A-B5BA-4C45-80FE-95FA083787C0}" type="pres">
      <dgm:prSet presAssocID="{1B32D298-EE86-4EB6-9D23-76AA6527D72E}" presName="hierChild4" presStyleCnt="0"/>
      <dgm:spPr/>
    </dgm:pt>
    <dgm:pt modelId="{38DA403A-1E46-4A18-A649-7D5C7923FF63}" type="pres">
      <dgm:prSet presAssocID="{CA320C07-F2D1-4EC3-97FE-5EFE1F0668E1}" presName="Name37" presStyleLbl="parChTrans1D4" presStyleIdx="6" presStyleCnt="14"/>
      <dgm:spPr/>
    </dgm:pt>
    <dgm:pt modelId="{F875CCF1-EFD7-4B44-B95B-405168179C3E}" type="pres">
      <dgm:prSet presAssocID="{E5D8E692-3D28-4612-A097-F260E53F750D}" presName="hierRoot2" presStyleCnt="0">
        <dgm:presLayoutVars>
          <dgm:hierBranch val="init"/>
        </dgm:presLayoutVars>
      </dgm:prSet>
      <dgm:spPr/>
    </dgm:pt>
    <dgm:pt modelId="{EC2547A1-BD91-4819-8153-4081AD9008A0}" type="pres">
      <dgm:prSet presAssocID="{E5D8E692-3D28-4612-A097-F260E53F750D}" presName="rootComposite" presStyleCnt="0"/>
      <dgm:spPr/>
    </dgm:pt>
    <dgm:pt modelId="{94D13AA4-0F38-478D-88FD-F07069764812}" type="pres">
      <dgm:prSet presAssocID="{E5D8E692-3D28-4612-A097-F260E53F750D}" presName="rootText" presStyleLbl="node4" presStyleIdx="6" presStyleCnt="14" custScaleX="174853" custScaleY="144739" custLinFactNeighborX="-17211">
        <dgm:presLayoutVars>
          <dgm:chPref val="3"/>
        </dgm:presLayoutVars>
      </dgm:prSet>
      <dgm:spPr/>
    </dgm:pt>
    <dgm:pt modelId="{B1F4EFAE-9281-40C7-9A6B-1E1258681F97}" type="pres">
      <dgm:prSet presAssocID="{E5D8E692-3D28-4612-A097-F260E53F750D}" presName="rootConnector" presStyleLbl="node4" presStyleIdx="6" presStyleCnt="14"/>
      <dgm:spPr/>
    </dgm:pt>
    <dgm:pt modelId="{4FE32F30-3CD8-4367-B36C-CB1E8B7F32B6}" type="pres">
      <dgm:prSet presAssocID="{E5D8E692-3D28-4612-A097-F260E53F750D}" presName="hierChild4" presStyleCnt="0"/>
      <dgm:spPr/>
    </dgm:pt>
    <dgm:pt modelId="{8F19C3F7-1E68-421A-9D83-E2ACBF4540EC}" type="pres">
      <dgm:prSet presAssocID="{6E1EAD1F-26FB-4FF0-9211-85EEE2688E47}" presName="Name37" presStyleLbl="parChTrans1D4" presStyleIdx="7" presStyleCnt="14"/>
      <dgm:spPr/>
    </dgm:pt>
    <dgm:pt modelId="{3CEBEFE9-5A4D-4E6E-BA4E-B780EF1DF434}" type="pres">
      <dgm:prSet presAssocID="{7332D1ED-FC81-4888-B00F-36644F9F91CB}" presName="hierRoot2" presStyleCnt="0">
        <dgm:presLayoutVars>
          <dgm:hierBranch val="init"/>
        </dgm:presLayoutVars>
      </dgm:prSet>
      <dgm:spPr/>
    </dgm:pt>
    <dgm:pt modelId="{CEEDF31A-5536-4CAC-9BF4-8F34D1E2BC4A}" type="pres">
      <dgm:prSet presAssocID="{7332D1ED-FC81-4888-B00F-36644F9F91CB}" presName="rootComposite" presStyleCnt="0"/>
      <dgm:spPr/>
    </dgm:pt>
    <dgm:pt modelId="{DE43CC38-9852-4F3F-8BCF-9FAE135E5A3E}" type="pres">
      <dgm:prSet presAssocID="{7332D1ED-FC81-4888-B00F-36644F9F91CB}" presName="rootText" presStyleLbl="node4" presStyleIdx="7" presStyleCnt="14" custScaleX="174853" custScaleY="210504" custLinFactNeighborX="-17211">
        <dgm:presLayoutVars>
          <dgm:chPref val="3"/>
        </dgm:presLayoutVars>
      </dgm:prSet>
      <dgm:spPr/>
    </dgm:pt>
    <dgm:pt modelId="{1CC03171-1CB8-4B22-ACCC-4CA9E82C6B64}" type="pres">
      <dgm:prSet presAssocID="{7332D1ED-FC81-4888-B00F-36644F9F91CB}" presName="rootConnector" presStyleLbl="node4" presStyleIdx="7" presStyleCnt="14"/>
      <dgm:spPr/>
    </dgm:pt>
    <dgm:pt modelId="{9E057AEE-8377-4ACE-AA60-A8B27239C5A7}" type="pres">
      <dgm:prSet presAssocID="{7332D1ED-FC81-4888-B00F-36644F9F91CB}" presName="hierChild4" presStyleCnt="0"/>
      <dgm:spPr/>
    </dgm:pt>
    <dgm:pt modelId="{DB00909B-0645-49AA-9165-B73DE38CE3DC}" type="pres">
      <dgm:prSet presAssocID="{7332D1ED-FC81-4888-B00F-36644F9F91CB}" presName="hierChild5" presStyleCnt="0"/>
      <dgm:spPr/>
    </dgm:pt>
    <dgm:pt modelId="{00437576-D0D7-4E86-9146-0D58131BDC38}" type="pres">
      <dgm:prSet presAssocID="{4625342B-2E5B-4189-876D-BDEEA17F2612}" presName="Name37" presStyleLbl="parChTrans1D4" presStyleIdx="8" presStyleCnt="14"/>
      <dgm:spPr/>
    </dgm:pt>
    <dgm:pt modelId="{7BE1D70F-4C9A-40B3-B5FE-5F648503968B}" type="pres">
      <dgm:prSet presAssocID="{D6660860-3DA5-4FCB-979D-EDF9C463E745}" presName="hierRoot2" presStyleCnt="0">
        <dgm:presLayoutVars>
          <dgm:hierBranch val="init"/>
        </dgm:presLayoutVars>
      </dgm:prSet>
      <dgm:spPr/>
    </dgm:pt>
    <dgm:pt modelId="{A7CB598A-C6FE-4F93-AFAA-A7E5A236B8C2}" type="pres">
      <dgm:prSet presAssocID="{D6660860-3DA5-4FCB-979D-EDF9C463E745}" presName="rootComposite" presStyleCnt="0"/>
      <dgm:spPr/>
    </dgm:pt>
    <dgm:pt modelId="{C30D6B80-DA40-495E-82A5-A79C23EE95B2}" type="pres">
      <dgm:prSet presAssocID="{D6660860-3DA5-4FCB-979D-EDF9C463E745}" presName="rootText" presStyleLbl="node4" presStyleIdx="8" presStyleCnt="14" custScaleX="158578" custScaleY="177522">
        <dgm:presLayoutVars>
          <dgm:chPref val="3"/>
        </dgm:presLayoutVars>
      </dgm:prSet>
      <dgm:spPr/>
    </dgm:pt>
    <dgm:pt modelId="{793557C9-59CC-4177-BFD4-9C18E6350318}" type="pres">
      <dgm:prSet presAssocID="{D6660860-3DA5-4FCB-979D-EDF9C463E745}" presName="rootConnector" presStyleLbl="node4" presStyleIdx="8" presStyleCnt="14"/>
      <dgm:spPr/>
    </dgm:pt>
    <dgm:pt modelId="{3E364C5E-DECA-4502-9B45-60705C402942}" type="pres">
      <dgm:prSet presAssocID="{D6660860-3DA5-4FCB-979D-EDF9C463E745}" presName="hierChild4" presStyleCnt="0"/>
      <dgm:spPr/>
    </dgm:pt>
    <dgm:pt modelId="{196D900D-476E-41B6-B005-3A5C71D0FBEB}" type="pres">
      <dgm:prSet presAssocID="{D6660860-3DA5-4FCB-979D-EDF9C463E745}" presName="hierChild5" presStyleCnt="0"/>
      <dgm:spPr/>
    </dgm:pt>
    <dgm:pt modelId="{6C5EBA4F-BA36-495F-8D31-8ED2398F4C65}" type="pres">
      <dgm:prSet presAssocID="{E5D8E692-3D28-4612-A097-F260E53F750D}" presName="hierChild5" presStyleCnt="0"/>
      <dgm:spPr/>
    </dgm:pt>
    <dgm:pt modelId="{95CEE132-5B9C-4AC1-B9F3-8132A31A507F}" type="pres">
      <dgm:prSet presAssocID="{59DA15AD-62B2-4957-A2FC-04170BEBB589}" presName="Name37" presStyleLbl="parChTrans1D4" presStyleIdx="9" presStyleCnt="14"/>
      <dgm:spPr/>
    </dgm:pt>
    <dgm:pt modelId="{1BF81BB3-4029-4EDB-9A71-A36644F7B4A9}" type="pres">
      <dgm:prSet presAssocID="{CB2B4B89-AF1D-41DB-A62D-879C7EF23EEA}" presName="hierRoot2" presStyleCnt="0">
        <dgm:presLayoutVars>
          <dgm:hierBranch val="init"/>
        </dgm:presLayoutVars>
      </dgm:prSet>
      <dgm:spPr/>
    </dgm:pt>
    <dgm:pt modelId="{4F31428B-497C-426D-A24A-5B3A7485456F}" type="pres">
      <dgm:prSet presAssocID="{CB2B4B89-AF1D-41DB-A62D-879C7EF23EEA}" presName="rootComposite" presStyleCnt="0"/>
      <dgm:spPr/>
    </dgm:pt>
    <dgm:pt modelId="{FDB02C21-9501-4E06-8966-98C85B519F4A}" type="pres">
      <dgm:prSet presAssocID="{CB2B4B89-AF1D-41DB-A62D-879C7EF23EEA}" presName="rootText" presStyleLbl="node4" presStyleIdx="9" presStyleCnt="14" custScaleX="179336" custScaleY="136816">
        <dgm:presLayoutVars>
          <dgm:chPref val="3"/>
        </dgm:presLayoutVars>
      </dgm:prSet>
      <dgm:spPr/>
    </dgm:pt>
    <dgm:pt modelId="{6D2A8D73-4C8D-4D43-A3E2-0D9273CB83AD}" type="pres">
      <dgm:prSet presAssocID="{CB2B4B89-AF1D-41DB-A62D-879C7EF23EEA}" presName="rootConnector" presStyleLbl="node4" presStyleIdx="9" presStyleCnt="14"/>
      <dgm:spPr/>
    </dgm:pt>
    <dgm:pt modelId="{31A229D4-3442-4F6B-9BA4-B1BF06B99E79}" type="pres">
      <dgm:prSet presAssocID="{CB2B4B89-AF1D-41DB-A62D-879C7EF23EEA}" presName="hierChild4" presStyleCnt="0"/>
      <dgm:spPr/>
    </dgm:pt>
    <dgm:pt modelId="{39B5BED1-1B1F-4548-B8F3-6C7D3F574DF4}" type="pres">
      <dgm:prSet presAssocID="{CD51BB08-723B-44B1-AFB8-18B0DF150731}" presName="Name37" presStyleLbl="parChTrans1D4" presStyleIdx="10" presStyleCnt="14"/>
      <dgm:spPr/>
    </dgm:pt>
    <dgm:pt modelId="{C0446943-7CE0-4B45-B1D8-C1909AF27E14}" type="pres">
      <dgm:prSet presAssocID="{DDF2736A-7ECA-4305-9596-5AA2F5E9DC55}" presName="hierRoot2" presStyleCnt="0">
        <dgm:presLayoutVars>
          <dgm:hierBranch val="init"/>
        </dgm:presLayoutVars>
      </dgm:prSet>
      <dgm:spPr/>
    </dgm:pt>
    <dgm:pt modelId="{DCDC2023-BED1-4329-9D6D-CA3949801957}" type="pres">
      <dgm:prSet presAssocID="{DDF2736A-7ECA-4305-9596-5AA2F5E9DC55}" presName="rootComposite" presStyleCnt="0"/>
      <dgm:spPr/>
    </dgm:pt>
    <dgm:pt modelId="{A14AC0AB-A987-4322-BF3B-BC4385A3FAA3}" type="pres">
      <dgm:prSet presAssocID="{DDF2736A-7ECA-4305-9596-5AA2F5E9DC55}" presName="rootText" presStyleLbl="node4" presStyleIdx="10" presStyleCnt="14" custScaleX="174853" custScaleY="139841">
        <dgm:presLayoutVars>
          <dgm:chPref val="3"/>
        </dgm:presLayoutVars>
      </dgm:prSet>
      <dgm:spPr/>
    </dgm:pt>
    <dgm:pt modelId="{36BB5076-E148-4B70-B5A5-ED3D64C6164B}" type="pres">
      <dgm:prSet presAssocID="{DDF2736A-7ECA-4305-9596-5AA2F5E9DC55}" presName="rootConnector" presStyleLbl="node4" presStyleIdx="10" presStyleCnt="14"/>
      <dgm:spPr/>
    </dgm:pt>
    <dgm:pt modelId="{2BF31843-29E3-4E22-ABBE-3BD89D16F3BE}" type="pres">
      <dgm:prSet presAssocID="{DDF2736A-7ECA-4305-9596-5AA2F5E9DC55}" presName="hierChild4" presStyleCnt="0"/>
      <dgm:spPr/>
    </dgm:pt>
    <dgm:pt modelId="{E283B209-9617-47C5-B8EF-6F2A3AFE1045}" type="pres">
      <dgm:prSet presAssocID="{DDF2736A-7ECA-4305-9596-5AA2F5E9DC55}" presName="hierChild5" presStyleCnt="0"/>
      <dgm:spPr/>
    </dgm:pt>
    <dgm:pt modelId="{ACCBFC89-3C99-4678-B579-84A2B19978C4}" type="pres">
      <dgm:prSet presAssocID="{652B753B-5784-4376-A217-413A57F5F12F}" presName="Name37" presStyleLbl="parChTrans1D4" presStyleIdx="11" presStyleCnt="14"/>
      <dgm:spPr/>
    </dgm:pt>
    <dgm:pt modelId="{1F14F9A1-10AC-4E93-83E1-40D04B0B8A71}" type="pres">
      <dgm:prSet presAssocID="{0F6D277F-723A-483E-9964-206F06DED5E6}" presName="hierRoot2" presStyleCnt="0">
        <dgm:presLayoutVars>
          <dgm:hierBranch val="init"/>
        </dgm:presLayoutVars>
      </dgm:prSet>
      <dgm:spPr/>
    </dgm:pt>
    <dgm:pt modelId="{C58FF200-2E6F-49E4-AD4D-1C9175D599A8}" type="pres">
      <dgm:prSet presAssocID="{0F6D277F-723A-483E-9964-206F06DED5E6}" presName="rootComposite" presStyleCnt="0"/>
      <dgm:spPr/>
    </dgm:pt>
    <dgm:pt modelId="{FB2B0A54-638F-46DD-9D13-A030BE52857E}" type="pres">
      <dgm:prSet presAssocID="{0F6D277F-723A-483E-9964-206F06DED5E6}" presName="rootText" presStyleLbl="node4" presStyleIdx="11" presStyleCnt="14" custScaleX="174853" custScaleY="139841">
        <dgm:presLayoutVars>
          <dgm:chPref val="3"/>
        </dgm:presLayoutVars>
      </dgm:prSet>
      <dgm:spPr/>
    </dgm:pt>
    <dgm:pt modelId="{8B542721-16E0-4D8C-92F6-CB0715AE4B49}" type="pres">
      <dgm:prSet presAssocID="{0F6D277F-723A-483E-9964-206F06DED5E6}" presName="rootConnector" presStyleLbl="node4" presStyleIdx="11" presStyleCnt="14"/>
      <dgm:spPr/>
    </dgm:pt>
    <dgm:pt modelId="{9BE9009A-F505-4506-8D3D-796FD3E4CE84}" type="pres">
      <dgm:prSet presAssocID="{0F6D277F-723A-483E-9964-206F06DED5E6}" presName="hierChild4" presStyleCnt="0"/>
      <dgm:spPr/>
    </dgm:pt>
    <dgm:pt modelId="{A3CB1E7A-A053-44AA-B29A-FB4CD72F9C35}" type="pres">
      <dgm:prSet presAssocID="{0F6D277F-723A-483E-9964-206F06DED5E6}" presName="hierChild5" presStyleCnt="0"/>
      <dgm:spPr/>
    </dgm:pt>
    <dgm:pt modelId="{78857D8A-6168-4D3D-8A53-08A43A62274D}" type="pres">
      <dgm:prSet presAssocID="{FDC7BE80-D1A0-44AA-A3FC-14DAE7B57D29}" presName="Name37" presStyleLbl="parChTrans1D4" presStyleIdx="12" presStyleCnt="14"/>
      <dgm:spPr/>
    </dgm:pt>
    <dgm:pt modelId="{B7DC51E0-5631-401A-A82B-04F50E034F27}" type="pres">
      <dgm:prSet presAssocID="{83F1EBB2-19DC-414D-9B57-B8D0C82DFE6A}" presName="hierRoot2" presStyleCnt="0">
        <dgm:presLayoutVars>
          <dgm:hierBranch val="init"/>
        </dgm:presLayoutVars>
      </dgm:prSet>
      <dgm:spPr/>
    </dgm:pt>
    <dgm:pt modelId="{87A78AE7-C64E-476D-B2B4-542F55C30FA2}" type="pres">
      <dgm:prSet presAssocID="{83F1EBB2-19DC-414D-9B57-B8D0C82DFE6A}" presName="rootComposite" presStyleCnt="0"/>
      <dgm:spPr/>
    </dgm:pt>
    <dgm:pt modelId="{3AFE72B9-AFEE-445E-BCD4-A8D622B5438A}" type="pres">
      <dgm:prSet presAssocID="{83F1EBB2-19DC-414D-9B57-B8D0C82DFE6A}" presName="rootText" presStyleLbl="node4" presStyleIdx="12" presStyleCnt="14" custScaleX="174853" custScaleY="139841">
        <dgm:presLayoutVars>
          <dgm:chPref val="3"/>
        </dgm:presLayoutVars>
      </dgm:prSet>
      <dgm:spPr/>
    </dgm:pt>
    <dgm:pt modelId="{1066FAE0-6ED8-4468-A286-3A8E586090D9}" type="pres">
      <dgm:prSet presAssocID="{83F1EBB2-19DC-414D-9B57-B8D0C82DFE6A}" presName="rootConnector" presStyleLbl="node4" presStyleIdx="12" presStyleCnt="14"/>
      <dgm:spPr/>
    </dgm:pt>
    <dgm:pt modelId="{CD6CD5BA-24D9-4825-85F3-6D48A050E2DF}" type="pres">
      <dgm:prSet presAssocID="{83F1EBB2-19DC-414D-9B57-B8D0C82DFE6A}" presName="hierChild4" presStyleCnt="0"/>
      <dgm:spPr/>
    </dgm:pt>
    <dgm:pt modelId="{2522D7F3-06AE-4443-92B1-250BB94094A6}" type="pres">
      <dgm:prSet presAssocID="{83F1EBB2-19DC-414D-9B57-B8D0C82DFE6A}" presName="hierChild5" presStyleCnt="0"/>
      <dgm:spPr/>
    </dgm:pt>
    <dgm:pt modelId="{DC189D51-7FA5-4E1D-A46A-EA0DB3AE6E82}" type="pres">
      <dgm:prSet presAssocID="{A755E24A-01EC-4AB6-AA76-8A8BF716B7C5}" presName="Name37" presStyleLbl="parChTrans1D4" presStyleIdx="13" presStyleCnt="14"/>
      <dgm:spPr/>
    </dgm:pt>
    <dgm:pt modelId="{8572DA1C-265C-4763-AF46-33B7256610A0}" type="pres">
      <dgm:prSet presAssocID="{15195BDC-F4D1-4A96-85A1-35CC0C284E71}" presName="hierRoot2" presStyleCnt="0">
        <dgm:presLayoutVars>
          <dgm:hierBranch val="init"/>
        </dgm:presLayoutVars>
      </dgm:prSet>
      <dgm:spPr/>
    </dgm:pt>
    <dgm:pt modelId="{33815EF0-04BD-47E6-A4D9-350376E20575}" type="pres">
      <dgm:prSet presAssocID="{15195BDC-F4D1-4A96-85A1-35CC0C284E71}" presName="rootComposite" presStyleCnt="0"/>
      <dgm:spPr/>
    </dgm:pt>
    <dgm:pt modelId="{F4CD43DD-688C-41EA-B022-2D127169EB2C}" type="pres">
      <dgm:prSet presAssocID="{15195BDC-F4D1-4A96-85A1-35CC0C284E71}" presName="rootText" presStyleLbl="node4" presStyleIdx="13" presStyleCnt="14" custScaleX="174853" custScaleY="139841">
        <dgm:presLayoutVars>
          <dgm:chPref val="3"/>
        </dgm:presLayoutVars>
      </dgm:prSet>
      <dgm:spPr/>
    </dgm:pt>
    <dgm:pt modelId="{CDC16F96-968E-41DD-B267-A2BAA22912A5}" type="pres">
      <dgm:prSet presAssocID="{15195BDC-F4D1-4A96-85A1-35CC0C284E71}" presName="rootConnector" presStyleLbl="node4" presStyleIdx="13" presStyleCnt="14"/>
      <dgm:spPr/>
    </dgm:pt>
    <dgm:pt modelId="{363C46AF-B358-4B0B-857C-7E3E85CD4770}" type="pres">
      <dgm:prSet presAssocID="{15195BDC-F4D1-4A96-85A1-35CC0C284E71}" presName="hierChild4" presStyleCnt="0"/>
      <dgm:spPr/>
    </dgm:pt>
    <dgm:pt modelId="{26AB3A68-73E4-4230-877E-A2D6A31FCC42}" type="pres">
      <dgm:prSet presAssocID="{15195BDC-F4D1-4A96-85A1-35CC0C284E71}" presName="hierChild5" presStyleCnt="0"/>
      <dgm:spPr/>
    </dgm:pt>
    <dgm:pt modelId="{EAB6C411-1368-4B52-9D11-BB2332D10F80}" type="pres">
      <dgm:prSet presAssocID="{CB2B4B89-AF1D-41DB-A62D-879C7EF23EEA}" presName="hierChild5" presStyleCnt="0"/>
      <dgm:spPr/>
    </dgm:pt>
    <dgm:pt modelId="{FA7D4522-7005-48DC-B955-A1B5598A5C5B}" type="pres">
      <dgm:prSet presAssocID="{1B32D298-EE86-4EB6-9D23-76AA6527D72E}" presName="hierChild5" presStyleCnt="0"/>
      <dgm:spPr/>
    </dgm:pt>
    <dgm:pt modelId="{19D84BC3-7F7D-4E35-B69A-1EDCB1800E79}" type="pres">
      <dgm:prSet presAssocID="{790F698B-1483-4F5D-A018-F5A24BB6B3E7}" presName="hierChild5" presStyleCnt="0"/>
      <dgm:spPr/>
    </dgm:pt>
    <dgm:pt modelId="{33E5A563-FD37-40E6-9227-7459CF17BE95}" type="pres">
      <dgm:prSet presAssocID="{3FB5DC61-BC59-43D8-B418-DFE96AEF6779}" presName="hierChild3" presStyleCnt="0"/>
      <dgm:spPr/>
    </dgm:pt>
  </dgm:ptLst>
  <dgm:cxnLst>
    <dgm:cxn modelId="{7C83A607-FC16-44FC-A603-66B44C946185}" type="presOf" srcId="{6BFB3DA5-9149-4697-972C-0B0194013291}" destId="{9DF38BCB-3F3E-4DFA-9F1E-5CA9DB34C197}" srcOrd="0" destOrd="0" presId="urn:microsoft.com/office/officeart/2005/8/layout/orgChart1"/>
    <dgm:cxn modelId="{9467B807-F965-4C2A-AF46-6EAEE83DC7D5}" type="presOf" srcId="{DDF2736A-7ECA-4305-9596-5AA2F5E9DC55}" destId="{A14AC0AB-A987-4322-BF3B-BC4385A3FAA3}" srcOrd="0" destOrd="0" presId="urn:microsoft.com/office/officeart/2005/8/layout/orgChart1"/>
    <dgm:cxn modelId="{44C5F708-7AB1-4A88-A3B7-6F9275097B92}" srcId="{F2A075C3-1354-40AE-8AB5-F513BA05DD9C}" destId="{9F331960-0AC4-48C4-B172-45D799DC7F67}" srcOrd="1" destOrd="0" parTransId="{5C3B737D-85F6-457C-858F-5FA97CDA2DE3}" sibTransId="{39BD5946-5363-48D5-AC56-303371FB36B5}"/>
    <dgm:cxn modelId="{863C5E0C-0818-4323-BBC7-8E5E596A3F53}" type="presOf" srcId="{F23CDF56-7B51-4AC3-9A64-B71C08751D7F}" destId="{F5D7B696-879F-4D51-B1DE-23B7ECC0A687}" srcOrd="0" destOrd="0" presId="urn:microsoft.com/office/officeart/2005/8/layout/orgChart1"/>
    <dgm:cxn modelId="{C1F7A00C-F4A5-489E-8A45-89B8DFEFD4A0}" type="presOf" srcId="{D6660860-3DA5-4FCB-979D-EDF9C463E745}" destId="{793557C9-59CC-4177-BFD4-9C18E6350318}" srcOrd="1" destOrd="0" presId="urn:microsoft.com/office/officeart/2005/8/layout/orgChart1"/>
    <dgm:cxn modelId="{5CC7A80D-6A8A-4EF1-B211-A50DE50D42D3}" srcId="{3FB5DC61-BC59-43D8-B418-DFE96AEF6779}" destId="{B5BD6416-644E-4CF8-ABCB-7C4D16432262}" srcOrd="0" destOrd="0" parTransId="{A0E9B554-94B7-471F-A060-68B8F153D570}" sibTransId="{B14C60AE-2CB0-4EB5-BEA0-439D711119D5}"/>
    <dgm:cxn modelId="{5780E110-3FB3-422C-8DC3-8D6FB25084B9}" type="presOf" srcId="{CD51BB08-723B-44B1-AFB8-18B0DF150731}" destId="{39B5BED1-1B1F-4548-B8F3-6C7D3F574DF4}" srcOrd="0" destOrd="0" presId="urn:microsoft.com/office/officeart/2005/8/layout/orgChart1"/>
    <dgm:cxn modelId="{E9B3A015-E852-4FAE-A402-B84D9F3AF0B6}" type="presOf" srcId="{0599A930-6887-4CD7-9A5E-ED50F25C6D26}" destId="{55CB28C5-8F3C-4621-8AED-0D1ACEF5F379}" srcOrd="1" destOrd="0" presId="urn:microsoft.com/office/officeart/2005/8/layout/orgChart1"/>
    <dgm:cxn modelId="{07298D22-EC14-4971-B007-19C988DDFED9}" type="presOf" srcId="{1D9B1254-B9E1-4303-8710-4519AD44B4B4}" destId="{CFB891DF-0DBE-4F07-9C91-0767AD03AA29}" srcOrd="0" destOrd="0" presId="urn:microsoft.com/office/officeart/2005/8/layout/orgChart1"/>
    <dgm:cxn modelId="{043E4324-B978-4146-93F3-84E781C4EBA0}" type="presOf" srcId="{B5BD6416-644E-4CF8-ABCB-7C4D16432262}" destId="{668B4A0C-AE76-4F0F-9FB7-8E6187F8AA64}" srcOrd="1" destOrd="0" presId="urn:microsoft.com/office/officeart/2005/8/layout/orgChart1"/>
    <dgm:cxn modelId="{43814724-0FC4-4690-9083-ED93B70A7BD6}" type="presOf" srcId="{CA320C07-F2D1-4EC3-97FE-5EFE1F0668E1}" destId="{38DA403A-1E46-4A18-A649-7D5C7923FF63}" srcOrd="0" destOrd="0" presId="urn:microsoft.com/office/officeart/2005/8/layout/orgChart1"/>
    <dgm:cxn modelId="{5DA70226-7B97-4CB2-B991-A2EE3A60AF4C}" type="presOf" srcId="{9F331960-0AC4-48C4-B172-45D799DC7F67}" destId="{624EFFFB-223D-42AB-BCD7-1D9E85E57A06}" srcOrd="0" destOrd="0" presId="urn:microsoft.com/office/officeart/2005/8/layout/orgChart1"/>
    <dgm:cxn modelId="{A82AAC26-6DE4-47E1-86B9-68D51EB73AE1}" srcId="{CB2B4B89-AF1D-41DB-A62D-879C7EF23EEA}" destId="{83F1EBB2-19DC-414D-9B57-B8D0C82DFE6A}" srcOrd="2" destOrd="0" parTransId="{FDC7BE80-D1A0-44AA-A3FC-14DAE7B57D29}" sibTransId="{16455090-4B60-4F4C-A24B-50447D1A9781}"/>
    <dgm:cxn modelId="{B7DCF526-0C13-4C6D-99FC-40448D33D33A}" type="presOf" srcId="{CB2B4B89-AF1D-41DB-A62D-879C7EF23EEA}" destId="{FDB02C21-9501-4E06-8966-98C85B519F4A}" srcOrd="0" destOrd="0" presId="urn:microsoft.com/office/officeart/2005/8/layout/orgChart1"/>
    <dgm:cxn modelId="{85F2F429-32F2-457A-AC5B-C8DAB1754307}" type="presOf" srcId="{83F1EBB2-19DC-414D-9B57-B8D0C82DFE6A}" destId="{1066FAE0-6ED8-4468-A286-3A8E586090D9}" srcOrd="1" destOrd="0" presId="urn:microsoft.com/office/officeart/2005/8/layout/orgChart1"/>
    <dgm:cxn modelId="{5535132A-D3A8-4757-BD48-7254EF3DB83E}" type="presOf" srcId="{3FB5DC61-BC59-43D8-B418-DFE96AEF6779}" destId="{9BD62C6B-2DAB-48A1-B0F3-E6944451B013}" srcOrd="0" destOrd="0" presId="urn:microsoft.com/office/officeart/2005/8/layout/orgChart1"/>
    <dgm:cxn modelId="{B2761A2E-3AC2-452C-BB2C-D1FA197C33CE}" type="presOf" srcId="{CE5E23C4-F38D-4FA8-BB6F-3C8ADB9A1844}" destId="{F6CCC9E6-5DA8-4F20-972B-731F0C2C6524}" srcOrd="0" destOrd="0" presId="urn:microsoft.com/office/officeart/2005/8/layout/orgChart1"/>
    <dgm:cxn modelId="{DA14CC32-1B90-4BA2-AEC4-15C5458AAA23}" srcId="{96466CD8-D535-4E1B-8B6A-F8FD71527F85}" destId="{3FB5DC61-BC59-43D8-B418-DFE96AEF6779}" srcOrd="0" destOrd="0" parTransId="{646D6C29-6CC3-4E7C-A849-D28F6A3ADDFC}" sibTransId="{CF6E6A8E-273D-45C3-BA32-15242A0195CE}"/>
    <dgm:cxn modelId="{BF1AED34-9FA6-40A3-9849-577B3749BE62}" type="presOf" srcId="{621B9A69-3A46-409D-B8FD-0AE12148C70D}" destId="{78628C7E-4E87-4F85-9CD4-AB6F297BC870}" srcOrd="1" destOrd="0" presId="urn:microsoft.com/office/officeart/2005/8/layout/orgChart1"/>
    <dgm:cxn modelId="{FC5DB137-4807-4602-8684-A178AF2DDAA9}" type="presOf" srcId="{15195BDC-F4D1-4A96-85A1-35CC0C284E71}" destId="{CDC16F96-968E-41DD-B267-A2BAA22912A5}" srcOrd="1" destOrd="0" presId="urn:microsoft.com/office/officeart/2005/8/layout/orgChart1"/>
    <dgm:cxn modelId="{61A09A39-2937-495E-8D90-886CED9409B2}" type="presOf" srcId="{A0E9B554-94B7-471F-A060-68B8F153D570}" destId="{1A8C86AB-8645-4A56-9E2C-4B3E3FF2CE0F}" srcOrd="0" destOrd="0" presId="urn:microsoft.com/office/officeart/2005/8/layout/orgChart1"/>
    <dgm:cxn modelId="{DB24D93D-FF2F-4656-94DC-957B3A8FB176}" type="presOf" srcId="{652B753B-5784-4376-A217-413A57F5F12F}" destId="{ACCBFC89-3C99-4678-B579-84A2B19978C4}" srcOrd="0" destOrd="0" presId="urn:microsoft.com/office/officeart/2005/8/layout/orgChart1"/>
    <dgm:cxn modelId="{43B44E5D-1C57-42C0-BB92-F6711FE52C9D}" type="presOf" srcId="{F0740DE3-7865-4075-A886-EEFBEB890FCF}" destId="{877535A7-3E72-4DC8-BF51-8AB9FC31A777}" srcOrd="0" destOrd="0" presId="urn:microsoft.com/office/officeart/2005/8/layout/orgChart1"/>
    <dgm:cxn modelId="{3C1A8463-676D-4530-88BE-42382DB5CED0}" type="presOf" srcId="{E5D8E692-3D28-4612-A097-F260E53F750D}" destId="{B1F4EFAE-9281-40C7-9A6B-1E1258681F97}" srcOrd="1" destOrd="0" presId="urn:microsoft.com/office/officeart/2005/8/layout/orgChart1"/>
    <dgm:cxn modelId="{AE91324A-C88B-4B8A-AA28-0398C9649323}" type="presOf" srcId="{ED437A7C-6D52-42A4-9969-B28B2D5C0DFC}" destId="{BFA39484-BF57-41AB-A8E9-BBAF065AC30D}" srcOrd="0" destOrd="0" presId="urn:microsoft.com/office/officeart/2005/8/layout/orgChart1"/>
    <dgm:cxn modelId="{1B8D096D-8175-4A81-BCC1-19964D9CDF10}" type="presOf" srcId="{4625342B-2E5B-4189-876D-BDEEA17F2612}" destId="{00437576-D0D7-4E86-9146-0D58131BDC38}" srcOrd="0" destOrd="0" presId="urn:microsoft.com/office/officeart/2005/8/layout/orgChart1"/>
    <dgm:cxn modelId="{5DE82D6F-4CB5-4068-9912-6CF9EF7D278B}" type="presOf" srcId="{0599A930-6887-4CD7-9A5E-ED50F25C6D26}" destId="{BA7EA300-0331-4C1B-808E-3B1CDBE4CEE1}" srcOrd="0" destOrd="0" presId="urn:microsoft.com/office/officeart/2005/8/layout/orgChart1"/>
    <dgm:cxn modelId="{FB5BB34F-9561-4EA1-BD18-6CEC6BECEE09}" type="presOf" srcId="{4F89C0B7-D3B5-4717-A93E-E8B330A4B235}" destId="{CBEC655B-4352-4C94-B6B0-A2F6D360466B}" srcOrd="0" destOrd="0" presId="urn:microsoft.com/office/officeart/2005/8/layout/orgChart1"/>
    <dgm:cxn modelId="{C853C86F-0A24-4114-98BC-6F0CFA178778}" type="presOf" srcId="{7332D1ED-FC81-4888-B00F-36644F9F91CB}" destId="{1CC03171-1CB8-4B22-ACCC-4CA9E82C6B64}" srcOrd="1" destOrd="0" presId="urn:microsoft.com/office/officeart/2005/8/layout/orgChart1"/>
    <dgm:cxn modelId="{B879E34F-8CDB-47B5-AFC1-566F1782A68F}" srcId="{1B32D298-EE86-4EB6-9D23-76AA6527D72E}" destId="{E5D8E692-3D28-4612-A097-F260E53F750D}" srcOrd="0" destOrd="0" parTransId="{CA320C07-F2D1-4EC3-97FE-5EFE1F0668E1}" sibTransId="{268FBF3B-3CBD-4DCA-BA44-45DDE3A09A01}"/>
    <dgm:cxn modelId="{1435F852-5293-4C25-9CE4-C6DCC69FD227}" type="presOf" srcId="{CB2B4B89-AF1D-41DB-A62D-879C7EF23EEA}" destId="{6D2A8D73-4C8D-4D43-A3E2-0D9273CB83AD}" srcOrd="1" destOrd="0" presId="urn:microsoft.com/office/officeart/2005/8/layout/orgChart1"/>
    <dgm:cxn modelId="{2BF41D73-A7AD-4D3C-B55E-8AFE97E092AC}" type="presOf" srcId="{A4E50C49-81CA-4978-88E3-3CDE484C578F}" destId="{A9C3FB55-A711-4D2D-AF7E-DFAA1585421A}" srcOrd="0" destOrd="0" presId="urn:microsoft.com/office/officeart/2005/8/layout/orgChart1"/>
    <dgm:cxn modelId="{203D8573-6AF9-47F1-A7F4-FA7E3A9D10B1}" type="presOf" srcId="{9F331960-0AC4-48C4-B172-45D799DC7F67}" destId="{D44642AF-37F1-4F80-A269-226CF2E2DCE9}" srcOrd="1" destOrd="0" presId="urn:microsoft.com/office/officeart/2005/8/layout/orgChart1"/>
    <dgm:cxn modelId="{3E0BAC73-D470-4BE5-8621-8B68E072FD21}" type="presOf" srcId="{D6660860-3DA5-4FCB-979D-EDF9C463E745}" destId="{C30D6B80-DA40-495E-82A5-A79C23EE95B2}" srcOrd="0" destOrd="0" presId="urn:microsoft.com/office/officeart/2005/8/layout/orgChart1"/>
    <dgm:cxn modelId="{DAABD073-A4ED-4254-B931-D6202CBBE83A}" type="presOf" srcId="{4F89C0B7-D3B5-4717-A93E-E8B330A4B235}" destId="{30AA3402-B7DB-4D75-9BB0-C666BA5534AB}" srcOrd="1" destOrd="0" presId="urn:microsoft.com/office/officeart/2005/8/layout/orgChart1"/>
    <dgm:cxn modelId="{800F8374-EA75-4124-B517-F18070738634}" type="presOf" srcId="{F2A075C3-1354-40AE-8AB5-F513BA05DD9C}" destId="{411E7733-6DFE-450E-954B-83F6A7AE0440}" srcOrd="1" destOrd="0" presId="urn:microsoft.com/office/officeart/2005/8/layout/orgChart1"/>
    <dgm:cxn modelId="{01EE8B57-EACD-4017-B2A2-C86247A83B68}" srcId="{621B9A69-3A46-409D-B8FD-0AE12148C70D}" destId="{CE5E23C4-F38D-4FA8-BB6F-3C8ADB9A1844}" srcOrd="0" destOrd="0" parTransId="{F0740DE3-7865-4075-A886-EEFBEB890FCF}" sibTransId="{440A862F-7622-4115-9D53-8872D1425CDE}"/>
    <dgm:cxn modelId="{05A62879-BFD0-4FA9-8889-A9B19EC6C580}" type="presOf" srcId="{FDC7BE80-D1A0-44AA-A3FC-14DAE7B57D29}" destId="{78857D8A-6168-4D3D-8A53-08A43A62274D}" srcOrd="0" destOrd="0" presId="urn:microsoft.com/office/officeart/2005/8/layout/orgChart1"/>
    <dgm:cxn modelId="{BC9B7C5A-174F-40F0-B536-B9BDB29319AC}" type="presOf" srcId="{6E1EAD1F-26FB-4FF0-9211-85EEE2688E47}" destId="{8F19C3F7-1E68-421A-9D83-E2ACBF4540EC}" srcOrd="0" destOrd="0" presId="urn:microsoft.com/office/officeart/2005/8/layout/orgChart1"/>
    <dgm:cxn modelId="{5B47177F-676B-4146-AAAC-C1CF3C7C2339}" srcId="{790F698B-1483-4F5D-A018-F5A24BB6B3E7}" destId="{1B32D298-EE86-4EB6-9D23-76AA6527D72E}" srcOrd="2" destOrd="0" parTransId="{ED437A7C-6D52-42A4-9969-B28B2D5C0DFC}" sibTransId="{02F33751-9D34-44A7-82C4-8309C7D46DBC}"/>
    <dgm:cxn modelId="{AB844D85-4EC6-4AFD-943F-7E868A002B6E}" type="presOf" srcId="{B5BD6416-644E-4CF8-ABCB-7C4D16432262}" destId="{73848694-212B-46B1-B430-245316E1BCFB}" srcOrd="0" destOrd="0" presId="urn:microsoft.com/office/officeart/2005/8/layout/orgChart1"/>
    <dgm:cxn modelId="{11E73588-DC2B-496A-8B5B-BFACB95B36F0}" srcId="{790F698B-1483-4F5D-A018-F5A24BB6B3E7}" destId="{4F89C0B7-D3B5-4717-A93E-E8B330A4B235}" srcOrd="0" destOrd="0" parTransId="{A4E50C49-81CA-4978-88E3-3CDE484C578F}" sibTransId="{8C1FA5BF-828D-49B3-98E0-E6B1B4B964AE}"/>
    <dgm:cxn modelId="{B4605688-2A73-49C4-A952-6D2123D8B07D}" srcId="{3FB5DC61-BC59-43D8-B418-DFE96AEF6779}" destId="{790F698B-1483-4F5D-A018-F5A24BB6B3E7}" srcOrd="3" destOrd="0" parTransId="{391344FE-B2B3-47EE-9AF2-521DBE8550AA}" sibTransId="{BFF797A7-9F8A-46DE-BFEC-E779F103A376}"/>
    <dgm:cxn modelId="{6D45108A-C66C-4874-B173-981F3B61524A}" type="presOf" srcId="{59DA15AD-62B2-4957-A2FC-04170BEBB589}" destId="{95CEE132-5B9C-4AC1-B9F3-8132A31A507F}" srcOrd="0" destOrd="0" presId="urn:microsoft.com/office/officeart/2005/8/layout/orgChart1"/>
    <dgm:cxn modelId="{22B80E8B-330E-4998-A6D7-6F6EBD86EC42}" type="presOf" srcId="{5C3B737D-85F6-457C-858F-5FA97CDA2DE3}" destId="{05671EF2-C77E-4022-842A-7C030EBDA28F}" srcOrd="0" destOrd="0" presId="urn:microsoft.com/office/officeart/2005/8/layout/orgChart1"/>
    <dgm:cxn modelId="{0224108E-8AAA-472F-A9CF-01717E4E02D0}" type="presOf" srcId="{3FB5DC61-BC59-43D8-B418-DFE96AEF6779}" destId="{63DD945E-3E53-4569-8946-2E43653AF472}" srcOrd="1" destOrd="0" presId="urn:microsoft.com/office/officeart/2005/8/layout/orgChart1"/>
    <dgm:cxn modelId="{7C8A4B90-590D-4C03-B040-FC09F319DA40}" type="presOf" srcId="{60FE4584-2C06-4D7B-BD9B-E3994BFA804A}" destId="{35E2ABE6-FD57-4782-9C81-4E6F8A84C011}" srcOrd="0" destOrd="0" presId="urn:microsoft.com/office/officeart/2005/8/layout/orgChart1"/>
    <dgm:cxn modelId="{89F1F290-409A-4758-AE7E-16837143E8EA}" type="presOf" srcId="{DDF2736A-7ECA-4305-9596-5AA2F5E9DC55}" destId="{36BB5076-E148-4B70-B5A5-ED3D64C6164B}" srcOrd="1" destOrd="0" presId="urn:microsoft.com/office/officeart/2005/8/layout/orgChart1"/>
    <dgm:cxn modelId="{5A06159C-9334-4588-8C86-20BBE7A98929}" type="presOf" srcId="{621B9A69-3A46-409D-B8FD-0AE12148C70D}" destId="{5B61F4A9-4A06-4832-A2BB-2A487231F01C}" srcOrd="0" destOrd="0" presId="urn:microsoft.com/office/officeart/2005/8/layout/orgChart1"/>
    <dgm:cxn modelId="{C974149F-5664-405A-A545-8FF0EF05CAA4}" type="presOf" srcId="{15195BDC-F4D1-4A96-85A1-35CC0C284E71}" destId="{F4CD43DD-688C-41EA-B022-2D127169EB2C}" srcOrd="0" destOrd="0" presId="urn:microsoft.com/office/officeart/2005/8/layout/orgChart1"/>
    <dgm:cxn modelId="{86E6AA9F-C49E-4AA5-9E4E-C01FD1734199}" type="presOf" srcId="{3336B151-EB33-46A0-AD48-5AA79994FDC0}" destId="{AB4324CD-BE90-408B-B684-0DE8DCD66E6D}" srcOrd="0" destOrd="0" presId="urn:microsoft.com/office/officeart/2005/8/layout/orgChart1"/>
    <dgm:cxn modelId="{E3EF1CA1-567E-48A4-960C-166F6EA1A79E}" type="presOf" srcId="{301FFCDE-9E09-4CE3-8A4B-4DB55A9368A5}" destId="{064C0749-C60B-4BBA-8AFB-E1DDC2DC5945}" srcOrd="1" destOrd="0" presId="urn:microsoft.com/office/officeart/2005/8/layout/orgChart1"/>
    <dgm:cxn modelId="{B1CCABA4-89E3-491B-ADAA-9A8744C62DF3}" srcId="{F2A075C3-1354-40AE-8AB5-F513BA05DD9C}" destId="{EC35CEA4-F095-4EED-8E9C-E8AC9385C5AA}" srcOrd="2" destOrd="0" parTransId="{783593B8-E6C4-4D5D-9D8B-073D75EC6103}" sibTransId="{E8E49575-1EB2-49C8-B7C3-244DB348B029}"/>
    <dgm:cxn modelId="{6515C9A4-EF6F-45C1-9138-D55AFC80FDC9}" type="presOf" srcId="{F2A075C3-1354-40AE-8AB5-F513BA05DD9C}" destId="{E8217207-B721-4136-BD6C-C31E8D5C3C84}" srcOrd="0" destOrd="0" presId="urn:microsoft.com/office/officeart/2005/8/layout/orgChart1"/>
    <dgm:cxn modelId="{AA0EABA5-CD2A-44C0-B709-871B51155376}" srcId="{CB2B4B89-AF1D-41DB-A62D-879C7EF23EEA}" destId="{DDF2736A-7ECA-4305-9596-5AA2F5E9DC55}" srcOrd="0" destOrd="0" parTransId="{CD51BB08-723B-44B1-AFB8-18B0DF150731}" sibTransId="{DE13BE39-D567-460B-9632-3E78DD193F2E}"/>
    <dgm:cxn modelId="{6322FBA7-10A0-4E54-8E9B-91C63588176F}" type="presOf" srcId="{301FFCDE-9E09-4CE3-8A4B-4DB55A9368A5}" destId="{1168C97C-4DD4-41F9-8B83-2C341FF9BCC6}" srcOrd="0" destOrd="0" presId="urn:microsoft.com/office/officeart/2005/8/layout/orgChart1"/>
    <dgm:cxn modelId="{982D43A8-7D79-44B3-ADCB-3E9DACB5EF78}" type="presOf" srcId="{A755E24A-01EC-4AB6-AA76-8A8BF716B7C5}" destId="{DC189D51-7FA5-4E1D-A46A-EA0DB3AE6E82}" srcOrd="0" destOrd="0" presId="urn:microsoft.com/office/officeart/2005/8/layout/orgChart1"/>
    <dgm:cxn modelId="{4A4B18AB-2738-4DA6-B56A-EAD2B4A9237C}" srcId="{CB2B4B89-AF1D-41DB-A62D-879C7EF23EEA}" destId="{0F6D277F-723A-483E-9964-206F06DED5E6}" srcOrd="1" destOrd="0" parTransId="{652B753B-5784-4376-A217-413A57F5F12F}" sibTransId="{FA7AB143-5BBF-4EE6-9648-F015B9D67D26}"/>
    <dgm:cxn modelId="{6AF460AB-6A00-4448-9360-1B2E8752F4AC}" type="presOf" srcId="{EC35CEA4-F095-4EED-8E9C-E8AC9385C5AA}" destId="{FC6A2DFA-4976-48ED-B5C0-92E32682EB3C}" srcOrd="0" destOrd="0" presId="urn:microsoft.com/office/officeart/2005/8/layout/orgChart1"/>
    <dgm:cxn modelId="{0A183EB0-F5F0-4F47-A2CE-B8003B95E9BE}" type="presOf" srcId="{E5D8E692-3D28-4612-A097-F260E53F750D}" destId="{94D13AA4-0F38-478D-88FD-F07069764812}" srcOrd="0" destOrd="0" presId="urn:microsoft.com/office/officeart/2005/8/layout/orgChart1"/>
    <dgm:cxn modelId="{BCDA40B0-92DF-4D02-8F17-0462F2FBB5ED}" type="presOf" srcId="{790F698B-1483-4F5D-A018-F5A24BB6B3E7}" destId="{3FBCE0F4-D618-4847-B817-EE2A1A31BDD9}" srcOrd="0" destOrd="0" presId="urn:microsoft.com/office/officeart/2005/8/layout/orgChart1"/>
    <dgm:cxn modelId="{15700CB5-901E-48E6-9477-63A1DDA89394}" type="presOf" srcId="{1B32D298-EE86-4EB6-9D23-76AA6527D72E}" destId="{DE13DE80-85F4-491A-999E-7E3C34A3BD5A}" srcOrd="1" destOrd="0" presId="urn:microsoft.com/office/officeart/2005/8/layout/orgChart1"/>
    <dgm:cxn modelId="{EDD99DB7-FE22-4D6B-AB5B-90A397BF1BD7}" type="presOf" srcId="{F23CDF56-7B51-4AC3-9A64-B71C08751D7F}" destId="{F7D50586-E64B-44BB-B3FD-ABC735772E22}" srcOrd="1" destOrd="0" presId="urn:microsoft.com/office/officeart/2005/8/layout/orgChart1"/>
    <dgm:cxn modelId="{49A7B5B8-1FA3-4B19-9D75-3D8DB7C1344E}" type="presOf" srcId="{58D095FF-8108-4898-8D11-2EDB5CC4FADF}" destId="{CBC5741E-6B63-48BA-A250-131EFC013B75}" srcOrd="1" destOrd="0" presId="urn:microsoft.com/office/officeart/2005/8/layout/orgChart1"/>
    <dgm:cxn modelId="{0504FEB9-5B49-4166-A7B0-CCD9E0D80660}" srcId="{1B32D298-EE86-4EB6-9D23-76AA6527D72E}" destId="{CB2B4B89-AF1D-41DB-A62D-879C7EF23EEA}" srcOrd="1" destOrd="0" parTransId="{59DA15AD-62B2-4957-A2FC-04170BEBB589}" sibTransId="{2921E38C-7E03-46AB-8D42-EFE362A21B81}"/>
    <dgm:cxn modelId="{56236CBC-4048-485E-8574-AAF9F5FC1A7B}" type="presOf" srcId="{EC35CEA4-F095-4EED-8E9C-E8AC9385C5AA}" destId="{A117B012-BB13-4272-A1DD-146271A9B797}" srcOrd="1" destOrd="0" presId="urn:microsoft.com/office/officeart/2005/8/layout/orgChart1"/>
    <dgm:cxn modelId="{198A29BF-D202-4B95-9B11-569136BBAB98}" type="presOf" srcId="{0F6D277F-723A-483E-9964-206F06DED5E6}" destId="{FB2B0A54-638F-46DD-9D13-A030BE52857E}" srcOrd="0" destOrd="0" presId="urn:microsoft.com/office/officeart/2005/8/layout/orgChart1"/>
    <dgm:cxn modelId="{285080C8-8D49-40B2-BF1D-54C7B5D9A158}" srcId="{4F89C0B7-D3B5-4717-A93E-E8B330A4B235}" destId="{621B9A69-3A46-409D-B8FD-0AE12148C70D}" srcOrd="0" destOrd="0" parTransId="{C724D389-248E-46F4-8806-567AC1E87BB4}" sibTransId="{CB711A97-633B-4FF6-ABC1-482DF5A22370}"/>
    <dgm:cxn modelId="{BC8EEECB-7DB6-4351-8D55-3039D5C1899B}" type="presOf" srcId="{790F698B-1483-4F5D-A018-F5A24BB6B3E7}" destId="{86239216-7D88-4AFF-BA55-44EF113C5928}" srcOrd="1" destOrd="0" presId="urn:microsoft.com/office/officeart/2005/8/layout/orgChart1"/>
    <dgm:cxn modelId="{F2F9F7CF-5B46-4725-A647-6B5D276C9750}" srcId="{F2A075C3-1354-40AE-8AB5-F513BA05DD9C}" destId="{301FFCDE-9E09-4CE3-8A4B-4DB55A9368A5}" srcOrd="0" destOrd="0" parTransId="{6BFB3DA5-9149-4697-972C-0B0194013291}" sibTransId="{465A102C-0789-4DA2-A850-15D986EEBF9D}"/>
    <dgm:cxn modelId="{7AAC6FD2-C0E9-4D21-A3F2-7960696AC065}" srcId="{E5D8E692-3D28-4612-A097-F260E53F750D}" destId="{7332D1ED-FC81-4888-B00F-36644F9F91CB}" srcOrd="0" destOrd="0" parTransId="{6E1EAD1F-26FB-4FF0-9211-85EEE2688E47}" sibTransId="{A2A2D987-32E8-4C9D-9D36-B8848B857FA8}"/>
    <dgm:cxn modelId="{4E2EC2D3-C78F-4E5D-8E48-4548A1FB5BA3}" type="presOf" srcId="{783593B8-E6C4-4D5D-9D8B-073D75EC6103}" destId="{215C5321-BF45-4B90-B085-2D8875E14AB7}" srcOrd="0" destOrd="0" presId="urn:microsoft.com/office/officeart/2005/8/layout/orgChart1"/>
    <dgm:cxn modelId="{F7D6D5D3-2A4D-406F-A9AC-658BD401F722}" type="presOf" srcId="{B54D884A-09B9-488D-8B3B-6D1E9F77B375}" destId="{F707EB0A-AFE9-436C-91D2-0EBE777C8D2D}" srcOrd="0" destOrd="0" presId="urn:microsoft.com/office/officeart/2005/8/layout/orgChart1"/>
    <dgm:cxn modelId="{4CF362D7-FCD1-4406-9130-E25AE6905615}" type="presOf" srcId="{7332D1ED-FC81-4888-B00F-36644F9F91CB}" destId="{DE43CC38-9852-4F3F-8BCF-9FAE135E5A3E}" srcOrd="0" destOrd="0" presId="urn:microsoft.com/office/officeart/2005/8/layout/orgChart1"/>
    <dgm:cxn modelId="{ADA385D9-0D0B-4A3A-AF43-3225895B78D5}" srcId="{CB2B4B89-AF1D-41DB-A62D-879C7EF23EEA}" destId="{15195BDC-F4D1-4A96-85A1-35CC0C284E71}" srcOrd="3" destOrd="0" parTransId="{A755E24A-01EC-4AB6-AA76-8A8BF716B7C5}" sibTransId="{28CD4FCB-3BF0-4A64-A252-AA046E773806}"/>
    <dgm:cxn modelId="{D4D048E2-65EC-40B3-BAFB-9D105B76621B}" srcId="{3FB5DC61-BC59-43D8-B418-DFE96AEF6779}" destId="{F23CDF56-7B51-4AC3-9A64-B71C08751D7F}" srcOrd="1" destOrd="0" parTransId="{1D9B1254-B9E1-4303-8710-4519AD44B4B4}" sibTransId="{7D1FA8E2-7218-4C8D-90B5-DD27E5B6FB4C}"/>
    <dgm:cxn modelId="{CC316DEA-A6EE-47E7-991B-D7E8DAC3FD54}" srcId="{3FB5DC61-BC59-43D8-B418-DFE96AEF6779}" destId="{0599A930-6887-4CD7-9A5E-ED50F25C6D26}" srcOrd="2" destOrd="0" parTransId="{B54D884A-09B9-488D-8B3B-6D1E9F77B375}" sibTransId="{A9267B66-9FB5-4FE0-B83B-5AC3D89D33C1}"/>
    <dgm:cxn modelId="{F013F5EB-A599-4CA3-8115-336140C42EB4}" type="presOf" srcId="{58D095FF-8108-4898-8D11-2EDB5CC4FADF}" destId="{A6BEF76D-787E-4723-9290-9B5566596819}" srcOrd="0" destOrd="0" presId="urn:microsoft.com/office/officeart/2005/8/layout/orgChart1"/>
    <dgm:cxn modelId="{4A4B51EC-5A58-4551-BB6D-2684946F965E}" srcId="{58D095FF-8108-4898-8D11-2EDB5CC4FADF}" destId="{F2A075C3-1354-40AE-8AB5-F513BA05DD9C}" srcOrd="0" destOrd="0" parTransId="{3336B151-EB33-46A0-AD48-5AA79994FDC0}" sibTransId="{F82FF0AC-A2D9-4934-BF6C-8E68F213C2C9}"/>
    <dgm:cxn modelId="{CDC212ED-3039-49AC-8974-DFA7BBB96506}" type="presOf" srcId="{C724D389-248E-46F4-8806-567AC1E87BB4}" destId="{18ED8B21-BEE0-4311-9FC6-55064E4D1216}" srcOrd="0" destOrd="0" presId="urn:microsoft.com/office/officeart/2005/8/layout/orgChart1"/>
    <dgm:cxn modelId="{CE7761F2-53D5-4EB8-B179-241BE276AAE6}" type="presOf" srcId="{83F1EBB2-19DC-414D-9B57-B8D0C82DFE6A}" destId="{3AFE72B9-AFEE-445E-BCD4-A8D622B5438A}" srcOrd="0" destOrd="0" presId="urn:microsoft.com/office/officeart/2005/8/layout/orgChart1"/>
    <dgm:cxn modelId="{17E3A3F3-D2D3-4E88-968C-A20E2CB388DC}" type="presOf" srcId="{0F6D277F-723A-483E-9964-206F06DED5E6}" destId="{8B542721-16E0-4D8C-92F6-CB0715AE4B49}" srcOrd="1" destOrd="0" presId="urn:microsoft.com/office/officeart/2005/8/layout/orgChart1"/>
    <dgm:cxn modelId="{F52C0CF4-DBE6-4908-8DE3-880C9E63B057}" type="presOf" srcId="{96466CD8-D535-4E1B-8B6A-F8FD71527F85}" destId="{A345B215-4770-413D-983F-8CAB579EC574}" srcOrd="0" destOrd="0" presId="urn:microsoft.com/office/officeart/2005/8/layout/orgChart1"/>
    <dgm:cxn modelId="{A75E77F4-230E-471B-8D8E-9AA3B32AC940}" type="presOf" srcId="{CE5E23C4-F38D-4FA8-BB6F-3C8ADB9A1844}" destId="{0E90752F-4E85-4242-998E-C9F6ADBED098}" srcOrd="1" destOrd="0" presId="urn:microsoft.com/office/officeart/2005/8/layout/orgChart1"/>
    <dgm:cxn modelId="{D1577EFB-8E7B-4A86-83BC-008F41B49299}" type="presOf" srcId="{391344FE-B2B3-47EE-9AF2-521DBE8550AA}" destId="{71802A00-E9BA-430A-A1BB-66063671EB50}" srcOrd="0" destOrd="0" presId="urn:microsoft.com/office/officeart/2005/8/layout/orgChart1"/>
    <dgm:cxn modelId="{5A5124FC-EE9F-4520-9A38-6939D149DD3E}" srcId="{790F698B-1483-4F5D-A018-F5A24BB6B3E7}" destId="{58D095FF-8108-4898-8D11-2EDB5CC4FADF}" srcOrd="1" destOrd="0" parTransId="{60FE4584-2C06-4D7B-BD9B-E3994BFA804A}" sibTransId="{D276C503-3FE3-4C86-B9EE-BAF3088567DF}"/>
    <dgm:cxn modelId="{A71D11FD-4DE8-4F10-89E1-7B104AFFF03B}" srcId="{E5D8E692-3D28-4612-A097-F260E53F750D}" destId="{D6660860-3DA5-4FCB-979D-EDF9C463E745}" srcOrd="1" destOrd="0" parTransId="{4625342B-2E5B-4189-876D-BDEEA17F2612}" sibTransId="{02B9A794-D7FC-4C1F-8F69-3D3177B0B76F}"/>
    <dgm:cxn modelId="{654014FD-A01B-4E28-9497-90CA586060A1}" type="presOf" srcId="{1B32D298-EE86-4EB6-9D23-76AA6527D72E}" destId="{2A2A065E-3604-462E-8646-305B8CDAF807}" srcOrd="0" destOrd="0" presId="urn:microsoft.com/office/officeart/2005/8/layout/orgChart1"/>
    <dgm:cxn modelId="{CA089E67-F711-4DFE-BC62-4A985C498E62}" type="presParOf" srcId="{A345B215-4770-413D-983F-8CAB579EC574}" destId="{DCD8B9F1-1725-4E45-9773-D702F0369D30}" srcOrd="0" destOrd="0" presId="urn:microsoft.com/office/officeart/2005/8/layout/orgChart1"/>
    <dgm:cxn modelId="{01EB0F61-F119-46E8-942E-37A45AFCD07E}" type="presParOf" srcId="{DCD8B9F1-1725-4E45-9773-D702F0369D30}" destId="{A2FB9319-3871-4BDD-87E4-1828F6925F97}" srcOrd="0" destOrd="0" presId="urn:microsoft.com/office/officeart/2005/8/layout/orgChart1"/>
    <dgm:cxn modelId="{687DAE3D-0108-4661-BED8-CA6A4FFDE80D}" type="presParOf" srcId="{A2FB9319-3871-4BDD-87E4-1828F6925F97}" destId="{9BD62C6B-2DAB-48A1-B0F3-E6944451B013}" srcOrd="0" destOrd="0" presId="urn:microsoft.com/office/officeart/2005/8/layout/orgChart1"/>
    <dgm:cxn modelId="{DC0262F7-CFD4-4E5F-9BFD-114D927D0109}" type="presParOf" srcId="{A2FB9319-3871-4BDD-87E4-1828F6925F97}" destId="{63DD945E-3E53-4569-8946-2E43653AF472}" srcOrd="1" destOrd="0" presId="urn:microsoft.com/office/officeart/2005/8/layout/orgChart1"/>
    <dgm:cxn modelId="{7F3456D3-C8AE-4C97-ADFE-6FC17834E9AB}" type="presParOf" srcId="{DCD8B9F1-1725-4E45-9773-D702F0369D30}" destId="{209EED0A-3D12-4BC9-9507-45A84BC77D90}" srcOrd="1" destOrd="0" presId="urn:microsoft.com/office/officeart/2005/8/layout/orgChart1"/>
    <dgm:cxn modelId="{3F69AF4C-367C-4078-832B-F9EA781AF334}" type="presParOf" srcId="{209EED0A-3D12-4BC9-9507-45A84BC77D90}" destId="{1A8C86AB-8645-4A56-9E2C-4B3E3FF2CE0F}" srcOrd="0" destOrd="0" presId="urn:microsoft.com/office/officeart/2005/8/layout/orgChart1"/>
    <dgm:cxn modelId="{748F8BDA-1ECF-46D5-BDCC-AEAC77E26D2E}" type="presParOf" srcId="{209EED0A-3D12-4BC9-9507-45A84BC77D90}" destId="{032042B4-CE7A-4BEF-8750-2FC766DE4115}" srcOrd="1" destOrd="0" presId="urn:microsoft.com/office/officeart/2005/8/layout/orgChart1"/>
    <dgm:cxn modelId="{42BB0B9E-30AD-4964-BD49-E45AD5B13241}" type="presParOf" srcId="{032042B4-CE7A-4BEF-8750-2FC766DE4115}" destId="{0F5B124E-4D99-418B-A685-93010EA71900}" srcOrd="0" destOrd="0" presId="urn:microsoft.com/office/officeart/2005/8/layout/orgChart1"/>
    <dgm:cxn modelId="{C79CD2F2-4CA1-4282-AAEA-E0E4B3E210B4}" type="presParOf" srcId="{0F5B124E-4D99-418B-A685-93010EA71900}" destId="{73848694-212B-46B1-B430-245316E1BCFB}" srcOrd="0" destOrd="0" presId="urn:microsoft.com/office/officeart/2005/8/layout/orgChart1"/>
    <dgm:cxn modelId="{ADDF2442-405F-4DDD-942F-2F372E13134D}" type="presParOf" srcId="{0F5B124E-4D99-418B-A685-93010EA71900}" destId="{668B4A0C-AE76-4F0F-9FB7-8E6187F8AA64}" srcOrd="1" destOrd="0" presId="urn:microsoft.com/office/officeart/2005/8/layout/orgChart1"/>
    <dgm:cxn modelId="{7C27625E-52A6-453C-853D-556375D60F87}" type="presParOf" srcId="{032042B4-CE7A-4BEF-8750-2FC766DE4115}" destId="{DB312D29-4118-4910-81EF-FE6A871890FB}" srcOrd="1" destOrd="0" presId="urn:microsoft.com/office/officeart/2005/8/layout/orgChart1"/>
    <dgm:cxn modelId="{C817A4BE-610A-4B73-98E1-AE160237D7BF}" type="presParOf" srcId="{032042B4-CE7A-4BEF-8750-2FC766DE4115}" destId="{70C9C4AE-F7A6-468E-833D-B1DD715BAE4F}" srcOrd="2" destOrd="0" presId="urn:microsoft.com/office/officeart/2005/8/layout/orgChart1"/>
    <dgm:cxn modelId="{5276F6F3-6769-4170-8703-05BF754DA23B}" type="presParOf" srcId="{209EED0A-3D12-4BC9-9507-45A84BC77D90}" destId="{CFB891DF-0DBE-4F07-9C91-0767AD03AA29}" srcOrd="2" destOrd="0" presId="urn:microsoft.com/office/officeart/2005/8/layout/orgChart1"/>
    <dgm:cxn modelId="{C7BE363B-62E1-45C7-9411-8C0875659F57}" type="presParOf" srcId="{209EED0A-3D12-4BC9-9507-45A84BC77D90}" destId="{FA7C4542-8747-4404-8ED6-23CF95D36E41}" srcOrd="3" destOrd="0" presId="urn:microsoft.com/office/officeart/2005/8/layout/orgChart1"/>
    <dgm:cxn modelId="{D6C23710-B46A-4E1C-9A9B-2497C44989A7}" type="presParOf" srcId="{FA7C4542-8747-4404-8ED6-23CF95D36E41}" destId="{9A8E8048-9492-49ED-92BB-5228B7920AF5}" srcOrd="0" destOrd="0" presId="urn:microsoft.com/office/officeart/2005/8/layout/orgChart1"/>
    <dgm:cxn modelId="{0C65D272-81DF-4D73-A42E-55EFC0289662}" type="presParOf" srcId="{9A8E8048-9492-49ED-92BB-5228B7920AF5}" destId="{F5D7B696-879F-4D51-B1DE-23B7ECC0A687}" srcOrd="0" destOrd="0" presId="urn:microsoft.com/office/officeart/2005/8/layout/orgChart1"/>
    <dgm:cxn modelId="{3A67977B-E29F-4757-9468-CB1FBB107DF3}" type="presParOf" srcId="{9A8E8048-9492-49ED-92BB-5228B7920AF5}" destId="{F7D50586-E64B-44BB-B3FD-ABC735772E22}" srcOrd="1" destOrd="0" presId="urn:microsoft.com/office/officeart/2005/8/layout/orgChart1"/>
    <dgm:cxn modelId="{9C7CED8B-3D39-435A-811D-0F0FA45C258F}" type="presParOf" srcId="{FA7C4542-8747-4404-8ED6-23CF95D36E41}" destId="{870410A0-B3B6-48A0-8530-319D4D348098}" srcOrd="1" destOrd="0" presId="urn:microsoft.com/office/officeart/2005/8/layout/orgChart1"/>
    <dgm:cxn modelId="{47FC3129-9D2E-4DCB-AC68-E9E4FBDDC8FB}" type="presParOf" srcId="{FA7C4542-8747-4404-8ED6-23CF95D36E41}" destId="{07153B70-08E3-4938-91A1-0FD3F6EE2B02}" srcOrd="2" destOrd="0" presId="urn:microsoft.com/office/officeart/2005/8/layout/orgChart1"/>
    <dgm:cxn modelId="{53A7AB29-DD16-428A-9E6B-38BAFB67CC84}" type="presParOf" srcId="{209EED0A-3D12-4BC9-9507-45A84BC77D90}" destId="{F707EB0A-AFE9-436C-91D2-0EBE777C8D2D}" srcOrd="4" destOrd="0" presId="urn:microsoft.com/office/officeart/2005/8/layout/orgChart1"/>
    <dgm:cxn modelId="{BF8295FA-8E94-454C-9ECA-067CDA791B5D}" type="presParOf" srcId="{209EED0A-3D12-4BC9-9507-45A84BC77D90}" destId="{EEB14D13-0C1D-4D50-B418-4766B3039E9A}" srcOrd="5" destOrd="0" presId="urn:microsoft.com/office/officeart/2005/8/layout/orgChart1"/>
    <dgm:cxn modelId="{0BEC6BC3-0FCC-4266-AA6C-BB58AD5CA4E8}" type="presParOf" srcId="{EEB14D13-0C1D-4D50-B418-4766B3039E9A}" destId="{415946B4-62A6-4E0B-80A5-1A321A44330E}" srcOrd="0" destOrd="0" presId="urn:microsoft.com/office/officeart/2005/8/layout/orgChart1"/>
    <dgm:cxn modelId="{1E0E530C-B99F-45E8-AA7D-BD0C83A234A6}" type="presParOf" srcId="{415946B4-62A6-4E0B-80A5-1A321A44330E}" destId="{BA7EA300-0331-4C1B-808E-3B1CDBE4CEE1}" srcOrd="0" destOrd="0" presId="urn:microsoft.com/office/officeart/2005/8/layout/orgChart1"/>
    <dgm:cxn modelId="{95F81D35-498B-4E0C-AD75-548203B9D9BF}" type="presParOf" srcId="{415946B4-62A6-4E0B-80A5-1A321A44330E}" destId="{55CB28C5-8F3C-4621-8AED-0D1ACEF5F379}" srcOrd="1" destOrd="0" presId="urn:microsoft.com/office/officeart/2005/8/layout/orgChart1"/>
    <dgm:cxn modelId="{9F8A5E7C-2622-465F-B9BC-83DD0184A277}" type="presParOf" srcId="{EEB14D13-0C1D-4D50-B418-4766B3039E9A}" destId="{20E7755A-8A75-4AD6-8947-3707CAA5BD6D}" srcOrd="1" destOrd="0" presId="urn:microsoft.com/office/officeart/2005/8/layout/orgChart1"/>
    <dgm:cxn modelId="{F00C201E-41EF-4666-8C3C-A187595EBACD}" type="presParOf" srcId="{EEB14D13-0C1D-4D50-B418-4766B3039E9A}" destId="{115CFA61-EDB3-43D9-8ABD-F686CEBB6C3B}" srcOrd="2" destOrd="0" presId="urn:microsoft.com/office/officeart/2005/8/layout/orgChart1"/>
    <dgm:cxn modelId="{A9F6AA4F-882C-4E4A-916C-3DBDC4D999A2}" type="presParOf" srcId="{209EED0A-3D12-4BC9-9507-45A84BC77D90}" destId="{71802A00-E9BA-430A-A1BB-66063671EB50}" srcOrd="6" destOrd="0" presId="urn:microsoft.com/office/officeart/2005/8/layout/orgChart1"/>
    <dgm:cxn modelId="{04360696-7C1D-40EB-9C54-BD61E17C5D4F}" type="presParOf" srcId="{209EED0A-3D12-4BC9-9507-45A84BC77D90}" destId="{23F2F237-0EE6-4DF5-926E-D81B22630547}" srcOrd="7" destOrd="0" presId="urn:microsoft.com/office/officeart/2005/8/layout/orgChart1"/>
    <dgm:cxn modelId="{1B13BB95-A71E-4809-B20B-51CC231D2611}" type="presParOf" srcId="{23F2F237-0EE6-4DF5-926E-D81B22630547}" destId="{385C8380-3C3E-4557-BE19-31063EA0A1A7}" srcOrd="0" destOrd="0" presId="urn:microsoft.com/office/officeart/2005/8/layout/orgChart1"/>
    <dgm:cxn modelId="{5F053425-0AD1-4DF0-A280-9B2F4815AAD2}" type="presParOf" srcId="{385C8380-3C3E-4557-BE19-31063EA0A1A7}" destId="{3FBCE0F4-D618-4847-B817-EE2A1A31BDD9}" srcOrd="0" destOrd="0" presId="urn:microsoft.com/office/officeart/2005/8/layout/orgChart1"/>
    <dgm:cxn modelId="{AE52E0C3-4C7E-4CD1-81A4-EE21718A975A}" type="presParOf" srcId="{385C8380-3C3E-4557-BE19-31063EA0A1A7}" destId="{86239216-7D88-4AFF-BA55-44EF113C5928}" srcOrd="1" destOrd="0" presId="urn:microsoft.com/office/officeart/2005/8/layout/orgChart1"/>
    <dgm:cxn modelId="{4771C733-17A1-47ED-92CB-B965EE7AFFBA}" type="presParOf" srcId="{23F2F237-0EE6-4DF5-926E-D81B22630547}" destId="{80E2210F-8A36-4C7B-8209-CA5A088BC7D1}" srcOrd="1" destOrd="0" presId="urn:microsoft.com/office/officeart/2005/8/layout/orgChart1"/>
    <dgm:cxn modelId="{CD7FD1DF-6658-4FA1-A92B-4CDE11D94723}" type="presParOf" srcId="{80E2210F-8A36-4C7B-8209-CA5A088BC7D1}" destId="{A9C3FB55-A711-4D2D-AF7E-DFAA1585421A}" srcOrd="0" destOrd="0" presId="urn:microsoft.com/office/officeart/2005/8/layout/orgChart1"/>
    <dgm:cxn modelId="{990020F7-EA31-478F-AA07-1B8132ACEFA2}" type="presParOf" srcId="{80E2210F-8A36-4C7B-8209-CA5A088BC7D1}" destId="{A0DF6BEA-E3B2-4167-875D-1B59FB813312}" srcOrd="1" destOrd="0" presId="urn:microsoft.com/office/officeart/2005/8/layout/orgChart1"/>
    <dgm:cxn modelId="{08B27A09-2F12-4B29-872E-FB886598607C}" type="presParOf" srcId="{A0DF6BEA-E3B2-4167-875D-1B59FB813312}" destId="{8EC15DC1-3FD8-409A-9526-536B2F554973}" srcOrd="0" destOrd="0" presId="urn:microsoft.com/office/officeart/2005/8/layout/orgChart1"/>
    <dgm:cxn modelId="{EFBF3C26-19FA-4D49-AA47-79DBFBC55D9F}" type="presParOf" srcId="{8EC15DC1-3FD8-409A-9526-536B2F554973}" destId="{CBEC655B-4352-4C94-B6B0-A2F6D360466B}" srcOrd="0" destOrd="0" presId="urn:microsoft.com/office/officeart/2005/8/layout/orgChart1"/>
    <dgm:cxn modelId="{78800E59-8467-4799-B285-2FE27DF53693}" type="presParOf" srcId="{8EC15DC1-3FD8-409A-9526-536B2F554973}" destId="{30AA3402-B7DB-4D75-9BB0-C666BA5534AB}" srcOrd="1" destOrd="0" presId="urn:microsoft.com/office/officeart/2005/8/layout/orgChart1"/>
    <dgm:cxn modelId="{24DC8982-5E5C-47A6-8492-DFC7AF16F85D}" type="presParOf" srcId="{A0DF6BEA-E3B2-4167-875D-1B59FB813312}" destId="{A6833710-113B-4282-9AB9-2D39CE9BA2E0}" srcOrd="1" destOrd="0" presId="urn:microsoft.com/office/officeart/2005/8/layout/orgChart1"/>
    <dgm:cxn modelId="{1238A86B-B149-4DAE-8195-243C4D6D39DF}" type="presParOf" srcId="{A6833710-113B-4282-9AB9-2D39CE9BA2E0}" destId="{18ED8B21-BEE0-4311-9FC6-55064E4D1216}" srcOrd="0" destOrd="0" presId="urn:microsoft.com/office/officeart/2005/8/layout/orgChart1"/>
    <dgm:cxn modelId="{5C469024-B7A5-4DF1-BA22-3D72DBF09356}" type="presParOf" srcId="{A6833710-113B-4282-9AB9-2D39CE9BA2E0}" destId="{B90EC26D-C37F-442D-95A0-59CAF2F0092F}" srcOrd="1" destOrd="0" presId="urn:microsoft.com/office/officeart/2005/8/layout/orgChart1"/>
    <dgm:cxn modelId="{47DD4217-2767-4A32-AC0F-B3BD265CEE65}" type="presParOf" srcId="{B90EC26D-C37F-442D-95A0-59CAF2F0092F}" destId="{2FC7B3FD-980D-407F-81CF-B9D620E2F632}" srcOrd="0" destOrd="0" presId="urn:microsoft.com/office/officeart/2005/8/layout/orgChart1"/>
    <dgm:cxn modelId="{267CCC7C-4377-42EC-99B4-BE1D2208EB98}" type="presParOf" srcId="{2FC7B3FD-980D-407F-81CF-B9D620E2F632}" destId="{5B61F4A9-4A06-4832-A2BB-2A487231F01C}" srcOrd="0" destOrd="0" presId="urn:microsoft.com/office/officeart/2005/8/layout/orgChart1"/>
    <dgm:cxn modelId="{AEA02FFD-98AB-4A2F-96EC-2447CA41D530}" type="presParOf" srcId="{2FC7B3FD-980D-407F-81CF-B9D620E2F632}" destId="{78628C7E-4E87-4F85-9CD4-AB6F297BC870}" srcOrd="1" destOrd="0" presId="urn:microsoft.com/office/officeart/2005/8/layout/orgChart1"/>
    <dgm:cxn modelId="{8B1A0B13-EC36-4076-8664-D76C5A7098D4}" type="presParOf" srcId="{B90EC26D-C37F-442D-95A0-59CAF2F0092F}" destId="{4CF65932-D3A0-4502-A35F-FB6B41A385D9}" srcOrd="1" destOrd="0" presId="urn:microsoft.com/office/officeart/2005/8/layout/orgChart1"/>
    <dgm:cxn modelId="{2470B41B-5751-4AF9-B5F4-1390088A75E8}" type="presParOf" srcId="{4CF65932-D3A0-4502-A35F-FB6B41A385D9}" destId="{877535A7-3E72-4DC8-BF51-8AB9FC31A777}" srcOrd="0" destOrd="0" presId="urn:microsoft.com/office/officeart/2005/8/layout/orgChart1"/>
    <dgm:cxn modelId="{437E8880-2A16-4B86-BC35-8DDA30D37C80}" type="presParOf" srcId="{4CF65932-D3A0-4502-A35F-FB6B41A385D9}" destId="{ED03D944-B259-4541-88CE-6BC38F499967}" srcOrd="1" destOrd="0" presId="urn:microsoft.com/office/officeart/2005/8/layout/orgChart1"/>
    <dgm:cxn modelId="{415D6FBC-AA51-4EB2-9279-5D89CE23F8BF}" type="presParOf" srcId="{ED03D944-B259-4541-88CE-6BC38F499967}" destId="{B20C2DF2-AF50-4C67-8C9B-FFA1CA978FF7}" srcOrd="0" destOrd="0" presId="urn:microsoft.com/office/officeart/2005/8/layout/orgChart1"/>
    <dgm:cxn modelId="{30D55A12-016D-4A1B-B876-37D01495844D}" type="presParOf" srcId="{B20C2DF2-AF50-4C67-8C9B-FFA1CA978FF7}" destId="{F6CCC9E6-5DA8-4F20-972B-731F0C2C6524}" srcOrd="0" destOrd="0" presId="urn:microsoft.com/office/officeart/2005/8/layout/orgChart1"/>
    <dgm:cxn modelId="{52714190-6BAD-4329-8E27-899F99D893EA}" type="presParOf" srcId="{B20C2DF2-AF50-4C67-8C9B-FFA1CA978FF7}" destId="{0E90752F-4E85-4242-998E-C9F6ADBED098}" srcOrd="1" destOrd="0" presId="urn:microsoft.com/office/officeart/2005/8/layout/orgChart1"/>
    <dgm:cxn modelId="{6554354C-39F2-4B69-820F-D409DB675A7C}" type="presParOf" srcId="{ED03D944-B259-4541-88CE-6BC38F499967}" destId="{F9284E58-FE1E-4FAF-B64C-547FCF2A1211}" srcOrd="1" destOrd="0" presId="urn:microsoft.com/office/officeart/2005/8/layout/orgChart1"/>
    <dgm:cxn modelId="{1E0FA04F-530F-4E0B-811B-71BFC8936055}" type="presParOf" srcId="{ED03D944-B259-4541-88CE-6BC38F499967}" destId="{40C96CDA-8170-4836-A6A5-59A2A025F190}" srcOrd="2" destOrd="0" presId="urn:microsoft.com/office/officeart/2005/8/layout/orgChart1"/>
    <dgm:cxn modelId="{781222C9-B5FF-4C6B-A677-B4FAD0370784}" type="presParOf" srcId="{B90EC26D-C37F-442D-95A0-59CAF2F0092F}" destId="{B60B2E1B-A250-4E82-9778-03CB6B75BEB1}" srcOrd="2" destOrd="0" presId="urn:microsoft.com/office/officeart/2005/8/layout/orgChart1"/>
    <dgm:cxn modelId="{675A7B37-F029-4E4C-8546-E13FE60D9577}" type="presParOf" srcId="{A0DF6BEA-E3B2-4167-875D-1B59FB813312}" destId="{B30086F7-688D-405B-9F9D-E42127CB8E51}" srcOrd="2" destOrd="0" presId="urn:microsoft.com/office/officeart/2005/8/layout/orgChart1"/>
    <dgm:cxn modelId="{26496864-303F-4C4A-8E1E-A2AAB1D7D033}" type="presParOf" srcId="{80E2210F-8A36-4C7B-8209-CA5A088BC7D1}" destId="{35E2ABE6-FD57-4782-9C81-4E6F8A84C011}" srcOrd="2" destOrd="0" presId="urn:microsoft.com/office/officeart/2005/8/layout/orgChart1"/>
    <dgm:cxn modelId="{33B4894D-EA97-4CE9-8C03-BBB69D26E55C}" type="presParOf" srcId="{80E2210F-8A36-4C7B-8209-CA5A088BC7D1}" destId="{5E7D1E31-FB10-484F-AEB1-745AB1607265}" srcOrd="3" destOrd="0" presId="urn:microsoft.com/office/officeart/2005/8/layout/orgChart1"/>
    <dgm:cxn modelId="{5F75A4CA-3FE6-413D-93DC-99CE1EAEF7B1}" type="presParOf" srcId="{5E7D1E31-FB10-484F-AEB1-745AB1607265}" destId="{4333EA6B-E018-4951-B9E1-6FB0830210B0}" srcOrd="0" destOrd="0" presId="urn:microsoft.com/office/officeart/2005/8/layout/orgChart1"/>
    <dgm:cxn modelId="{1AC5C393-9A96-4362-BD7F-27189D7514CC}" type="presParOf" srcId="{4333EA6B-E018-4951-B9E1-6FB0830210B0}" destId="{A6BEF76D-787E-4723-9290-9B5566596819}" srcOrd="0" destOrd="0" presId="urn:microsoft.com/office/officeart/2005/8/layout/orgChart1"/>
    <dgm:cxn modelId="{AB4E95A5-0D10-42C7-BFC7-A68B15FD48FE}" type="presParOf" srcId="{4333EA6B-E018-4951-B9E1-6FB0830210B0}" destId="{CBC5741E-6B63-48BA-A250-131EFC013B75}" srcOrd="1" destOrd="0" presId="urn:microsoft.com/office/officeart/2005/8/layout/orgChart1"/>
    <dgm:cxn modelId="{E3742768-1B28-45AB-BC84-35C38839EFBE}" type="presParOf" srcId="{5E7D1E31-FB10-484F-AEB1-745AB1607265}" destId="{E1425BF5-295A-4020-800E-6266F16E3BDC}" srcOrd="1" destOrd="0" presId="urn:microsoft.com/office/officeart/2005/8/layout/orgChart1"/>
    <dgm:cxn modelId="{B740D027-C1BB-4DBA-AF81-9C5DA1013D0F}" type="presParOf" srcId="{E1425BF5-295A-4020-800E-6266F16E3BDC}" destId="{AB4324CD-BE90-408B-B684-0DE8DCD66E6D}" srcOrd="0" destOrd="0" presId="urn:microsoft.com/office/officeart/2005/8/layout/orgChart1"/>
    <dgm:cxn modelId="{78A295C7-1CE8-423C-B687-3DB8B85679C4}" type="presParOf" srcId="{E1425BF5-295A-4020-800E-6266F16E3BDC}" destId="{A1A60D8D-5370-43DB-8C2B-4E5E7CAC3258}" srcOrd="1" destOrd="0" presId="urn:microsoft.com/office/officeart/2005/8/layout/orgChart1"/>
    <dgm:cxn modelId="{ECA863E9-1DA5-4594-9186-885B4D7EEBA3}" type="presParOf" srcId="{A1A60D8D-5370-43DB-8C2B-4E5E7CAC3258}" destId="{F6CB0E09-EE2D-4365-8CD4-DD191777D1DD}" srcOrd="0" destOrd="0" presId="urn:microsoft.com/office/officeart/2005/8/layout/orgChart1"/>
    <dgm:cxn modelId="{ADE3C360-B015-432F-908C-F95E0B2E49F8}" type="presParOf" srcId="{F6CB0E09-EE2D-4365-8CD4-DD191777D1DD}" destId="{E8217207-B721-4136-BD6C-C31E8D5C3C84}" srcOrd="0" destOrd="0" presId="urn:microsoft.com/office/officeart/2005/8/layout/orgChart1"/>
    <dgm:cxn modelId="{CC5D9BB9-B6CB-4EEE-B7D8-F214AE2F76FF}" type="presParOf" srcId="{F6CB0E09-EE2D-4365-8CD4-DD191777D1DD}" destId="{411E7733-6DFE-450E-954B-83F6A7AE0440}" srcOrd="1" destOrd="0" presId="urn:microsoft.com/office/officeart/2005/8/layout/orgChart1"/>
    <dgm:cxn modelId="{D9AD3EC3-279E-4DAA-8B6E-BB4AEAB97EA3}" type="presParOf" srcId="{A1A60D8D-5370-43DB-8C2B-4E5E7CAC3258}" destId="{02C66116-9264-4D57-9FA9-947FCAD607FE}" srcOrd="1" destOrd="0" presId="urn:microsoft.com/office/officeart/2005/8/layout/orgChart1"/>
    <dgm:cxn modelId="{BF46E9AA-E272-48E1-AC1B-82815B1F5DAE}" type="presParOf" srcId="{02C66116-9264-4D57-9FA9-947FCAD607FE}" destId="{9DF38BCB-3F3E-4DFA-9F1E-5CA9DB34C197}" srcOrd="0" destOrd="0" presId="urn:microsoft.com/office/officeart/2005/8/layout/orgChart1"/>
    <dgm:cxn modelId="{28FBD7B8-CE5B-498B-8CD2-5DB50D629EDE}" type="presParOf" srcId="{02C66116-9264-4D57-9FA9-947FCAD607FE}" destId="{D3F5D20D-1562-447A-905D-8436E02A4ED1}" srcOrd="1" destOrd="0" presId="urn:microsoft.com/office/officeart/2005/8/layout/orgChart1"/>
    <dgm:cxn modelId="{1B959F3D-191B-40F7-BFED-8BC45E2CFF51}" type="presParOf" srcId="{D3F5D20D-1562-447A-905D-8436E02A4ED1}" destId="{D8B6E010-9DFA-40D9-9E2C-BA57F6313E6B}" srcOrd="0" destOrd="0" presId="urn:microsoft.com/office/officeart/2005/8/layout/orgChart1"/>
    <dgm:cxn modelId="{0EF8578E-ED59-44AD-9675-E4F1601DBF08}" type="presParOf" srcId="{D8B6E010-9DFA-40D9-9E2C-BA57F6313E6B}" destId="{1168C97C-4DD4-41F9-8B83-2C341FF9BCC6}" srcOrd="0" destOrd="0" presId="urn:microsoft.com/office/officeart/2005/8/layout/orgChart1"/>
    <dgm:cxn modelId="{232C69E6-2067-4B40-A1E5-E507FAD35005}" type="presParOf" srcId="{D8B6E010-9DFA-40D9-9E2C-BA57F6313E6B}" destId="{064C0749-C60B-4BBA-8AFB-E1DDC2DC5945}" srcOrd="1" destOrd="0" presId="urn:microsoft.com/office/officeart/2005/8/layout/orgChart1"/>
    <dgm:cxn modelId="{D523E00D-C509-44A0-A2CF-6219A6FD7543}" type="presParOf" srcId="{D3F5D20D-1562-447A-905D-8436E02A4ED1}" destId="{450E99B9-7273-4D2B-ABE6-5D7B378BD1F6}" srcOrd="1" destOrd="0" presId="urn:microsoft.com/office/officeart/2005/8/layout/orgChart1"/>
    <dgm:cxn modelId="{2651B37E-72D6-46B6-987C-77513C130420}" type="presParOf" srcId="{D3F5D20D-1562-447A-905D-8436E02A4ED1}" destId="{1752CE0C-FA0B-4134-A799-488BC3BFE9EF}" srcOrd="2" destOrd="0" presId="urn:microsoft.com/office/officeart/2005/8/layout/orgChart1"/>
    <dgm:cxn modelId="{E163850C-8829-44A7-B5C5-0291498375C4}" type="presParOf" srcId="{02C66116-9264-4D57-9FA9-947FCAD607FE}" destId="{05671EF2-C77E-4022-842A-7C030EBDA28F}" srcOrd="2" destOrd="0" presId="urn:microsoft.com/office/officeart/2005/8/layout/orgChart1"/>
    <dgm:cxn modelId="{6AAC61EA-D005-4C48-89D5-745BA04630A5}" type="presParOf" srcId="{02C66116-9264-4D57-9FA9-947FCAD607FE}" destId="{B3F0B12A-8242-46C4-BC55-215FBD33FC95}" srcOrd="3" destOrd="0" presId="urn:microsoft.com/office/officeart/2005/8/layout/orgChart1"/>
    <dgm:cxn modelId="{C3F09359-7938-4416-98AE-858CAE7F7B5C}" type="presParOf" srcId="{B3F0B12A-8242-46C4-BC55-215FBD33FC95}" destId="{BCDFF3E9-0DEE-4DB9-AD29-2BBA4E3ED2F6}" srcOrd="0" destOrd="0" presId="urn:microsoft.com/office/officeart/2005/8/layout/orgChart1"/>
    <dgm:cxn modelId="{3F5E3E35-E413-47FF-9861-C8667FDA0901}" type="presParOf" srcId="{BCDFF3E9-0DEE-4DB9-AD29-2BBA4E3ED2F6}" destId="{624EFFFB-223D-42AB-BCD7-1D9E85E57A06}" srcOrd="0" destOrd="0" presId="urn:microsoft.com/office/officeart/2005/8/layout/orgChart1"/>
    <dgm:cxn modelId="{DE4CECFD-F964-45F3-B352-300426FCF3CE}" type="presParOf" srcId="{BCDFF3E9-0DEE-4DB9-AD29-2BBA4E3ED2F6}" destId="{D44642AF-37F1-4F80-A269-226CF2E2DCE9}" srcOrd="1" destOrd="0" presId="urn:microsoft.com/office/officeart/2005/8/layout/orgChart1"/>
    <dgm:cxn modelId="{A8330D5C-77A4-4224-AEDE-262D5C49E56F}" type="presParOf" srcId="{B3F0B12A-8242-46C4-BC55-215FBD33FC95}" destId="{9D7A0861-9A15-4302-A762-F8310F8D87E1}" srcOrd="1" destOrd="0" presId="urn:microsoft.com/office/officeart/2005/8/layout/orgChart1"/>
    <dgm:cxn modelId="{6A1795D6-33A0-4E9E-B411-08072F7F83AD}" type="presParOf" srcId="{B3F0B12A-8242-46C4-BC55-215FBD33FC95}" destId="{5C06864F-4271-48C7-8E0D-8974D8451BC9}" srcOrd="2" destOrd="0" presId="urn:microsoft.com/office/officeart/2005/8/layout/orgChart1"/>
    <dgm:cxn modelId="{EFEB17BF-3D10-431D-A4EF-8D6551EC00E8}" type="presParOf" srcId="{02C66116-9264-4D57-9FA9-947FCAD607FE}" destId="{215C5321-BF45-4B90-B085-2D8875E14AB7}" srcOrd="4" destOrd="0" presId="urn:microsoft.com/office/officeart/2005/8/layout/orgChart1"/>
    <dgm:cxn modelId="{FE34E8A9-7658-404F-BF91-812007E6CE89}" type="presParOf" srcId="{02C66116-9264-4D57-9FA9-947FCAD607FE}" destId="{270FA8E9-8A96-433E-8522-BC83ED933DDA}" srcOrd="5" destOrd="0" presId="urn:microsoft.com/office/officeart/2005/8/layout/orgChart1"/>
    <dgm:cxn modelId="{7124BD3E-2617-46ED-B9BC-6E29B606F736}" type="presParOf" srcId="{270FA8E9-8A96-433E-8522-BC83ED933DDA}" destId="{8DC6C93D-A7EE-49DD-B804-FB70DDB7B214}" srcOrd="0" destOrd="0" presId="urn:microsoft.com/office/officeart/2005/8/layout/orgChart1"/>
    <dgm:cxn modelId="{1F2DD6E9-6A9A-4F95-9437-309BDCFBBF31}" type="presParOf" srcId="{8DC6C93D-A7EE-49DD-B804-FB70DDB7B214}" destId="{FC6A2DFA-4976-48ED-B5C0-92E32682EB3C}" srcOrd="0" destOrd="0" presId="urn:microsoft.com/office/officeart/2005/8/layout/orgChart1"/>
    <dgm:cxn modelId="{44408DD9-E715-43F7-876B-2EDCA85C46B6}" type="presParOf" srcId="{8DC6C93D-A7EE-49DD-B804-FB70DDB7B214}" destId="{A117B012-BB13-4272-A1DD-146271A9B797}" srcOrd="1" destOrd="0" presId="urn:microsoft.com/office/officeart/2005/8/layout/orgChart1"/>
    <dgm:cxn modelId="{62AB7562-AEBB-468E-B7D2-0EF3F71E6A93}" type="presParOf" srcId="{270FA8E9-8A96-433E-8522-BC83ED933DDA}" destId="{844E910C-0305-4652-BAD8-608AFA6A5F28}" srcOrd="1" destOrd="0" presId="urn:microsoft.com/office/officeart/2005/8/layout/orgChart1"/>
    <dgm:cxn modelId="{271646BA-7A5D-4DC0-85BA-BCD01FEB8768}" type="presParOf" srcId="{270FA8E9-8A96-433E-8522-BC83ED933DDA}" destId="{522D307E-A75F-4075-A684-D602E435BE64}" srcOrd="2" destOrd="0" presId="urn:microsoft.com/office/officeart/2005/8/layout/orgChart1"/>
    <dgm:cxn modelId="{3A023055-D9DC-4004-8CD9-B8CFB281BAA6}" type="presParOf" srcId="{A1A60D8D-5370-43DB-8C2B-4E5E7CAC3258}" destId="{85C0FDE2-52B2-4643-8380-B9981083496E}" srcOrd="2" destOrd="0" presId="urn:microsoft.com/office/officeart/2005/8/layout/orgChart1"/>
    <dgm:cxn modelId="{D81C0DC7-1C79-471F-987E-732F82110547}" type="presParOf" srcId="{5E7D1E31-FB10-484F-AEB1-745AB1607265}" destId="{98772AF6-9C4F-4ABC-9556-CE0BFE405AE4}" srcOrd="2" destOrd="0" presId="urn:microsoft.com/office/officeart/2005/8/layout/orgChart1"/>
    <dgm:cxn modelId="{728C9B82-FE34-4AA9-A158-7995F6806ABC}" type="presParOf" srcId="{80E2210F-8A36-4C7B-8209-CA5A088BC7D1}" destId="{BFA39484-BF57-41AB-A8E9-BBAF065AC30D}" srcOrd="4" destOrd="0" presId="urn:microsoft.com/office/officeart/2005/8/layout/orgChart1"/>
    <dgm:cxn modelId="{EA67D00D-C892-439E-A9B0-443790C000F4}" type="presParOf" srcId="{80E2210F-8A36-4C7B-8209-CA5A088BC7D1}" destId="{55866723-0983-4412-9199-B87059EF1BDE}" srcOrd="5" destOrd="0" presId="urn:microsoft.com/office/officeart/2005/8/layout/orgChart1"/>
    <dgm:cxn modelId="{95C1DB3F-1C59-456C-9BE3-D0EF8CB9BBF2}" type="presParOf" srcId="{55866723-0983-4412-9199-B87059EF1BDE}" destId="{17AAD7D6-0712-4E70-B412-5E06C167B371}" srcOrd="0" destOrd="0" presId="urn:microsoft.com/office/officeart/2005/8/layout/orgChart1"/>
    <dgm:cxn modelId="{6FFD940D-98AB-4AC9-821A-EC3B7BA5FD72}" type="presParOf" srcId="{17AAD7D6-0712-4E70-B412-5E06C167B371}" destId="{2A2A065E-3604-462E-8646-305B8CDAF807}" srcOrd="0" destOrd="0" presId="urn:microsoft.com/office/officeart/2005/8/layout/orgChart1"/>
    <dgm:cxn modelId="{6F2ECFF1-545B-4623-BBF4-117FE57C202B}" type="presParOf" srcId="{17AAD7D6-0712-4E70-B412-5E06C167B371}" destId="{DE13DE80-85F4-491A-999E-7E3C34A3BD5A}" srcOrd="1" destOrd="0" presId="urn:microsoft.com/office/officeart/2005/8/layout/orgChart1"/>
    <dgm:cxn modelId="{3EF9B12A-4EC4-400C-A6AE-8779579DE85C}" type="presParOf" srcId="{55866723-0983-4412-9199-B87059EF1BDE}" destId="{2A539E5A-B5BA-4C45-80FE-95FA083787C0}" srcOrd="1" destOrd="0" presId="urn:microsoft.com/office/officeart/2005/8/layout/orgChart1"/>
    <dgm:cxn modelId="{CE6432D5-8FA7-40BF-B6E9-13546A06FA7C}" type="presParOf" srcId="{2A539E5A-B5BA-4C45-80FE-95FA083787C0}" destId="{38DA403A-1E46-4A18-A649-7D5C7923FF63}" srcOrd="0" destOrd="0" presId="urn:microsoft.com/office/officeart/2005/8/layout/orgChart1"/>
    <dgm:cxn modelId="{66EDE125-2836-42F0-A68B-DDADC5811F40}" type="presParOf" srcId="{2A539E5A-B5BA-4C45-80FE-95FA083787C0}" destId="{F875CCF1-EFD7-4B44-B95B-405168179C3E}" srcOrd="1" destOrd="0" presId="urn:microsoft.com/office/officeart/2005/8/layout/orgChart1"/>
    <dgm:cxn modelId="{6FD3EDFE-3686-45E5-9F90-F0DD14506B90}" type="presParOf" srcId="{F875CCF1-EFD7-4B44-B95B-405168179C3E}" destId="{EC2547A1-BD91-4819-8153-4081AD9008A0}" srcOrd="0" destOrd="0" presId="urn:microsoft.com/office/officeart/2005/8/layout/orgChart1"/>
    <dgm:cxn modelId="{6C9FC85A-2856-4208-A319-0FEE5B831911}" type="presParOf" srcId="{EC2547A1-BD91-4819-8153-4081AD9008A0}" destId="{94D13AA4-0F38-478D-88FD-F07069764812}" srcOrd="0" destOrd="0" presId="urn:microsoft.com/office/officeart/2005/8/layout/orgChart1"/>
    <dgm:cxn modelId="{5B77C9F0-F26E-45A0-A488-95624D531768}" type="presParOf" srcId="{EC2547A1-BD91-4819-8153-4081AD9008A0}" destId="{B1F4EFAE-9281-40C7-9A6B-1E1258681F97}" srcOrd="1" destOrd="0" presId="urn:microsoft.com/office/officeart/2005/8/layout/orgChart1"/>
    <dgm:cxn modelId="{0AC55089-6F59-4FE1-B5EC-E89ADBCE6FE2}" type="presParOf" srcId="{F875CCF1-EFD7-4B44-B95B-405168179C3E}" destId="{4FE32F30-3CD8-4367-B36C-CB1E8B7F32B6}" srcOrd="1" destOrd="0" presId="urn:microsoft.com/office/officeart/2005/8/layout/orgChart1"/>
    <dgm:cxn modelId="{F58EA802-AB34-4593-8CBE-39DE6DC12BFE}" type="presParOf" srcId="{4FE32F30-3CD8-4367-B36C-CB1E8B7F32B6}" destId="{8F19C3F7-1E68-421A-9D83-E2ACBF4540EC}" srcOrd="0" destOrd="0" presId="urn:microsoft.com/office/officeart/2005/8/layout/orgChart1"/>
    <dgm:cxn modelId="{F03F68F5-F575-45E7-AAAD-9A55C1C8FCB9}" type="presParOf" srcId="{4FE32F30-3CD8-4367-B36C-CB1E8B7F32B6}" destId="{3CEBEFE9-5A4D-4E6E-BA4E-B780EF1DF434}" srcOrd="1" destOrd="0" presId="urn:microsoft.com/office/officeart/2005/8/layout/orgChart1"/>
    <dgm:cxn modelId="{DF673DCD-A043-4748-871F-E26BFC6C5E3A}" type="presParOf" srcId="{3CEBEFE9-5A4D-4E6E-BA4E-B780EF1DF434}" destId="{CEEDF31A-5536-4CAC-9BF4-8F34D1E2BC4A}" srcOrd="0" destOrd="0" presId="urn:microsoft.com/office/officeart/2005/8/layout/orgChart1"/>
    <dgm:cxn modelId="{7146CE42-98CC-4183-97EA-BB9AEFF070D2}" type="presParOf" srcId="{CEEDF31A-5536-4CAC-9BF4-8F34D1E2BC4A}" destId="{DE43CC38-9852-4F3F-8BCF-9FAE135E5A3E}" srcOrd="0" destOrd="0" presId="urn:microsoft.com/office/officeart/2005/8/layout/orgChart1"/>
    <dgm:cxn modelId="{EFAFCC0A-1A2E-4C8E-BDDC-4E4BB3698132}" type="presParOf" srcId="{CEEDF31A-5536-4CAC-9BF4-8F34D1E2BC4A}" destId="{1CC03171-1CB8-4B22-ACCC-4CA9E82C6B64}" srcOrd="1" destOrd="0" presId="urn:microsoft.com/office/officeart/2005/8/layout/orgChart1"/>
    <dgm:cxn modelId="{FBDF1B27-61FB-49BD-AD1B-F60C43D9A796}" type="presParOf" srcId="{3CEBEFE9-5A4D-4E6E-BA4E-B780EF1DF434}" destId="{9E057AEE-8377-4ACE-AA60-A8B27239C5A7}" srcOrd="1" destOrd="0" presId="urn:microsoft.com/office/officeart/2005/8/layout/orgChart1"/>
    <dgm:cxn modelId="{353B126D-BBEC-48A1-B134-522F012F5018}" type="presParOf" srcId="{3CEBEFE9-5A4D-4E6E-BA4E-B780EF1DF434}" destId="{DB00909B-0645-49AA-9165-B73DE38CE3DC}" srcOrd="2" destOrd="0" presId="urn:microsoft.com/office/officeart/2005/8/layout/orgChart1"/>
    <dgm:cxn modelId="{6127F53B-1173-4AB3-9E5E-E65BD812965D}" type="presParOf" srcId="{4FE32F30-3CD8-4367-B36C-CB1E8B7F32B6}" destId="{00437576-D0D7-4E86-9146-0D58131BDC38}" srcOrd="2" destOrd="0" presId="urn:microsoft.com/office/officeart/2005/8/layout/orgChart1"/>
    <dgm:cxn modelId="{C39AE958-D549-4420-9C05-32023E921765}" type="presParOf" srcId="{4FE32F30-3CD8-4367-B36C-CB1E8B7F32B6}" destId="{7BE1D70F-4C9A-40B3-B5FE-5F648503968B}" srcOrd="3" destOrd="0" presId="urn:microsoft.com/office/officeart/2005/8/layout/orgChart1"/>
    <dgm:cxn modelId="{55560590-BB66-46D6-9697-A7845CF88023}" type="presParOf" srcId="{7BE1D70F-4C9A-40B3-B5FE-5F648503968B}" destId="{A7CB598A-C6FE-4F93-AFAA-A7E5A236B8C2}" srcOrd="0" destOrd="0" presId="urn:microsoft.com/office/officeart/2005/8/layout/orgChart1"/>
    <dgm:cxn modelId="{025BC097-BFB7-4F7A-833D-6549E12E27C2}" type="presParOf" srcId="{A7CB598A-C6FE-4F93-AFAA-A7E5A236B8C2}" destId="{C30D6B80-DA40-495E-82A5-A79C23EE95B2}" srcOrd="0" destOrd="0" presId="urn:microsoft.com/office/officeart/2005/8/layout/orgChart1"/>
    <dgm:cxn modelId="{3DF6310B-240B-4DC4-9814-C3FA9802793E}" type="presParOf" srcId="{A7CB598A-C6FE-4F93-AFAA-A7E5A236B8C2}" destId="{793557C9-59CC-4177-BFD4-9C18E6350318}" srcOrd="1" destOrd="0" presId="urn:microsoft.com/office/officeart/2005/8/layout/orgChart1"/>
    <dgm:cxn modelId="{7E4D3C08-E67F-4144-BED9-751A59DF6B62}" type="presParOf" srcId="{7BE1D70F-4C9A-40B3-B5FE-5F648503968B}" destId="{3E364C5E-DECA-4502-9B45-60705C402942}" srcOrd="1" destOrd="0" presId="urn:microsoft.com/office/officeart/2005/8/layout/orgChart1"/>
    <dgm:cxn modelId="{8454259C-90D1-43C2-843E-AFB83AB944AC}" type="presParOf" srcId="{7BE1D70F-4C9A-40B3-B5FE-5F648503968B}" destId="{196D900D-476E-41B6-B005-3A5C71D0FBEB}" srcOrd="2" destOrd="0" presId="urn:microsoft.com/office/officeart/2005/8/layout/orgChart1"/>
    <dgm:cxn modelId="{05CDA885-3A25-4E00-A984-488146ADC8B6}" type="presParOf" srcId="{F875CCF1-EFD7-4B44-B95B-405168179C3E}" destId="{6C5EBA4F-BA36-495F-8D31-8ED2398F4C65}" srcOrd="2" destOrd="0" presId="urn:microsoft.com/office/officeart/2005/8/layout/orgChart1"/>
    <dgm:cxn modelId="{239BF84A-A93D-42C6-AF99-80862F508817}" type="presParOf" srcId="{2A539E5A-B5BA-4C45-80FE-95FA083787C0}" destId="{95CEE132-5B9C-4AC1-B9F3-8132A31A507F}" srcOrd="2" destOrd="0" presId="urn:microsoft.com/office/officeart/2005/8/layout/orgChart1"/>
    <dgm:cxn modelId="{DB7163AB-E9E2-404C-B5C2-2CA68373C24B}" type="presParOf" srcId="{2A539E5A-B5BA-4C45-80FE-95FA083787C0}" destId="{1BF81BB3-4029-4EDB-9A71-A36644F7B4A9}" srcOrd="3" destOrd="0" presId="urn:microsoft.com/office/officeart/2005/8/layout/orgChart1"/>
    <dgm:cxn modelId="{3F39FCBA-4E8A-4392-B7F0-1EAA6C0806C4}" type="presParOf" srcId="{1BF81BB3-4029-4EDB-9A71-A36644F7B4A9}" destId="{4F31428B-497C-426D-A24A-5B3A7485456F}" srcOrd="0" destOrd="0" presId="urn:microsoft.com/office/officeart/2005/8/layout/orgChart1"/>
    <dgm:cxn modelId="{33E5281E-13B9-4A34-BFA9-9DF3E9D815A2}" type="presParOf" srcId="{4F31428B-497C-426D-A24A-5B3A7485456F}" destId="{FDB02C21-9501-4E06-8966-98C85B519F4A}" srcOrd="0" destOrd="0" presId="urn:microsoft.com/office/officeart/2005/8/layout/orgChart1"/>
    <dgm:cxn modelId="{58BFD2F8-1D62-4FBB-BF35-0AD381B2EBB9}" type="presParOf" srcId="{4F31428B-497C-426D-A24A-5B3A7485456F}" destId="{6D2A8D73-4C8D-4D43-A3E2-0D9273CB83AD}" srcOrd="1" destOrd="0" presId="urn:microsoft.com/office/officeart/2005/8/layout/orgChart1"/>
    <dgm:cxn modelId="{377C4132-AE6D-456F-A912-FEE958464B09}" type="presParOf" srcId="{1BF81BB3-4029-4EDB-9A71-A36644F7B4A9}" destId="{31A229D4-3442-4F6B-9BA4-B1BF06B99E79}" srcOrd="1" destOrd="0" presId="urn:microsoft.com/office/officeart/2005/8/layout/orgChart1"/>
    <dgm:cxn modelId="{19299A17-1424-41EE-96C0-DEEE16E4693D}" type="presParOf" srcId="{31A229D4-3442-4F6B-9BA4-B1BF06B99E79}" destId="{39B5BED1-1B1F-4548-B8F3-6C7D3F574DF4}" srcOrd="0" destOrd="0" presId="urn:microsoft.com/office/officeart/2005/8/layout/orgChart1"/>
    <dgm:cxn modelId="{FAC95A55-9369-43B1-9692-71A6F4FEB5DD}" type="presParOf" srcId="{31A229D4-3442-4F6B-9BA4-B1BF06B99E79}" destId="{C0446943-7CE0-4B45-B1D8-C1909AF27E14}" srcOrd="1" destOrd="0" presId="urn:microsoft.com/office/officeart/2005/8/layout/orgChart1"/>
    <dgm:cxn modelId="{0DFECF01-BF14-48CA-91D7-6E4251941A51}" type="presParOf" srcId="{C0446943-7CE0-4B45-B1D8-C1909AF27E14}" destId="{DCDC2023-BED1-4329-9D6D-CA3949801957}" srcOrd="0" destOrd="0" presId="urn:microsoft.com/office/officeart/2005/8/layout/orgChart1"/>
    <dgm:cxn modelId="{4F6A19D8-64EF-4ADA-8084-42B1EB9D9BE9}" type="presParOf" srcId="{DCDC2023-BED1-4329-9D6D-CA3949801957}" destId="{A14AC0AB-A987-4322-BF3B-BC4385A3FAA3}" srcOrd="0" destOrd="0" presId="urn:microsoft.com/office/officeart/2005/8/layout/orgChart1"/>
    <dgm:cxn modelId="{E2C35F9D-66FF-4476-B8A0-5905A2931E86}" type="presParOf" srcId="{DCDC2023-BED1-4329-9D6D-CA3949801957}" destId="{36BB5076-E148-4B70-B5A5-ED3D64C6164B}" srcOrd="1" destOrd="0" presId="urn:microsoft.com/office/officeart/2005/8/layout/orgChart1"/>
    <dgm:cxn modelId="{F8584EF5-05FB-4734-838F-850F29D7FD55}" type="presParOf" srcId="{C0446943-7CE0-4B45-B1D8-C1909AF27E14}" destId="{2BF31843-29E3-4E22-ABBE-3BD89D16F3BE}" srcOrd="1" destOrd="0" presId="urn:microsoft.com/office/officeart/2005/8/layout/orgChart1"/>
    <dgm:cxn modelId="{11F261CD-8C0A-429B-98FD-03162C949855}" type="presParOf" srcId="{C0446943-7CE0-4B45-B1D8-C1909AF27E14}" destId="{E283B209-9617-47C5-B8EF-6F2A3AFE1045}" srcOrd="2" destOrd="0" presId="urn:microsoft.com/office/officeart/2005/8/layout/orgChart1"/>
    <dgm:cxn modelId="{85E13EFC-1F04-4E29-8F9A-DCB26F088ED8}" type="presParOf" srcId="{31A229D4-3442-4F6B-9BA4-B1BF06B99E79}" destId="{ACCBFC89-3C99-4678-B579-84A2B19978C4}" srcOrd="2" destOrd="0" presId="urn:microsoft.com/office/officeart/2005/8/layout/orgChart1"/>
    <dgm:cxn modelId="{916C7108-5765-4F44-9127-99611440F2F9}" type="presParOf" srcId="{31A229D4-3442-4F6B-9BA4-B1BF06B99E79}" destId="{1F14F9A1-10AC-4E93-83E1-40D04B0B8A71}" srcOrd="3" destOrd="0" presId="urn:microsoft.com/office/officeart/2005/8/layout/orgChart1"/>
    <dgm:cxn modelId="{CDE3E118-0F7E-4D75-825E-66570FB8E23D}" type="presParOf" srcId="{1F14F9A1-10AC-4E93-83E1-40D04B0B8A71}" destId="{C58FF200-2E6F-49E4-AD4D-1C9175D599A8}" srcOrd="0" destOrd="0" presId="urn:microsoft.com/office/officeart/2005/8/layout/orgChart1"/>
    <dgm:cxn modelId="{A358F3C0-41D3-47DB-9623-D16994077E9A}" type="presParOf" srcId="{C58FF200-2E6F-49E4-AD4D-1C9175D599A8}" destId="{FB2B0A54-638F-46DD-9D13-A030BE52857E}" srcOrd="0" destOrd="0" presId="urn:microsoft.com/office/officeart/2005/8/layout/orgChart1"/>
    <dgm:cxn modelId="{3D438176-C700-42D2-B9EE-3B95220DDC15}" type="presParOf" srcId="{C58FF200-2E6F-49E4-AD4D-1C9175D599A8}" destId="{8B542721-16E0-4D8C-92F6-CB0715AE4B49}" srcOrd="1" destOrd="0" presId="urn:microsoft.com/office/officeart/2005/8/layout/orgChart1"/>
    <dgm:cxn modelId="{57E53884-5927-40D8-AF77-18AD4087EC91}" type="presParOf" srcId="{1F14F9A1-10AC-4E93-83E1-40D04B0B8A71}" destId="{9BE9009A-F505-4506-8D3D-796FD3E4CE84}" srcOrd="1" destOrd="0" presId="urn:microsoft.com/office/officeart/2005/8/layout/orgChart1"/>
    <dgm:cxn modelId="{074E9D11-3291-4BBC-8FFC-B1E8571EFE16}" type="presParOf" srcId="{1F14F9A1-10AC-4E93-83E1-40D04B0B8A71}" destId="{A3CB1E7A-A053-44AA-B29A-FB4CD72F9C35}" srcOrd="2" destOrd="0" presId="urn:microsoft.com/office/officeart/2005/8/layout/orgChart1"/>
    <dgm:cxn modelId="{CCE0719F-004D-4BEF-A59F-79422B10C87E}" type="presParOf" srcId="{31A229D4-3442-4F6B-9BA4-B1BF06B99E79}" destId="{78857D8A-6168-4D3D-8A53-08A43A62274D}" srcOrd="4" destOrd="0" presId="urn:microsoft.com/office/officeart/2005/8/layout/orgChart1"/>
    <dgm:cxn modelId="{33B83063-A78E-4A2B-AFD9-FE81E0B22581}" type="presParOf" srcId="{31A229D4-3442-4F6B-9BA4-B1BF06B99E79}" destId="{B7DC51E0-5631-401A-A82B-04F50E034F27}" srcOrd="5" destOrd="0" presId="urn:microsoft.com/office/officeart/2005/8/layout/orgChart1"/>
    <dgm:cxn modelId="{A8E23239-660F-496A-B2AB-49A5C3B2FF98}" type="presParOf" srcId="{B7DC51E0-5631-401A-A82B-04F50E034F27}" destId="{87A78AE7-C64E-476D-B2B4-542F55C30FA2}" srcOrd="0" destOrd="0" presId="urn:microsoft.com/office/officeart/2005/8/layout/orgChart1"/>
    <dgm:cxn modelId="{BC7D2674-BEA3-44A7-ADC3-1F21BE1745D9}" type="presParOf" srcId="{87A78AE7-C64E-476D-B2B4-542F55C30FA2}" destId="{3AFE72B9-AFEE-445E-BCD4-A8D622B5438A}" srcOrd="0" destOrd="0" presId="urn:microsoft.com/office/officeart/2005/8/layout/orgChart1"/>
    <dgm:cxn modelId="{61B9C1D5-67DA-43BB-A1EC-6F424706A3FC}" type="presParOf" srcId="{87A78AE7-C64E-476D-B2B4-542F55C30FA2}" destId="{1066FAE0-6ED8-4468-A286-3A8E586090D9}" srcOrd="1" destOrd="0" presId="urn:microsoft.com/office/officeart/2005/8/layout/orgChart1"/>
    <dgm:cxn modelId="{CC2424B1-7592-4F26-BDDE-F9C5A6A6BD05}" type="presParOf" srcId="{B7DC51E0-5631-401A-A82B-04F50E034F27}" destId="{CD6CD5BA-24D9-4825-85F3-6D48A050E2DF}" srcOrd="1" destOrd="0" presId="urn:microsoft.com/office/officeart/2005/8/layout/orgChart1"/>
    <dgm:cxn modelId="{265CB4A9-D63A-463D-B274-2E996ACA4AD2}" type="presParOf" srcId="{B7DC51E0-5631-401A-A82B-04F50E034F27}" destId="{2522D7F3-06AE-4443-92B1-250BB94094A6}" srcOrd="2" destOrd="0" presId="urn:microsoft.com/office/officeart/2005/8/layout/orgChart1"/>
    <dgm:cxn modelId="{C530663A-5C24-4E49-B701-D765B31B2DFE}" type="presParOf" srcId="{31A229D4-3442-4F6B-9BA4-B1BF06B99E79}" destId="{DC189D51-7FA5-4E1D-A46A-EA0DB3AE6E82}" srcOrd="6" destOrd="0" presId="urn:microsoft.com/office/officeart/2005/8/layout/orgChart1"/>
    <dgm:cxn modelId="{64D7DE8E-EE8E-4E9D-9278-D1AEB4E685B3}" type="presParOf" srcId="{31A229D4-3442-4F6B-9BA4-B1BF06B99E79}" destId="{8572DA1C-265C-4763-AF46-33B7256610A0}" srcOrd="7" destOrd="0" presId="urn:microsoft.com/office/officeart/2005/8/layout/orgChart1"/>
    <dgm:cxn modelId="{D616B910-4152-41F8-9223-B4B46FAF3C7D}" type="presParOf" srcId="{8572DA1C-265C-4763-AF46-33B7256610A0}" destId="{33815EF0-04BD-47E6-A4D9-350376E20575}" srcOrd="0" destOrd="0" presId="urn:microsoft.com/office/officeart/2005/8/layout/orgChart1"/>
    <dgm:cxn modelId="{38393325-E3CD-4C8D-AF62-644D4862A335}" type="presParOf" srcId="{33815EF0-04BD-47E6-A4D9-350376E20575}" destId="{F4CD43DD-688C-41EA-B022-2D127169EB2C}" srcOrd="0" destOrd="0" presId="urn:microsoft.com/office/officeart/2005/8/layout/orgChart1"/>
    <dgm:cxn modelId="{F6FC10CA-633D-4BCD-BA51-17A49079A6FC}" type="presParOf" srcId="{33815EF0-04BD-47E6-A4D9-350376E20575}" destId="{CDC16F96-968E-41DD-B267-A2BAA22912A5}" srcOrd="1" destOrd="0" presId="urn:microsoft.com/office/officeart/2005/8/layout/orgChart1"/>
    <dgm:cxn modelId="{61FE5C78-9467-4A7E-A309-70BE52406A14}" type="presParOf" srcId="{8572DA1C-265C-4763-AF46-33B7256610A0}" destId="{363C46AF-B358-4B0B-857C-7E3E85CD4770}" srcOrd="1" destOrd="0" presId="urn:microsoft.com/office/officeart/2005/8/layout/orgChart1"/>
    <dgm:cxn modelId="{C59A10D6-1282-4961-A388-0D78488E1E20}" type="presParOf" srcId="{8572DA1C-265C-4763-AF46-33B7256610A0}" destId="{26AB3A68-73E4-4230-877E-A2D6A31FCC42}" srcOrd="2" destOrd="0" presId="urn:microsoft.com/office/officeart/2005/8/layout/orgChart1"/>
    <dgm:cxn modelId="{D366482E-C0BD-46BE-ACE4-8F347D9C9C72}" type="presParOf" srcId="{1BF81BB3-4029-4EDB-9A71-A36644F7B4A9}" destId="{EAB6C411-1368-4B52-9D11-BB2332D10F80}" srcOrd="2" destOrd="0" presId="urn:microsoft.com/office/officeart/2005/8/layout/orgChart1"/>
    <dgm:cxn modelId="{51FBCAAC-378F-4A8F-8CE9-4BBF00F725E7}" type="presParOf" srcId="{55866723-0983-4412-9199-B87059EF1BDE}" destId="{FA7D4522-7005-48DC-B955-A1B5598A5C5B}" srcOrd="2" destOrd="0" presId="urn:microsoft.com/office/officeart/2005/8/layout/orgChart1"/>
    <dgm:cxn modelId="{C97AC311-B092-4148-953A-FBB64CA0AA0C}" type="presParOf" srcId="{23F2F237-0EE6-4DF5-926E-D81B22630547}" destId="{19D84BC3-7F7D-4E35-B69A-1EDCB1800E79}" srcOrd="2" destOrd="0" presId="urn:microsoft.com/office/officeart/2005/8/layout/orgChart1"/>
    <dgm:cxn modelId="{5CFFABB9-E2E4-44A5-99A7-49FD2DCC9002}" type="presParOf" srcId="{DCD8B9F1-1725-4E45-9773-D702F0369D30}" destId="{33E5A563-FD37-40E6-9227-7459CF17BE95}"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AD77052-979E-422A-9CEB-8CA6742A42D9}" type="doc">
      <dgm:prSet loTypeId="urn:microsoft.com/office/officeart/2005/8/layout/orgChart1" loCatId="hierarchy" qsTypeId="urn:microsoft.com/office/officeart/2005/8/quickstyle/simple1" qsCatId="simple" csTypeId="urn:microsoft.com/office/officeart/2005/8/colors/accent1_4" csCatId="accent1" phldr="1"/>
      <dgm:spPr/>
      <dgm:t>
        <a:bodyPr/>
        <a:lstStyle/>
        <a:p>
          <a:endParaRPr lang="en-US"/>
        </a:p>
      </dgm:t>
    </dgm:pt>
    <dgm:pt modelId="{336DEDCC-1758-42DD-BBAE-5FD4864BC617}">
      <dgm:prSet phldrT="[Text]" custT="1">
        <dgm:style>
          <a:lnRef idx="2">
            <a:schemeClr val="dk1"/>
          </a:lnRef>
          <a:fillRef idx="1">
            <a:schemeClr val="lt1"/>
          </a:fillRef>
          <a:effectRef idx="0">
            <a:schemeClr val="dk1"/>
          </a:effectRef>
          <a:fontRef idx="minor">
            <a:schemeClr val="dk1"/>
          </a:fontRef>
        </dgm:style>
      </dgm:prSet>
      <dgm:spPr/>
      <dgm:t>
        <a:bodyPr/>
        <a:lstStyle/>
        <a:p>
          <a:r>
            <a:rPr lang="en-US" sz="600" b="0" dirty="0">
              <a:latin typeface="Raleway" panose="020B0604020202020204" charset="0"/>
            </a:rPr>
            <a:t>Reduce Risk</a:t>
          </a:r>
        </a:p>
      </dgm:t>
    </dgm:pt>
    <dgm:pt modelId="{3DA1EA33-197E-46BA-8570-F551E682F563}" type="parTrans" cxnId="{D3B6EAAE-CFE0-40AE-BBB0-DBF171924CE0}">
      <dgm:prSet/>
      <dgm:spPr/>
      <dgm:t>
        <a:bodyPr/>
        <a:lstStyle/>
        <a:p>
          <a:endParaRPr lang="en-US" sz="600">
            <a:latin typeface="Raleway" panose="020B0604020202020204" charset="0"/>
          </a:endParaRPr>
        </a:p>
      </dgm:t>
    </dgm:pt>
    <dgm:pt modelId="{8548E874-89FB-41EA-9574-BF48645C6C3A}" type="sibTrans" cxnId="{D3B6EAAE-CFE0-40AE-BBB0-DBF171924CE0}">
      <dgm:prSet/>
      <dgm:spPr/>
      <dgm:t>
        <a:bodyPr/>
        <a:lstStyle/>
        <a:p>
          <a:endParaRPr lang="en-US" sz="600">
            <a:latin typeface="Raleway" panose="020B0604020202020204" charset="0"/>
          </a:endParaRPr>
        </a:p>
      </dgm:t>
    </dgm:pt>
    <dgm:pt modelId="{B256036E-A31F-4E12-BE14-5816B338E754}">
      <dgm:prSet phldrT="[Text]" custT="1"/>
      <dgm:spPr>
        <a:effectLst>
          <a:outerShdw blurRad="50800" dist="38100" dir="2700000" algn="tl" rotWithShape="0">
            <a:prstClr val="black">
              <a:alpha val="40000"/>
            </a:prstClr>
          </a:outerShdw>
        </a:effectLst>
      </dgm:spPr>
      <dgm:t>
        <a:bodyPr/>
        <a:lstStyle/>
        <a:p>
          <a:r>
            <a:rPr lang="en-US" sz="600" dirty="0">
              <a:latin typeface="Raleway" panose="020B0604020202020204" charset="0"/>
            </a:rPr>
            <a:t>Reduce Exposure</a:t>
          </a:r>
        </a:p>
      </dgm:t>
    </dgm:pt>
    <dgm:pt modelId="{846147AF-3B08-4D13-9A2E-60F2DD58E35C}" type="parTrans" cxnId="{20532F70-89B6-4C79-A159-AA88ABF23217}">
      <dgm:prSet custT="1"/>
      <dgm:spPr/>
      <dgm:t>
        <a:bodyPr/>
        <a:lstStyle/>
        <a:p>
          <a:endParaRPr lang="en-US" sz="600">
            <a:latin typeface="Raleway" panose="020B0604020202020204" charset="0"/>
          </a:endParaRPr>
        </a:p>
      </dgm:t>
    </dgm:pt>
    <dgm:pt modelId="{4AF9C04C-E10E-4897-985D-42DBD719CE51}" type="sibTrans" cxnId="{20532F70-89B6-4C79-A159-AA88ABF23217}">
      <dgm:prSet/>
      <dgm:spPr/>
      <dgm:t>
        <a:bodyPr/>
        <a:lstStyle/>
        <a:p>
          <a:endParaRPr lang="en-US" sz="600">
            <a:latin typeface="Raleway" panose="020B0604020202020204" charset="0"/>
          </a:endParaRPr>
        </a:p>
      </dgm:t>
    </dgm:pt>
    <dgm:pt modelId="{747A955A-704F-4DF1-BF61-9CCA1AE0A2F3}">
      <dgm:prSet phldrT="[Text]" custT="1"/>
      <dgm:spPr>
        <a:effectLst>
          <a:outerShdw blurRad="50800" dist="38100" dir="2700000" algn="tl" rotWithShape="0">
            <a:prstClr val="black">
              <a:alpha val="40000"/>
            </a:prstClr>
          </a:outerShdw>
        </a:effectLst>
      </dgm:spPr>
      <dgm:t>
        <a:bodyPr/>
        <a:lstStyle/>
        <a:p>
          <a:r>
            <a:rPr lang="en-US" sz="600" dirty="0">
              <a:latin typeface="Raleway" panose="020B0604020202020204" charset="0"/>
            </a:rPr>
            <a:t>Avoid</a:t>
          </a:r>
        </a:p>
      </dgm:t>
    </dgm:pt>
    <dgm:pt modelId="{59CEB526-B599-448A-BC9C-EFFEBF098914}" type="parTrans" cxnId="{777976DC-9F8E-4EE0-9D45-02C52687AEE2}">
      <dgm:prSet custT="1"/>
      <dgm:spPr/>
      <dgm:t>
        <a:bodyPr/>
        <a:lstStyle/>
        <a:p>
          <a:endParaRPr lang="en-US" sz="600">
            <a:latin typeface="Raleway" panose="020B0604020202020204" charset="0"/>
          </a:endParaRPr>
        </a:p>
      </dgm:t>
    </dgm:pt>
    <dgm:pt modelId="{B7552C5B-0DB8-4BD5-92A6-8F95FB0B9907}" type="sibTrans" cxnId="{777976DC-9F8E-4EE0-9D45-02C52687AEE2}">
      <dgm:prSet/>
      <dgm:spPr/>
      <dgm:t>
        <a:bodyPr/>
        <a:lstStyle/>
        <a:p>
          <a:endParaRPr lang="en-US" sz="600">
            <a:latin typeface="Raleway" panose="020B0604020202020204" charset="0"/>
          </a:endParaRPr>
        </a:p>
      </dgm:t>
    </dgm:pt>
    <dgm:pt modelId="{ADC49912-AA85-4575-A275-D3AC945C0E89}">
      <dgm:prSet custT="1"/>
      <dgm:spPr>
        <a:effectLst>
          <a:outerShdw blurRad="50800" dist="38100" dir="2700000" algn="tl" rotWithShape="0">
            <a:prstClr val="black">
              <a:alpha val="40000"/>
            </a:prstClr>
          </a:outerShdw>
        </a:effectLst>
      </dgm:spPr>
      <dgm:t>
        <a:bodyPr lIns="45720" tIns="45720" rIns="45720" bIns="45720"/>
        <a:lstStyle/>
        <a:p>
          <a:pPr algn="l"/>
          <a:r>
            <a:rPr lang="en-US" sz="600" b="1" dirty="0">
              <a:latin typeface="Raleway" panose="020B0604020202020204" charset="0"/>
            </a:rPr>
            <a:t>Avoid 1. </a:t>
          </a:r>
          <a:r>
            <a:rPr lang="en-US" sz="600" dirty="0">
              <a:latin typeface="Raleway" panose="020B0604020202020204" charset="0"/>
            </a:rPr>
            <a:t>Reduce or prohibit development in the most hazardous areas</a:t>
          </a:r>
        </a:p>
      </dgm:t>
    </dgm:pt>
    <dgm:pt modelId="{57C44010-B8E7-4886-8C2A-E58F6CAA3BED}" type="parTrans" cxnId="{E397C764-E78F-4039-BE88-CED9A6F12F7E}">
      <dgm:prSet custT="1"/>
      <dgm:spPr/>
      <dgm:t>
        <a:bodyPr/>
        <a:lstStyle/>
        <a:p>
          <a:endParaRPr lang="en-US" sz="600">
            <a:latin typeface="Raleway" panose="020B0604020202020204" charset="0"/>
          </a:endParaRPr>
        </a:p>
      </dgm:t>
    </dgm:pt>
    <dgm:pt modelId="{1BCEC81F-8125-4EFB-920F-C7B1AD3BEC37}" type="sibTrans" cxnId="{E397C764-E78F-4039-BE88-CED9A6F12F7E}">
      <dgm:prSet/>
      <dgm:spPr/>
      <dgm:t>
        <a:bodyPr/>
        <a:lstStyle/>
        <a:p>
          <a:endParaRPr lang="en-US" sz="600">
            <a:latin typeface="Raleway" panose="020B0604020202020204" charset="0"/>
          </a:endParaRPr>
        </a:p>
      </dgm:t>
    </dgm:pt>
    <dgm:pt modelId="{772F5363-749A-4929-B4F9-4700CF072A83}">
      <dgm:prSet phldrT="[Text]" custT="1"/>
      <dgm:spPr>
        <a:effectLst>
          <a:outerShdw blurRad="50800" dist="38100" dir="2700000" algn="tl" rotWithShape="0">
            <a:prstClr val="black">
              <a:alpha val="40000"/>
            </a:prstClr>
          </a:outerShdw>
        </a:effectLst>
      </dgm:spPr>
      <dgm:t>
        <a:bodyPr lIns="45720" tIns="45720" rIns="45720" bIns="45720"/>
        <a:lstStyle/>
        <a:p>
          <a:pPr algn="l"/>
          <a:r>
            <a:rPr lang="en-US" sz="600" b="1">
              <a:latin typeface="Raleway" panose="020B0604020202020204" charset="0"/>
            </a:rPr>
            <a:t>Avoid 2.</a:t>
          </a:r>
          <a:r>
            <a:rPr lang="en-US" sz="600">
              <a:latin typeface="Raleway" panose="020B0604020202020204" charset="0"/>
            </a:rPr>
            <a:t> Adaptive resettlement program or policy of strategic realignment</a:t>
          </a:r>
        </a:p>
      </dgm:t>
    </dgm:pt>
    <dgm:pt modelId="{51922C76-DE3E-4CB4-BF38-4E18CD4519BD}" type="parTrans" cxnId="{0863BD33-881E-4D5B-8BF8-67759CCA4988}">
      <dgm:prSet custT="1"/>
      <dgm:spPr/>
      <dgm:t>
        <a:bodyPr/>
        <a:lstStyle/>
        <a:p>
          <a:endParaRPr lang="en-US" sz="600">
            <a:latin typeface="Raleway" panose="020B0604020202020204" charset="0"/>
          </a:endParaRPr>
        </a:p>
      </dgm:t>
    </dgm:pt>
    <dgm:pt modelId="{03FDBC4D-3336-4455-BD21-EF5DD42C7A22}" type="sibTrans" cxnId="{0863BD33-881E-4D5B-8BF8-67759CCA4988}">
      <dgm:prSet/>
      <dgm:spPr/>
      <dgm:t>
        <a:bodyPr/>
        <a:lstStyle/>
        <a:p>
          <a:endParaRPr lang="en-US" sz="600">
            <a:latin typeface="Raleway" panose="020B0604020202020204" charset="0"/>
          </a:endParaRPr>
        </a:p>
      </dgm:t>
    </dgm:pt>
    <dgm:pt modelId="{58C4E570-19BB-4396-A53B-76A7BA261575}">
      <dgm:prSet phldrT="[Text]" custT="1"/>
      <dgm:spPr>
        <a:effectLst>
          <a:outerShdw blurRad="50800" dist="38100" dir="2700000" algn="tl" rotWithShape="0">
            <a:prstClr val="black">
              <a:alpha val="40000"/>
            </a:prstClr>
          </a:outerShdw>
        </a:effectLst>
      </dgm:spPr>
      <dgm:t>
        <a:bodyPr lIns="45720" tIns="45720" rIns="45720" bIns="45720"/>
        <a:lstStyle/>
        <a:p>
          <a:pPr algn="l"/>
          <a:r>
            <a:rPr lang="en-US" sz="600" b="1">
              <a:latin typeface="Raleway" panose="020B0604020202020204" charset="0"/>
            </a:rPr>
            <a:t>Avoid 3. </a:t>
          </a:r>
          <a:r>
            <a:rPr lang="en-US" sz="600" b="0">
              <a:latin typeface="Raleway" panose="020B0604020202020204" charset="0"/>
            </a:rPr>
            <a:t>Use agriculture, and open space zoning to buffer development from hazards  </a:t>
          </a:r>
        </a:p>
      </dgm:t>
    </dgm:pt>
    <dgm:pt modelId="{AC16376A-EB25-4BCF-B7E0-512A306F771A}" type="parTrans" cxnId="{8D2CEA9E-5A4F-4726-ADC5-4E57940E5EFE}">
      <dgm:prSet custT="1"/>
      <dgm:spPr/>
      <dgm:t>
        <a:bodyPr/>
        <a:lstStyle/>
        <a:p>
          <a:endParaRPr lang="en-US" sz="600">
            <a:latin typeface="Raleway" panose="020B0604020202020204" charset="0"/>
          </a:endParaRPr>
        </a:p>
      </dgm:t>
    </dgm:pt>
    <dgm:pt modelId="{2CEB6793-F1C0-40D5-9BD2-0BA552C9EA04}" type="sibTrans" cxnId="{8D2CEA9E-5A4F-4726-ADC5-4E57940E5EFE}">
      <dgm:prSet/>
      <dgm:spPr/>
      <dgm:t>
        <a:bodyPr/>
        <a:lstStyle/>
        <a:p>
          <a:endParaRPr lang="en-US" sz="600">
            <a:latin typeface="Raleway" panose="020B0604020202020204" charset="0"/>
          </a:endParaRPr>
        </a:p>
      </dgm:t>
    </dgm:pt>
    <dgm:pt modelId="{268DF5AC-D180-4673-9EF3-E379A324DD8C}">
      <dgm:prSet custT="1">
        <dgm:style>
          <a:lnRef idx="2">
            <a:schemeClr val="accent1"/>
          </a:lnRef>
          <a:fillRef idx="1">
            <a:schemeClr val="lt1"/>
          </a:fillRef>
          <a:effectRef idx="0">
            <a:schemeClr val="accent1"/>
          </a:effectRef>
          <a:fontRef idx="minor">
            <a:schemeClr val="dk1"/>
          </a:fontRef>
        </dgm:style>
      </dgm:prSet>
      <dgm:spPr>
        <a:ln w="12700">
          <a:solidFill>
            <a:schemeClr val="accent1">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600" b="1" spc="0" dirty="0">
              <a:solidFill>
                <a:schemeClr val="accent1">
                  <a:lumMod val="50000"/>
                </a:schemeClr>
              </a:solidFill>
              <a:latin typeface="Raleway" panose="020B0604020202020204" charset="0"/>
            </a:rPr>
            <a:t>Avoid 1.c. </a:t>
          </a:r>
          <a:r>
            <a:rPr lang="en-US" sz="600" spc="0" dirty="0">
              <a:solidFill>
                <a:schemeClr val="accent1">
                  <a:lumMod val="50000"/>
                </a:schemeClr>
              </a:solidFill>
              <a:latin typeface="Raleway" panose="020B0604020202020204" charset="0"/>
            </a:rPr>
            <a:t>Develop adequate setbacks or buffers for new development</a:t>
          </a:r>
        </a:p>
      </dgm:t>
    </dgm:pt>
    <dgm:pt modelId="{54F472EA-2963-47F8-A3B2-953F3A5ADCB5}" type="parTrans" cxnId="{B7A6E736-BCB6-4B51-AB2A-CBECA8CC6E79}">
      <dgm:prSet custT="1"/>
      <dgm:spPr/>
      <dgm:t>
        <a:bodyPr/>
        <a:lstStyle/>
        <a:p>
          <a:endParaRPr lang="en-US" sz="600">
            <a:latin typeface="Raleway" panose="020B0604020202020204" charset="0"/>
          </a:endParaRPr>
        </a:p>
      </dgm:t>
    </dgm:pt>
    <dgm:pt modelId="{5519369D-AFE8-4DD4-953B-07D0F8D0FF27}" type="sibTrans" cxnId="{B7A6E736-BCB6-4B51-AB2A-CBECA8CC6E79}">
      <dgm:prSet/>
      <dgm:spPr/>
      <dgm:t>
        <a:bodyPr/>
        <a:lstStyle/>
        <a:p>
          <a:endParaRPr lang="en-US" sz="600">
            <a:latin typeface="Raleway" panose="020B0604020202020204" charset="0"/>
          </a:endParaRPr>
        </a:p>
      </dgm:t>
    </dgm:pt>
    <dgm:pt modelId="{02760544-9FC3-461B-BD7D-483CC71AE659}">
      <dgm:prSet phldrT="[Text]" custT="1"/>
      <dgm:spPr>
        <a:solidFill>
          <a:schemeClr val="bg1">
            <a:lumMod val="75000"/>
          </a:schemeClr>
        </a:solidFill>
      </dgm:spPr>
      <dgm:t>
        <a:bodyPr/>
        <a:lstStyle/>
        <a:p>
          <a:r>
            <a:rPr lang="en-US" sz="600" dirty="0">
              <a:latin typeface="Raleway" panose="020B0604020202020204" charset="0"/>
            </a:rPr>
            <a:t>Reduce Sensitivity</a:t>
          </a:r>
        </a:p>
      </dgm:t>
    </dgm:pt>
    <dgm:pt modelId="{4551C5AE-7830-4A9A-AE33-58FD37F717E5}" type="parTrans" cxnId="{3E62DFF4-58D7-48AB-846B-90E958947489}">
      <dgm:prSet custT="1"/>
      <dgm:spPr/>
      <dgm:t>
        <a:bodyPr/>
        <a:lstStyle/>
        <a:p>
          <a:endParaRPr lang="en-US" sz="600">
            <a:latin typeface="Raleway" panose="020B0604020202020204" charset="0"/>
          </a:endParaRPr>
        </a:p>
      </dgm:t>
    </dgm:pt>
    <dgm:pt modelId="{D84FB84F-5420-4795-B41E-E3F504D3C324}" type="sibTrans" cxnId="{3E62DFF4-58D7-48AB-846B-90E958947489}">
      <dgm:prSet/>
      <dgm:spPr/>
      <dgm:t>
        <a:bodyPr/>
        <a:lstStyle/>
        <a:p>
          <a:endParaRPr lang="en-US" sz="600">
            <a:latin typeface="Raleway" panose="020B0604020202020204" charset="0"/>
          </a:endParaRPr>
        </a:p>
      </dgm:t>
    </dgm:pt>
    <dgm:pt modelId="{1EACCA4B-779B-44A4-A03F-9AD4AB7D105E}">
      <dgm:prSet phldrT="[Text]" custT="1"/>
      <dgm:spPr>
        <a:solidFill>
          <a:schemeClr val="bg1">
            <a:lumMod val="75000"/>
          </a:schemeClr>
        </a:solidFill>
      </dgm:spPr>
      <dgm:t>
        <a:bodyPr/>
        <a:lstStyle/>
        <a:p>
          <a:r>
            <a:rPr lang="en-US" sz="600" dirty="0">
              <a:latin typeface="Raleway" panose="020B0604020202020204" charset="0"/>
            </a:rPr>
            <a:t>Reduce Consequences</a:t>
          </a:r>
        </a:p>
      </dgm:t>
    </dgm:pt>
    <dgm:pt modelId="{06675028-21E3-418C-949F-73B556B6712E}" type="parTrans" cxnId="{2C6D448D-EA6C-4453-AE17-22FA639E067B}">
      <dgm:prSet custT="1"/>
      <dgm:spPr/>
      <dgm:t>
        <a:bodyPr/>
        <a:lstStyle/>
        <a:p>
          <a:endParaRPr lang="en-US" sz="600">
            <a:latin typeface="Raleway" panose="020B0604020202020204" charset="0"/>
          </a:endParaRPr>
        </a:p>
      </dgm:t>
    </dgm:pt>
    <dgm:pt modelId="{13FEAC73-CCCB-4B2B-A6FA-22C4A404FBA8}" type="sibTrans" cxnId="{2C6D448D-EA6C-4453-AE17-22FA639E067B}">
      <dgm:prSet/>
      <dgm:spPr/>
      <dgm:t>
        <a:bodyPr/>
        <a:lstStyle/>
        <a:p>
          <a:endParaRPr lang="en-US" sz="600">
            <a:latin typeface="Raleway" panose="020B0604020202020204" charset="0"/>
          </a:endParaRPr>
        </a:p>
      </dgm:t>
    </dgm:pt>
    <dgm:pt modelId="{66E36B05-5CC5-46E8-BF35-5C98781E80E1}">
      <dgm:prSet phldrT="[Text]" custT="1"/>
      <dgm:spPr>
        <a:solidFill>
          <a:schemeClr val="bg1">
            <a:lumMod val="75000"/>
          </a:schemeClr>
        </a:solidFill>
      </dgm:spPr>
      <dgm:t>
        <a:bodyPr/>
        <a:lstStyle/>
        <a:p>
          <a:r>
            <a:rPr lang="en-US" sz="600" dirty="0">
              <a:latin typeface="Raleway" panose="020B0604020202020204" charset="0"/>
            </a:rPr>
            <a:t>Increase Adaptive Capacity</a:t>
          </a:r>
        </a:p>
      </dgm:t>
    </dgm:pt>
    <dgm:pt modelId="{599DC170-5175-4A24-92B9-121EF0AF3013}" type="parTrans" cxnId="{A0F2D09D-C13D-4E10-8CAA-5C47F89C431A}">
      <dgm:prSet custT="1"/>
      <dgm:spPr/>
      <dgm:t>
        <a:bodyPr/>
        <a:lstStyle/>
        <a:p>
          <a:endParaRPr lang="en-US" sz="600">
            <a:latin typeface="Raleway" panose="020B0604020202020204" charset="0"/>
          </a:endParaRPr>
        </a:p>
      </dgm:t>
    </dgm:pt>
    <dgm:pt modelId="{12AD8191-BE61-4987-BEE5-613C698D41EE}" type="sibTrans" cxnId="{A0F2D09D-C13D-4E10-8CAA-5C47F89C431A}">
      <dgm:prSet/>
      <dgm:spPr/>
      <dgm:t>
        <a:bodyPr/>
        <a:lstStyle/>
        <a:p>
          <a:endParaRPr lang="en-US" sz="600">
            <a:latin typeface="Raleway" panose="020B0604020202020204" charset="0"/>
          </a:endParaRPr>
        </a:p>
      </dgm:t>
    </dgm:pt>
    <dgm:pt modelId="{FF3F4811-2B46-4D3F-B1D1-45017F7C5B74}">
      <dgm:prSet phldrT="[Text]" custT="1"/>
      <dgm:spPr>
        <a:effectLst>
          <a:outerShdw blurRad="50800" dist="38100" dir="2700000" algn="tl" rotWithShape="0">
            <a:prstClr val="black">
              <a:alpha val="40000"/>
            </a:prstClr>
          </a:outerShdw>
        </a:effectLst>
      </dgm:spPr>
      <dgm:t>
        <a:bodyPr/>
        <a:lstStyle/>
        <a:p>
          <a:r>
            <a:rPr lang="en-US" sz="600" dirty="0">
              <a:latin typeface="Raleway" panose="020B0604020202020204" charset="0"/>
            </a:rPr>
            <a:t>Protect</a:t>
          </a:r>
        </a:p>
      </dgm:t>
    </dgm:pt>
    <dgm:pt modelId="{0F796A23-4DA9-4B60-AD16-4961CCD829FB}" type="parTrans" cxnId="{8EC9C7EB-B3A0-4A87-9DB2-C17DBAB82F2D}">
      <dgm:prSet custT="1"/>
      <dgm:spPr/>
      <dgm:t>
        <a:bodyPr/>
        <a:lstStyle/>
        <a:p>
          <a:endParaRPr lang="en-US" sz="600">
            <a:latin typeface="Raleway" panose="020B0604020202020204" charset="0"/>
          </a:endParaRPr>
        </a:p>
      </dgm:t>
    </dgm:pt>
    <dgm:pt modelId="{2CBA234C-1096-4463-82CF-9ACA58610774}" type="sibTrans" cxnId="{8EC9C7EB-B3A0-4A87-9DB2-C17DBAB82F2D}">
      <dgm:prSet/>
      <dgm:spPr/>
      <dgm:t>
        <a:bodyPr/>
        <a:lstStyle/>
        <a:p>
          <a:endParaRPr lang="en-US" sz="600">
            <a:latin typeface="Raleway" panose="020B0604020202020204" charset="0"/>
          </a:endParaRPr>
        </a:p>
      </dgm:t>
    </dgm:pt>
    <dgm:pt modelId="{5E0BADD4-E155-4F30-AD64-ECF75B6D0E81}">
      <dgm:prSet phldrT="[Text]" custT="1"/>
      <dgm:spPr>
        <a:effectLst>
          <a:outerShdw blurRad="50800" dist="38100" dir="2700000" algn="tl" rotWithShape="0">
            <a:prstClr val="black">
              <a:alpha val="40000"/>
            </a:prstClr>
          </a:outerShdw>
        </a:effectLst>
      </dgm:spPr>
      <dgm:t>
        <a:bodyPr lIns="45720" tIns="45720" rIns="45720" bIns="45720"/>
        <a:lstStyle/>
        <a:p>
          <a:pPr algn="l"/>
          <a:r>
            <a:rPr lang="en-US" sz="600" b="1" dirty="0">
              <a:latin typeface="Raleway" panose="020B0604020202020204" charset="0"/>
            </a:rPr>
            <a:t>Protect 1. </a:t>
          </a:r>
          <a:r>
            <a:rPr lang="en-US" sz="600" b="0" dirty="0">
              <a:latin typeface="Raleway" panose="020B0604020202020204" charset="0"/>
            </a:rPr>
            <a:t>Site and design protective measures to reduce the extent of hazard and climate impacts</a:t>
          </a:r>
        </a:p>
      </dgm:t>
    </dgm:pt>
    <dgm:pt modelId="{CFF64C75-C357-4E6F-B8C8-B5397FD257D2}" type="parTrans" cxnId="{7F57C915-3F66-405E-B8B3-284E40055331}">
      <dgm:prSet custT="1"/>
      <dgm:spPr/>
      <dgm:t>
        <a:bodyPr/>
        <a:lstStyle/>
        <a:p>
          <a:endParaRPr lang="en-US" sz="600">
            <a:latin typeface="Raleway" panose="020B0604020202020204" charset="0"/>
          </a:endParaRPr>
        </a:p>
      </dgm:t>
    </dgm:pt>
    <dgm:pt modelId="{CE4ADF64-0C11-4A5F-B5E8-3291018A9E3B}" type="sibTrans" cxnId="{7F57C915-3F66-405E-B8B3-284E40055331}">
      <dgm:prSet/>
      <dgm:spPr/>
      <dgm:t>
        <a:bodyPr/>
        <a:lstStyle/>
        <a:p>
          <a:endParaRPr lang="en-US" sz="600">
            <a:latin typeface="Raleway" panose="020B0604020202020204" charset="0"/>
          </a:endParaRPr>
        </a:p>
      </dgm:t>
    </dgm:pt>
    <dgm:pt modelId="{66B1D029-2500-472A-B9BB-CDEA6AF0073A}">
      <dgm:prSet phldrT="[Text]" custT="1"/>
      <dgm:spPr>
        <a:effectLst>
          <a:outerShdw blurRad="50800" dist="38100" dir="2700000" algn="tl" rotWithShape="0">
            <a:prstClr val="black">
              <a:alpha val="40000"/>
            </a:prstClr>
          </a:outerShdw>
        </a:effectLst>
      </dgm:spPr>
      <dgm:t>
        <a:bodyPr lIns="45720" tIns="45720" rIns="45720" bIns="45720"/>
        <a:lstStyle/>
        <a:p>
          <a:pPr algn="l"/>
          <a:r>
            <a:rPr lang="en-US" sz="600" b="1" dirty="0">
              <a:latin typeface="Raleway" panose="020B0604020202020204" charset="0"/>
            </a:rPr>
            <a:t>Protect 2. </a:t>
          </a:r>
          <a:r>
            <a:rPr lang="en-US" sz="600" dirty="0">
              <a:latin typeface="Raleway" panose="020B0604020202020204" charset="0"/>
            </a:rPr>
            <a:t>Encourage forest and upper-watershed management activities that reduce the spread and intensity of wildfire and/or reduce the intensity of downstream flooding</a:t>
          </a:r>
        </a:p>
      </dgm:t>
    </dgm:pt>
    <dgm:pt modelId="{2623FCAB-1911-4140-8984-8636391E9F1F}" type="parTrans" cxnId="{881B8C66-84C7-43FB-BE9D-516E68B20472}">
      <dgm:prSet custT="1"/>
      <dgm:spPr/>
      <dgm:t>
        <a:bodyPr/>
        <a:lstStyle/>
        <a:p>
          <a:endParaRPr lang="en-US" sz="600">
            <a:latin typeface="Raleway" panose="020B0604020202020204" charset="0"/>
          </a:endParaRPr>
        </a:p>
      </dgm:t>
    </dgm:pt>
    <dgm:pt modelId="{1619D81D-E969-4E30-87BF-67E587733FDA}" type="sibTrans" cxnId="{881B8C66-84C7-43FB-BE9D-516E68B20472}">
      <dgm:prSet/>
      <dgm:spPr/>
      <dgm:t>
        <a:bodyPr/>
        <a:lstStyle/>
        <a:p>
          <a:endParaRPr lang="en-US" sz="600">
            <a:latin typeface="Raleway" panose="020B0604020202020204" charset="0"/>
          </a:endParaRPr>
        </a:p>
      </dgm:t>
    </dgm:pt>
    <dgm:pt modelId="{7BB5BBEF-DA04-4BD5-9322-8CD92D7A5AA1}">
      <dgm:prSet custT="1">
        <dgm:style>
          <a:lnRef idx="2">
            <a:schemeClr val="accent1"/>
          </a:lnRef>
          <a:fillRef idx="1">
            <a:schemeClr val="lt1"/>
          </a:fillRef>
          <a:effectRef idx="0">
            <a:schemeClr val="accent1"/>
          </a:effectRef>
          <a:fontRef idx="minor">
            <a:schemeClr val="dk1"/>
          </a:fontRef>
        </dgm:style>
      </dgm:prSet>
      <dgm:spPr>
        <a:ln w="12700">
          <a:solidFill>
            <a:schemeClr val="accent1">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600" b="1" spc="0">
              <a:solidFill>
                <a:schemeClr val="accent1">
                  <a:lumMod val="50000"/>
                </a:schemeClr>
              </a:solidFill>
              <a:latin typeface="Raleway" panose="020B0604020202020204" charset="0"/>
            </a:rPr>
            <a:t>Avoid-1.d </a:t>
          </a:r>
          <a:r>
            <a:rPr lang="en-US" sz="600" spc="0">
              <a:solidFill>
                <a:schemeClr val="accent1">
                  <a:lumMod val="50000"/>
                </a:schemeClr>
              </a:solidFill>
              <a:latin typeface="Raleway" panose="020B0604020202020204" charset="0"/>
            </a:rPr>
            <a:t>Establish a transfer of development rights program</a:t>
          </a:r>
        </a:p>
      </dgm:t>
    </dgm:pt>
    <dgm:pt modelId="{DF3F39FE-FE6A-4998-B349-AB5C94AA1CAC}" type="parTrans" cxnId="{F889BD92-358C-40F5-B814-C870C7536EC7}">
      <dgm:prSet custT="1"/>
      <dgm:spPr/>
      <dgm:t>
        <a:bodyPr/>
        <a:lstStyle/>
        <a:p>
          <a:endParaRPr lang="en-US" sz="600">
            <a:latin typeface="Raleway" panose="020B0604020202020204" charset="0"/>
          </a:endParaRPr>
        </a:p>
      </dgm:t>
    </dgm:pt>
    <dgm:pt modelId="{D7101DBB-F84A-4881-B77F-D1F76C866333}" type="sibTrans" cxnId="{F889BD92-358C-40F5-B814-C870C7536EC7}">
      <dgm:prSet/>
      <dgm:spPr/>
      <dgm:t>
        <a:bodyPr/>
        <a:lstStyle/>
        <a:p>
          <a:endParaRPr lang="en-US" sz="600">
            <a:latin typeface="Raleway" panose="020B0604020202020204" charset="0"/>
          </a:endParaRPr>
        </a:p>
      </dgm:t>
    </dgm:pt>
    <dgm:pt modelId="{96B826E9-618D-468D-A843-C0EC403EC1B4}">
      <dgm:prSet custT="1">
        <dgm:style>
          <a:lnRef idx="2">
            <a:schemeClr val="accent1"/>
          </a:lnRef>
          <a:fillRef idx="1">
            <a:schemeClr val="lt1"/>
          </a:fillRef>
          <a:effectRef idx="0">
            <a:schemeClr val="accent1"/>
          </a:effectRef>
          <a:fontRef idx="minor">
            <a:schemeClr val="dk1"/>
          </a:fontRef>
        </dgm:style>
      </dgm:prSet>
      <dgm:spPr>
        <a:ln w="12700">
          <a:solidFill>
            <a:schemeClr val="accent1">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600" b="1" spc="0">
              <a:solidFill>
                <a:schemeClr val="accent1">
                  <a:lumMod val="50000"/>
                </a:schemeClr>
              </a:solidFill>
              <a:latin typeface="Raleway" panose="020B0604020202020204" charset="0"/>
            </a:rPr>
            <a:t>Avoid 1.e. </a:t>
          </a:r>
          <a:r>
            <a:rPr lang="en-US" sz="600" b="0" spc="0">
              <a:solidFill>
                <a:schemeClr val="accent1">
                  <a:lumMod val="50000"/>
                </a:schemeClr>
              </a:solidFill>
              <a:latin typeface="Raleway" panose="020B0604020202020204" charset="0"/>
            </a:rPr>
            <a:t>Area of influence hazard evaluation</a:t>
          </a:r>
        </a:p>
      </dgm:t>
    </dgm:pt>
    <dgm:pt modelId="{E82F75D9-0BBE-439B-BF92-8BEA2BC21CAC}" type="parTrans" cxnId="{9161BDCA-9DDE-459D-B2FC-C7DFB2AFC846}">
      <dgm:prSet custT="1"/>
      <dgm:spPr/>
      <dgm:t>
        <a:bodyPr/>
        <a:lstStyle/>
        <a:p>
          <a:endParaRPr lang="en-US" sz="600">
            <a:latin typeface="Raleway" panose="020B0604020202020204" charset="0"/>
          </a:endParaRPr>
        </a:p>
      </dgm:t>
    </dgm:pt>
    <dgm:pt modelId="{97A883F7-CFB5-4257-BFBB-281F3019DCEF}" type="sibTrans" cxnId="{9161BDCA-9DDE-459D-B2FC-C7DFB2AFC846}">
      <dgm:prSet/>
      <dgm:spPr/>
      <dgm:t>
        <a:bodyPr/>
        <a:lstStyle/>
        <a:p>
          <a:endParaRPr lang="en-US" sz="600">
            <a:latin typeface="Raleway" panose="020B0604020202020204" charset="0"/>
          </a:endParaRPr>
        </a:p>
      </dgm:t>
    </dgm:pt>
    <dgm:pt modelId="{4DB434D0-3503-4085-8C98-F4A9D1ACE02F}">
      <dgm:prSet custT="1">
        <dgm:style>
          <a:lnRef idx="2">
            <a:schemeClr val="accent1"/>
          </a:lnRef>
          <a:fillRef idx="1">
            <a:schemeClr val="lt1"/>
          </a:fillRef>
          <a:effectRef idx="0">
            <a:schemeClr val="accent1"/>
          </a:effectRef>
          <a:fontRef idx="minor">
            <a:schemeClr val="dk1"/>
          </a:fontRef>
        </dgm:style>
      </dgm:prSet>
      <dgm:spPr>
        <a:ln w="12700">
          <a:solidFill>
            <a:schemeClr val="accent1">
              <a:lumMod val="20000"/>
              <a:lumOff val="80000"/>
            </a:schemeClr>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marL="0" lvl="0" indent="0" algn="l" defTabSz="444500">
            <a:lnSpc>
              <a:spcPct val="90000"/>
            </a:lnSpc>
            <a:spcBef>
              <a:spcPct val="0"/>
            </a:spcBef>
            <a:spcAft>
              <a:spcPct val="35000"/>
            </a:spcAft>
            <a:buNone/>
          </a:pPr>
          <a:r>
            <a:rPr lang="en-US" sz="600" b="1" kern="1200" spc="0" dirty="0">
              <a:solidFill>
                <a:srgbClr val="4F81BD">
                  <a:lumMod val="50000"/>
                </a:srgbClr>
              </a:solidFill>
              <a:latin typeface="Raleway" panose="020B0604020202020204" charset="0"/>
              <a:ea typeface="+mn-ea"/>
              <a:cs typeface="+mn-cs"/>
            </a:rPr>
            <a:t>Avoid 1.a. </a:t>
          </a:r>
          <a:r>
            <a:rPr lang="en-US" sz="600" b="0" kern="1200" spc="0" dirty="0">
              <a:solidFill>
                <a:srgbClr val="4F81BD">
                  <a:lumMod val="50000"/>
                </a:srgbClr>
              </a:solidFill>
              <a:latin typeface="Raleway" panose="020B0604020202020204" charset="0"/>
              <a:ea typeface="+mn-ea"/>
              <a:cs typeface="+mn-cs"/>
            </a:rPr>
            <a:t>Establish a hazard or climate overlay zone</a:t>
          </a:r>
        </a:p>
      </dgm:t>
    </dgm:pt>
    <dgm:pt modelId="{38F4F679-F8AF-4C28-9771-D8029CA629A0}" type="parTrans" cxnId="{4DA3E194-624B-4B51-A9B0-1937361718F9}">
      <dgm:prSet custT="1"/>
      <dgm:spPr/>
      <dgm:t>
        <a:bodyPr/>
        <a:lstStyle/>
        <a:p>
          <a:endParaRPr lang="en-US" sz="600"/>
        </a:p>
      </dgm:t>
    </dgm:pt>
    <dgm:pt modelId="{6C716F71-B8AD-4D5F-B2C6-9A5241CD6CF9}" type="sibTrans" cxnId="{4DA3E194-624B-4B51-A9B0-1937361718F9}">
      <dgm:prSet/>
      <dgm:spPr/>
      <dgm:t>
        <a:bodyPr/>
        <a:lstStyle/>
        <a:p>
          <a:endParaRPr lang="en-US" sz="600"/>
        </a:p>
      </dgm:t>
    </dgm:pt>
    <dgm:pt modelId="{844B618B-893D-41EC-B7F5-1FCD363821D9}">
      <dgm:prSet custT="1">
        <dgm:style>
          <a:lnRef idx="2">
            <a:schemeClr val="accent1"/>
          </a:lnRef>
          <a:fillRef idx="1">
            <a:schemeClr val="lt1"/>
          </a:fillRef>
          <a:effectRef idx="0">
            <a:schemeClr val="accent1"/>
          </a:effectRef>
          <a:fontRef idx="minor">
            <a:schemeClr val="dk1"/>
          </a:fontRef>
        </dgm:style>
      </dgm:prSet>
      <dgm:spPr>
        <a:ln w="12700">
          <a:solidFill>
            <a:schemeClr val="accent1">
              <a:lumMod val="20000"/>
              <a:lumOff val="80000"/>
            </a:schemeClr>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algn="l"/>
          <a:r>
            <a:rPr lang="en-US" sz="600" b="1" dirty="0">
              <a:solidFill>
                <a:schemeClr val="accent1">
                  <a:lumMod val="50000"/>
                </a:schemeClr>
              </a:solidFill>
              <a:latin typeface="Raleway" panose="020B0604020202020204" charset="0"/>
            </a:rPr>
            <a:t>Avoid 1.b. </a:t>
          </a:r>
          <a:r>
            <a:rPr lang="en-US" sz="600" dirty="0">
              <a:solidFill>
                <a:schemeClr val="accent1">
                  <a:lumMod val="50000"/>
                </a:schemeClr>
              </a:solidFill>
              <a:latin typeface="Raleway" panose="020B0604020202020204" charset="0"/>
            </a:rPr>
            <a:t>Utilize land use planning tools to site development away from hazards</a:t>
          </a:r>
        </a:p>
      </dgm:t>
    </dgm:pt>
    <dgm:pt modelId="{59AD2DB7-33E3-4051-82F6-5BDA4C6AE723}" type="parTrans" cxnId="{DD8351C1-AD07-4D4A-A9F1-2B1E2E85DF16}">
      <dgm:prSet custT="1"/>
      <dgm:spPr/>
      <dgm:t>
        <a:bodyPr/>
        <a:lstStyle/>
        <a:p>
          <a:endParaRPr lang="en-US" sz="600"/>
        </a:p>
      </dgm:t>
    </dgm:pt>
    <dgm:pt modelId="{462237A4-3B3B-4B8A-9CD6-1019D9C22924}" type="sibTrans" cxnId="{DD8351C1-AD07-4D4A-A9F1-2B1E2E85DF16}">
      <dgm:prSet/>
      <dgm:spPr/>
      <dgm:t>
        <a:bodyPr/>
        <a:lstStyle/>
        <a:p>
          <a:endParaRPr lang="en-US" sz="600"/>
        </a:p>
      </dgm:t>
    </dgm:pt>
    <dgm:pt modelId="{CDAD8792-5066-498D-96CC-17DCF44FA91A}">
      <dgm:prSet phldrT="[Text]" custT="1"/>
      <dgm:spPr>
        <a:solidFill>
          <a:schemeClr val="bg1"/>
        </a:solidFill>
        <a:ln>
          <a:solidFill>
            <a:schemeClr val="accent1">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600" b="1">
              <a:solidFill>
                <a:schemeClr val="accent1">
                  <a:lumMod val="50000"/>
                </a:schemeClr>
              </a:solidFill>
              <a:latin typeface="Raleway" panose="020B0604020202020204" charset="0"/>
            </a:rPr>
            <a:t>Avoid 2.a. </a:t>
          </a:r>
          <a:r>
            <a:rPr lang="en-US" sz="600">
              <a:solidFill>
                <a:schemeClr val="accent1">
                  <a:lumMod val="50000"/>
                </a:schemeClr>
              </a:solidFill>
              <a:latin typeface="Raleway" panose="020B0604020202020204" charset="0"/>
            </a:rPr>
            <a:t>Develop a plan for removal or relocation when planning new development that may be threatened in the future</a:t>
          </a:r>
        </a:p>
      </dgm:t>
    </dgm:pt>
    <dgm:pt modelId="{B19698EB-AB06-42B0-8C15-6E4537798919}" type="parTrans" cxnId="{7DF96D79-8E8B-4F36-94B6-68D81762F924}">
      <dgm:prSet/>
      <dgm:spPr/>
      <dgm:t>
        <a:bodyPr/>
        <a:lstStyle/>
        <a:p>
          <a:endParaRPr lang="en-US" sz="600"/>
        </a:p>
      </dgm:t>
    </dgm:pt>
    <dgm:pt modelId="{63A1B70A-5956-4812-9A81-4AD43E1618B3}" type="sibTrans" cxnId="{7DF96D79-8E8B-4F36-94B6-68D81762F924}">
      <dgm:prSet/>
      <dgm:spPr/>
      <dgm:t>
        <a:bodyPr/>
        <a:lstStyle/>
        <a:p>
          <a:endParaRPr lang="en-US" sz="600"/>
        </a:p>
      </dgm:t>
    </dgm:pt>
    <dgm:pt modelId="{03842D1B-F903-453F-8016-320452E409D1}">
      <dgm:prSet phldrT="[Text]" custT="1"/>
      <dgm:spPr>
        <a:solidFill>
          <a:schemeClr val="bg1"/>
        </a:solidFill>
        <a:ln>
          <a:solidFill>
            <a:schemeClr val="accent1">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600" b="1">
              <a:solidFill>
                <a:schemeClr val="accent1">
                  <a:lumMod val="50000"/>
                </a:schemeClr>
              </a:solidFill>
              <a:latin typeface="Raleway" panose="020B0604020202020204" charset="0"/>
            </a:rPr>
            <a:t>Avoid 2.b. </a:t>
          </a:r>
          <a:r>
            <a:rPr lang="en-US" sz="600">
              <a:solidFill>
                <a:schemeClr val="accent1">
                  <a:lumMod val="50000"/>
                </a:schemeClr>
              </a:solidFill>
              <a:latin typeface="Raleway" panose="020B0604020202020204" charset="0"/>
            </a:rPr>
            <a:t>Identify triggers or condition for relocation or removal of structures </a:t>
          </a:r>
        </a:p>
      </dgm:t>
    </dgm:pt>
    <dgm:pt modelId="{BB2CCD7E-A43A-4BD3-B0DD-85A901E91896}" type="parTrans" cxnId="{89BE7BC1-B7ED-41B7-9547-C1339AC9C7AB}">
      <dgm:prSet/>
      <dgm:spPr/>
      <dgm:t>
        <a:bodyPr/>
        <a:lstStyle/>
        <a:p>
          <a:endParaRPr lang="en-US" sz="600"/>
        </a:p>
      </dgm:t>
    </dgm:pt>
    <dgm:pt modelId="{45F69EBB-C1F1-44AD-B9EA-EE0FC0A2FBDD}" type="sibTrans" cxnId="{89BE7BC1-B7ED-41B7-9547-C1339AC9C7AB}">
      <dgm:prSet/>
      <dgm:spPr/>
      <dgm:t>
        <a:bodyPr/>
        <a:lstStyle/>
        <a:p>
          <a:endParaRPr lang="en-US" sz="600"/>
        </a:p>
      </dgm:t>
    </dgm:pt>
    <dgm:pt modelId="{B930E742-A907-472A-9F6F-ED607EBDF2BB}">
      <dgm:prSet phldrT="[Text]" custT="1"/>
      <dgm:spPr>
        <a:solidFill>
          <a:schemeClr val="bg1"/>
        </a:solidFill>
        <a:ln>
          <a:solidFill>
            <a:schemeClr val="accent1">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600" b="1">
              <a:solidFill>
                <a:schemeClr val="accent1">
                  <a:lumMod val="50000"/>
                </a:schemeClr>
              </a:solidFill>
              <a:latin typeface="Raleway" panose="020B0604020202020204" charset="0"/>
            </a:rPr>
            <a:t>Avoid 3.a. </a:t>
          </a:r>
          <a:r>
            <a:rPr lang="en-US" sz="600" b="0">
              <a:solidFill>
                <a:schemeClr val="accent1">
                  <a:lumMod val="50000"/>
                </a:schemeClr>
              </a:solidFill>
              <a:latin typeface="Raleway" panose="020B0604020202020204" charset="0"/>
            </a:rPr>
            <a:t>Reduce barriers to encourage Williamson Act use in high hazard areas</a:t>
          </a:r>
        </a:p>
      </dgm:t>
    </dgm:pt>
    <dgm:pt modelId="{EC65FBD2-478C-489B-B4CA-5D2BF94E806A}" type="parTrans" cxnId="{527C36D9-FFAE-44B7-92F3-B4F69E5E0A93}">
      <dgm:prSet/>
      <dgm:spPr/>
      <dgm:t>
        <a:bodyPr/>
        <a:lstStyle/>
        <a:p>
          <a:endParaRPr lang="en-US" sz="600"/>
        </a:p>
      </dgm:t>
    </dgm:pt>
    <dgm:pt modelId="{C8C2B16E-429C-4778-AF41-C40BA3A24AA3}" type="sibTrans" cxnId="{527C36D9-FFAE-44B7-92F3-B4F69E5E0A93}">
      <dgm:prSet/>
      <dgm:spPr/>
      <dgm:t>
        <a:bodyPr/>
        <a:lstStyle/>
        <a:p>
          <a:endParaRPr lang="en-US" sz="600"/>
        </a:p>
      </dgm:t>
    </dgm:pt>
    <dgm:pt modelId="{72CEE24E-9615-4844-82EE-E3055C95AF86}">
      <dgm:prSet phldrT="[Text]" custT="1"/>
      <dgm:spPr>
        <a:solidFill>
          <a:schemeClr val="bg1"/>
        </a:solidFill>
        <a:ln>
          <a:solidFill>
            <a:schemeClr val="accent1">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600" b="1" dirty="0">
              <a:solidFill>
                <a:schemeClr val="accent1">
                  <a:lumMod val="50000"/>
                </a:schemeClr>
              </a:solidFill>
              <a:latin typeface="Raleway" panose="020B0604020202020204" charset="0"/>
            </a:rPr>
            <a:t>Protect 1.a. </a:t>
          </a:r>
          <a:r>
            <a:rPr lang="en-US" sz="600" b="0" dirty="0">
              <a:solidFill>
                <a:schemeClr val="accent1">
                  <a:lumMod val="50000"/>
                </a:schemeClr>
              </a:solidFill>
              <a:latin typeface="Raleway" panose="020B0604020202020204" charset="0"/>
            </a:rPr>
            <a:t>Assess and monitor protective infrastructure</a:t>
          </a:r>
        </a:p>
      </dgm:t>
    </dgm:pt>
    <dgm:pt modelId="{49EA73F9-A3FD-4C3D-A2BF-067B78E4BBF2}" type="parTrans" cxnId="{00AE9DB4-C797-4003-9561-BF96476088E3}">
      <dgm:prSet/>
      <dgm:spPr/>
      <dgm:t>
        <a:bodyPr/>
        <a:lstStyle/>
        <a:p>
          <a:endParaRPr lang="en-US" sz="600"/>
        </a:p>
      </dgm:t>
    </dgm:pt>
    <dgm:pt modelId="{36C7EED6-77DD-4705-90E1-F3779E29D98A}" type="sibTrans" cxnId="{00AE9DB4-C797-4003-9561-BF96476088E3}">
      <dgm:prSet/>
      <dgm:spPr/>
      <dgm:t>
        <a:bodyPr/>
        <a:lstStyle/>
        <a:p>
          <a:endParaRPr lang="en-US" sz="600"/>
        </a:p>
      </dgm:t>
    </dgm:pt>
    <dgm:pt modelId="{B67C6694-FCB8-484F-956D-1A13503A6082}">
      <dgm:prSet phldrT="[Text]" custT="1"/>
      <dgm:spPr>
        <a:solidFill>
          <a:schemeClr val="bg1"/>
        </a:solidFill>
        <a:ln>
          <a:solidFill>
            <a:schemeClr val="accent1">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600" b="1">
              <a:solidFill>
                <a:schemeClr val="accent1">
                  <a:lumMod val="50000"/>
                </a:schemeClr>
              </a:solidFill>
              <a:latin typeface="Raleway" panose="020B0604020202020204" charset="0"/>
            </a:rPr>
            <a:t>Avoid 2.c. </a:t>
          </a:r>
          <a:r>
            <a:rPr lang="en-US" sz="600">
              <a:solidFill>
                <a:schemeClr val="accent1">
                  <a:lumMod val="50000"/>
                </a:schemeClr>
              </a:solidFill>
              <a:latin typeface="Raleway" panose="020B0604020202020204" charset="0"/>
            </a:rPr>
            <a:t>Develop incentives to relocate or acquire existing at risk development</a:t>
          </a:r>
        </a:p>
      </dgm:t>
    </dgm:pt>
    <dgm:pt modelId="{3991AC2A-4176-4695-9A78-3361FB57467C}" type="parTrans" cxnId="{6609CAD5-A3DD-4B52-A150-3233FE40B6E5}">
      <dgm:prSet/>
      <dgm:spPr/>
      <dgm:t>
        <a:bodyPr/>
        <a:lstStyle/>
        <a:p>
          <a:endParaRPr lang="en-US"/>
        </a:p>
      </dgm:t>
    </dgm:pt>
    <dgm:pt modelId="{85C49857-B945-46E8-8DA6-B0820840088B}" type="sibTrans" cxnId="{6609CAD5-A3DD-4B52-A150-3233FE40B6E5}">
      <dgm:prSet/>
      <dgm:spPr/>
      <dgm:t>
        <a:bodyPr/>
        <a:lstStyle/>
        <a:p>
          <a:endParaRPr lang="en-US"/>
        </a:p>
      </dgm:t>
    </dgm:pt>
    <dgm:pt modelId="{E459C80B-C7EE-40C2-AFAE-77B0B98097DE}" type="pres">
      <dgm:prSet presAssocID="{AAD77052-979E-422A-9CEB-8CA6742A42D9}" presName="hierChild1" presStyleCnt="0">
        <dgm:presLayoutVars>
          <dgm:orgChart val="1"/>
          <dgm:chPref val="1"/>
          <dgm:dir/>
          <dgm:animOne val="branch"/>
          <dgm:animLvl val="lvl"/>
          <dgm:resizeHandles/>
        </dgm:presLayoutVars>
      </dgm:prSet>
      <dgm:spPr/>
    </dgm:pt>
    <dgm:pt modelId="{BDB06150-212B-438A-96D6-EBF89423DF54}" type="pres">
      <dgm:prSet presAssocID="{336DEDCC-1758-42DD-BBAE-5FD4864BC617}" presName="hierRoot1" presStyleCnt="0">
        <dgm:presLayoutVars>
          <dgm:hierBranch val="init"/>
        </dgm:presLayoutVars>
      </dgm:prSet>
      <dgm:spPr/>
    </dgm:pt>
    <dgm:pt modelId="{C2066C3B-1729-444C-B3EA-5FB41C0852A4}" type="pres">
      <dgm:prSet presAssocID="{336DEDCC-1758-42DD-BBAE-5FD4864BC617}" presName="rootComposite1" presStyleCnt="0"/>
      <dgm:spPr/>
    </dgm:pt>
    <dgm:pt modelId="{72679433-2016-4D15-A50E-5C8D45F839A1}" type="pres">
      <dgm:prSet presAssocID="{336DEDCC-1758-42DD-BBAE-5FD4864BC617}" presName="rootText1" presStyleLbl="node0" presStyleIdx="0" presStyleCnt="1" custScaleX="129422">
        <dgm:presLayoutVars>
          <dgm:chPref val="3"/>
        </dgm:presLayoutVars>
      </dgm:prSet>
      <dgm:spPr/>
    </dgm:pt>
    <dgm:pt modelId="{B7E60B89-DC90-4A46-A182-F76BDAB983A6}" type="pres">
      <dgm:prSet presAssocID="{336DEDCC-1758-42DD-BBAE-5FD4864BC617}" presName="rootConnector1" presStyleLbl="node1" presStyleIdx="0" presStyleCnt="0"/>
      <dgm:spPr/>
    </dgm:pt>
    <dgm:pt modelId="{25860291-F685-44D9-AB71-C685C13ABFC0}" type="pres">
      <dgm:prSet presAssocID="{336DEDCC-1758-42DD-BBAE-5FD4864BC617}" presName="hierChild2" presStyleCnt="0"/>
      <dgm:spPr/>
    </dgm:pt>
    <dgm:pt modelId="{AB124346-0DAC-43E5-83F0-D331CC982D83}" type="pres">
      <dgm:prSet presAssocID="{846147AF-3B08-4D13-9A2E-60F2DD58E35C}" presName="Name37" presStyleLbl="parChTrans1D2" presStyleIdx="0" presStyleCnt="4"/>
      <dgm:spPr/>
    </dgm:pt>
    <dgm:pt modelId="{587727EB-3884-4F21-BECA-FE6EAB6326BA}" type="pres">
      <dgm:prSet presAssocID="{B256036E-A31F-4E12-BE14-5816B338E754}" presName="hierRoot2" presStyleCnt="0">
        <dgm:presLayoutVars>
          <dgm:hierBranch val="init"/>
        </dgm:presLayoutVars>
      </dgm:prSet>
      <dgm:spPr/>
    </dgm:pt>
    <dgm:pt modelId="{BC62E25A-501E-4A5B-A877-C742542AC958}" type="pres">
      <dgm:prSet presAssocID="{B256036E-A31F-4E12-BE14-5816B338E754}" presName="rootComposite" presStyleCnt="0"/>
      <dgm:spPr/>
    </dgm:pt>
    <dgm:pt modelId="{BD979813-355D-49CF-8D80-3DEF8CA6A18B}" type="pres">
      <dgm:prSet presAssocID="{B256036E-A31F-4E12-BE14-5816B338E754}" presName="rootText" presStyleLbl="node2" presStyleIdx="0" presStyleCnt="4">
        <dgm:presLayoutVars>
          <dgm:chPref val="3"/>
        </dgm:presLayoutVars>
      </dgm:prSet>
      <dgm:spPr/>
    </dgm:pt>
    <dgm:pt modelId="{C7E9B913-B9EE-43D9-A74C-EDDB38BDD7FA}" type="pres">
      <dgm:prSet presAssocID="{B256036E-A31F-4E12-BE14-5816B338E754}" presName="rootConnector" presStyleLbl="node2" presStyleIdx="0" presStyleCnt="4"/>
      <dgm:spPr/>
    </dgm:pt>
    <dgm:pt modelId="{0C0FAA5F-0D93-4A29-8222-32264A225242}" type="pres">
      <dgm:prSet presAssocID="{B256036E-A31F-4E12-BE14-5816B338E754}" presName="hierChild4" presStyleCnt="0"/>
      <dgm:spPr/>
    </dgm:pt>
    <dgm:pt modelId="{16AC1468-6AC8-4597-BBBB-2D36617EC499}" type="pres">
      <dgm:prSet presAssocID="{59CEB526-B599-448A-BC9C-EFFEBF098914}" presName="Name37" presStyleLbl="parChTrans1D3" presStyleIdx="0" presStyleCnt="2"/>
      <dgm:spPr/>
    </dgm:pt>
    <dgm:pt modelId="{FF7C825A-9628-426B-B310-A150722D39C9}" type="pres">
      <dgm:prSet presAssocID="{747A955A-704F-4DF1-BF61-9CCA1AE0A2F3}" presName="hierRoot2" presStyleCnt="0">
        <dgm:presLayoutVars>
          <dgm:hierBranch val="init"/>
        </dgm:presLayoutVars>
      </dgm:prSet>
      <dgm:spPr/>
    </dgm:pt>
    <dgm:pt modelId="{5084BD00-EC66-4013-97F7-1EE0EC089FEE}" type="pres">
      <dgm:prSet presAssocID="{747A955A-704F-4DF1-BF61-9CCA1AE0A2F3}" presName="rootComposite" presStyleCnt="0"/>
      <dgm:spPr/>
    </dgm:pt>
    <dgm:pt modelId="{8AD6F315-2BA6-4EE0-8567-3BB8EC16FE6E}" type="pres">
      <dgm:prSet presAssocID="{747A955A-704F-4DF1-BF61-9CCA1AE0A2F3}" presName="rootText" presStyleLbl="node3" presStyleIdx="0" presStyleCnt="2" custLinFactNeighborX="-34147" custLinFactNeighborY="-27318">
        <dgm:presLayoutVars>
          <dgm:chPref val="3"/>
        </dgm:presLayoutVars>
      </dgm:prSet>
      <dgm:spPr/>
    </dgm:pt>
    <dgm:pt modelId="{63FF18B5-C225-4BA2-BF2E-9BE30C415A50}" type="pres">
      <dgm:prSet presAssocID="{747A955A-704F-4DF1-BF61-9CCA1AE0A2F3}" presName="rootConnector" presStyleLbl="node3" presStyleIdx="0" presStyleCnt="2"/>
      <dgm:spPr/>
    </dgm:pt>
    <dgm:pt modelId="{4ED3D868-BC68-437A-A007-36859DA30F9D}" type="pres">
      <dgm:prSet presAssocID="{747A955A-704F-4DF1-BF61-9CCA1AE0A2F3}" presName="hierChild4" presStyleCnt="0"/>
      <dgm:spPr/>
    </dgm:pt>
    <dgm:pt modelId="{C904758D-2740-472B-A90F-8934458FA3C0}" type="pres">
      <dgm:prSet presAssocID="{57C44010-B8E7-4886-8C2A-E58F6CAA3BED}" presName="Name37" presStyleLbl="parChTrans1D4" presStyleIdx="0" presStyleCnt="15"/>
      <dgm:spPr/>
    </dgm:pt>
    <dgm:pt modelId="{F124987E-9EB4-45ED-BF17-5EFAFC8496C7}" type="pres">
      <dgm:prSet presAssocID="{ADC49912-AA85-4575-A275-D3AC945C0E89}" presName="hierRoot2" presStyleCnt="0">
        <dgm:presLayoutVars>
          <dgm:hierBranch val="init"/>
        </dgm:presLayoutVars>
      </dgm:prSet>
      <dgm:spPr/>
    </dgm:pt>
    <dgm:pt modelId="{A046FB0B-54B0-45B0-A1B9-27711E7CA2B1}" type="pres">
      <dgm:prSet presAssocID="{ADC49912-AA85-4575-A275-D3AC945C0E89}" presName="rootComposite" presStyleCnt="0"/>
      <dgm:spPr/>
    </dgm:pt>
    <dgm:pt modelId="{3B35A7F5-8401-44BD-8167-2E799C9228B8}" type="pres">
      <dgm:prSet presAssocID="{ADC49912-AA85-4575-A275-D3AC945C0E89}" presName="rootText" presStyleLbl="node4" presStyleIdx="0" presStyleCnt="15" custScaleX="236094" custScaleY="175385" custLinFactNeighborX="33983" custLinFactNeighborY="-29710">
        <dgm:presLayoutVars>
          <dgm:chPref val="3"/>
        </dgm:presLayoutVars>
      </dgm:prSet>
      <dgm:spPr/>
    </dgm:pt>
    <dgm:pt modelId="{BA55CF72-779F-437F-A495-DAB4A8C108CD}" type="pres">
      <dgm:prSet presAssocID="{ADC49912-AA85-4575-A275-D3AC945C0E89}" presName="rootConnector" presStyleLbl="node4" presStyleIdx="0" presStyleCnt="15"/>
      <dgm:spPr/>
    </dgm:pt>
    <dgm:pt modelId="{4922E037-3A6A-4BE6-B3AC-CF8EC0582C10}" type="pres">
      <dgm:prSet presAssocID="{ADC49912-AA85-4575-A275-D3AC945C0E89}" presName="hierChild4" presStyleCnt="0"/>
      <dgm:spPr/>
    </dgm:pt>
    <dgm:pt modelId="{911BB60B-F282-4724-A130-3F31B632CF5F}" type="pres">
      <dgm:prSet presAssocID="{38F4F679-F8AF-4C28-9771-D8029CA629A0}" presName="Name37" presStyleLbl="parChTrans1D4" presStyleIdx="1" presStyleCnt="15"/>
      <dgm:spPr/>
    </dgm:pt>
    <dgm:pt modelId="{1DF3DAE6-25E7-4E21-97A2-39CC72BC2CA3}" type="pres">
      <dgm:prSet presAssocID="{4DB434D0-3503-4085-8C98-F4A9D1ACE02F}" presName="hierRoot2" presStyleCnt="0">
        <dgm:presLayoutVars>
          <dgm:hierBranch val="init"/>
        </dgm:presLayoutVars>
      </dgm:prSet>
      <dgm:spPr/>
    </dgm:pt>
    <dgm:pt modelId="{5FEC34FB-7213-4639-BCBD-A825930800C6}" type="pres">
      <dgm:prSet presAssocID="{4DB434D0-3503-4085-8C98-F4A9D1ACE02F}" presName="rootComposite" presStyleCnt="0"/>
      <dgm:spPr/>
    </dgm:pt>
    <dgm:pt modelId="{31D8B21A-939E-4FDC-A0DA-A7066CF3F025}" type="pres">
      <dgm:prSet presAssocID="{4DB434D0-3503-4085-8C98-F4A9D1ACE02F}" presName="rootText" presStyleLbl="node4" presStyleIdx="1" presStyleCnt="15" custScaleX="305682" custScaleY="107114" custLinFactNeighborX="-91834" custLinFactNeighborY="-22701">
        <dgm:presLayoutVars>
          <dgm:chPref val="3"/>
        </dgm:presLayoutVars>
      </dgm:prSet>
      <dgm:spPr/>
    </dgm:pt>
    <dgm:pt modelId="{540CC6C2-AA48-4EED-B93B-B8B121E4D6E9}" type="pres">
      <dgm:prSet presAssocID="{4DB434D0-3503-4085-8C98-F4A9D1ACE02F}" presName="rootConnector" presStyleLbl="node4" presStyleIdx="1" presStyleCnt="15"/>
      <dgm:spPr/>
    </dgm:pt>
    <dgm:pt modelId="{EAE99C85-4D65-4DBF-92CA-9CEDA97A7637}" type="pres">
      <dgm:prSet presAssocID="{4DB434D0-3503-4085-8C98-F4A9D1ACE02F}" presName="hierChild4" presStyleCnt="0"/>
      <dgm:spPr/>
    </dgm:pt>
    <dgm:pt modelId="{60C0A334-0AFE-462D-B2AC-F514231F95C6}" type="pres">
      <dgm:prSet presAssocID="{4DB434D0-3503-4085-8C98-F4A9D1ACE02F}" presName="hierChild5" presStyleCnt="0"/>
      <dgm:spPr/>
    </dgm:pt>
    <dgm:pt modelId="{6CDAA395-114C-4E0A-8394-F2E0F424D416}" type="pres">
      <dgm:prSet presAssocID="{59AD2DB7-33E3-4051-82F6-5BDA4C6AE723}" presName="Name37" presStyleLbl="parChTrans1D4" presStyleIdx="2" presStyleCnt="15"/>
      <dgm:spPr/>
    </dgm:pt>
    <dgm:pt modelId="{E0F08ACC-EC70-47C2-8CE8-5C36B170C40A}" type="pres">
      <dgm:prSet presAssocID="{844B618B-893D-41EC-B7F5-1FCD363821D9}" presName="hierRoot2" presStyleCnt="0">
        <dgm:presLayoutVars>
          <dgm:hierBranch val="init"/>
        </dgm:presLayoutVars>
      </dgm:prSet>
      <dgm:spPr/>
    </dgm:pt>
    <dgm:pt modelId="{8251C471-0B8C-4D33-8DB2-A1F30491496C}" type="pres">
      <dgm:prSet presAssocID="{844B618B-893D-41EC-B7F5-1FCD363821D9}" presName="rootComposite" presStyleCnt="0"/>
      <dgm:spPr/>
    </dgm:pt>
    <dgm:pt modelId="{2FB8B443-BB3F-4D7E-9342-E2679D528B68}" type="pres">
      <dgm:prSet presAssocID="{844B618B-893D-41EC-B7F5-1FCD363821D9}" presName="rootText" presStyleLbl="node4" presStyleIdx="2" presStyleCnt="15" custScaleX="305682" custScaleY="145658" custLinFactNeighborX="-91834" custLinFactNeighborY="-22701">
        <dgm:presLayoutVars>
          <dgm:chPref val="3"/>
        </dgm:presLayoutVars>
      </dgm:prSet>
      <dgm:spPr/>
    </dgm:pt>
    <dgm:pt modelId="{D7261933-8C2F-4A03-9105-A63D16928590}" type="pres">
      <dgm:prSet presAssocID="{844B618B-893D-41EC-B7F5-1FCD363821D9}" presName="rootConnector" presStyleLbl="node4" presStyleIdx="2" presStyleCnt="15"/>
      <dgm:spPr/>
    </dgm:pt>
    <dgm:pt modelId="{8D8EE4DD-E64E-4BEB-8C2D-486CF6FE1A49}" type="pres">
      <dgm:prSet presAssocID="{844B618B-893D-41EC-B7F5-1FCD363821D9}" presName="hierChild4" presStyleCnt="0"/>
      <dgm:spPr/>
    </dgm:pt>
    <dgm:pt modelId="{DB520C5A-C1A9-4616-A317-E3D7BD864338}" type="pres">
      <dgm:prSet presAssocID="{844B618B-893D-41EC-B7F5-1FCD363821D9}" presName="hierChild5" presStyleCnt="0"/>
      <dgm:spPr/>
    </dgm:pt>
    <dgm:pt modelId="{C9F1F345-A8F0-4C99-85A1-4DC96D5F070A}" type="pres">
      <dgm:prSet presAssocID="{54F472EA-2963-47F8-A3B2-953F3A5ADCB5}" presName="Name37" presStyleLbl="parChTrans1D4" presStyleIdx="3" presStyleCnt="15"/>
      <dgm:spPr/>
    </dgm:pt>
    <dgm:pt modelId="{1DC0AFF4-31B0-47BD-8DA0-C81353B9D9E2}" type="pres">
      <dgm:prSet presAssocID="{268DF5AC-D180-4673-9EF3-E379A324DD8C}" presName="hierRoot2" presStyleCnt="0">
        <dgm:presLayoutVars>
          <dgm:hierBranch val="init"/>
        </dgm:presLayoutVars>
      </dgm:prSet>
      <dgm:spPr/>
    </dgm:pt>
    <dgm:pt modelId="{7DF5184F-76C5-4F58-A47E-65CDBC2527C6}" type="pres">
      <dgm:prSet presAssocID="{268DF5AC-D180-4673-9EF3-E379A324DD8C}" presName="rootComposite" presStyleCnt="0"/>
      <dgm:spPr/>
    </dgm:pt>
    <dgm:pt modelId="{EB08CA5E-71AB-42A6-A6B6-C4EB12A072FE}" type="pres">
      <dgm:prSet presAssocID="{268DF5AC-D180-4673-9EF3-E379A324DD8C}" presName="rootText" presStyleLbl="node4" presStyleIdx="3" presStyleCnt="15" custScaleX="305682" custScaleY="145658" custLinFactNeighborX="-91834" custLinFactNeighborY="-22701">
        <dgm:presLayoutVars>
          <dgm:chPref val="3"/>
        </dgm:presLayoutVars>
      </dgm:prSet>
      <dgm:spPr/>
    </dgm:pt>
    <dgm:pt modelId="{7E70FD44-AC46-48CF-82CE-77977BEF1D07}" type="pres">
      <dgm:prSet presAssocID="{268DF5AC-D180-4673-9EF3-E379A324DD8C}" presName="rootConnector" presStyleLbl="node4" presStyleIdx="3" presStyleCnt="15"/>
      <dgm:spPr/>
    </dgm:pt>
    <dgm:pt modelId="{A5EF595E-9C6B-4296-92B4-287A267F169E}" type="pres">
      <dgm:prSet presAssocID="{268DF5AC-D180-4673-9EF3-E379A324DD8C}" presName="hierChild4" presStyleCnt="0"/>
      <dgm:spPr/>
    </dgm:pt>
    <dgm:pt modelId="{7171F5D4-17AC-4479-9825-9833FA7E904A}" type="pres">
      <dgm:prSet presAssocID="{268DF5AC-D180-4673-9EF3-E379A324DD8C}" presName="hierChild5" presStyleCnt="0"/>
      <dgm:spPr/>
    </dgm:pt>
    <dgm:pt modelId="{C56A4627-DA95-422F-9394-50D47B43BCCE}" type="pres">
      <dgm:prSet presAssocID="{DF3F39FE-FE6A-4998-B349-AB5C94AA1CAC}" presName="Name37" presStyleLbl="parChTrans1D4" presStyleIdx="4" presStyleCnt="15"/>
      <dgm:spPr/>
    </dgm:pt>
    <dgm:pt modelId="{CE5D6726-82F5-42B0-A62C-19BA7C978355}" type="pres">
      <dgm:prSet presAssocID="{7BB5BBEF-DA04-4BD5-9322-8CD92D7A5AA1}" presName="hierRoot2" presStyleCnt="0">
        <dgm:presLayoutVars>
          <dgm:hierBranch val="init"/>
        </dgm:presLayoutVars>
      </dgm:prSet>
      <dgm:spPr/>
    </dgm:pt>
    <dgm:pt modelId="{1D74F681-6A19-45FC-BE88-EEAF32667E23}" type="pres">
      <dgm:prSet presAssocID="{7BB5BBEF-DA04-4BD5-9322-8CD92D7A5AA1}" presName="rootComposite" presStyleCnt="0"/>
      <dgm:spPr/>
    </dgm:pt>
    <dgm:pt modelId="{A5376BE5-45AD-420F-9B0F-069045C5A289}" type="pres">
      <dgm:prSet presAssocID="{7BB5BBEF-DA04-4BD5-9322-8CD92D7A5AA1}" presName="rootText" presStyleLbl="node4" presStyleIdx="4" presStyleCnt="15" custScaleX="305682" custScaleY="107114" custLinFactNeighborX="-91834" custLinFactNeighborY="-22701">
        <dgm:presLayoutVars>
          <dgm:chPref val="3"/>
        </dgm:presLayoutVars>
      </dgm:prSet>
      <dgm:spPr/>
    </dgm:pt>
    <dgm:pt modelId="{C0388345-EB92-4ABC-84C9-20454C73D706}" type="pres">
      <dgm:prSet presAssocID="{7BB5BBEF-DA04-4BD5-9322-8CD92D7A5AA1}" presName="rootConnector" presStyleLbl="node4" presStyleIdx="4" presStyleCnt="15"/>
      <dgm:spPr/>
    </dgm:pt>
    <dgm:pt modelId="{A5E16520-324A-40C1-8307-365A142118CE}" type="pres">
      <dgm:prSet presAssocID="{7BB5BBEF-DA04-4BD5-9322-8CD92D7A5AA1}" presName="hierChild4" presStyleCnt="0"/>
      <dgm:spPr/>
    </dgm:pt>
    <dgm:pt modelId="{B32B4F3B-A716-4EDC-877C-1A89BC0D3439}" type="pres">
      <dgm:prSet presAssocID="{7BB5BBEF-DA04-4BD5-9322-8CD92D7A5AA1}" presName="hierChild5" presStyleCnt="0"/>
      <dgm:spPr/>
    </dgm:pt>
    <dgm:pt modelId="{504237CF-B640-4844-BBD2-9EC6BC59CA1F}" type="pres">
      <dgm:prSet presAssocID="{E82F75D9-0BBE-439B-BF92-8BEA2BC21CAC}" presName="Name37" presStyleLbl="parChTrans1D4" presStyleIdx="5" presStyleCnt="15"/>
      <dgm:spPr/>
    </dgm:pt>
    <dgm:pt modelId="{FD026120-5770-4C48-B509-E446BC9B436E}" type="pres">
      <dgm:prSet presAssocID="{96B826E9-618D-468D-A843-C0EC403EC1B4}" presName="hierRoot2" presStyleCnt="0">
        <dgm:presLayoutVars>
          <dgm:hierBranch val="init"/>
        </dgm:presLayoutVars>
      </dgm:prSet>
      <dgm:spPr/>
    </dgm:pt>
    <dgm:pt modelId="{D93D902A-E29F-437C-8AB9-19B93831E714}" type="pres">
      <dgm:prSet presAssocID="{96B826E9-618D-468D-A843-C0EC403EC1B4}" presName="rootComposite" presStyleCnt="0"/>
      <dgm:spPr/>
    </dgm:pt>
    <dgm:pt modelId="{7368F21D-8E9D-42F8-8604-10BFF3C250EB}" type="pres">
      <dgm:prSet presAssocID="{96B826E9-618D-468D-A843-C0EC403EC1B4}" presName="rootText" presStyleLbl="node4" presStyleIdx="5" presStyleCnt="15" custScaleX="305682" custScaleY="107114" custLinFactNeighborX="-91834" custLinFactNeighborY="-22701">
        <dgm:presLayoutVars>
          <dgm:chPref val="3"/>
        </dgm:presLayoutVars>
      </dgm:prSet>
      <dgm:spPr/>
    </dgm:pt>
    <dgm:pt modelId="{1A67B3D6-6FF3-4888-88A2-AABD00C14461}" type="pres">
      <dgm:prSet presAssocID="{96B826E9-618D-468D-A843-C0EC403EC1B4}" presName="rootConnector" presStyleLbl="node4" presStyleIdx="5" presStyleCnt="15"/>
      <dgm:spPr/>
    </dgm:pt>
    <dgm:pt modelId="{AA161184-A48D-4301-B1A0-5EACBD10765C}" type="pres">
      <dgm:prSet presAssocID="{96B826E9-618D-468D-A843-C0EC403EC1B4}" presName="hierChild4" presStyleCnt="0"/>
      <dgm:spPr/>
    </dgm:pt>
    <dgm:pt modelId="{062303B4-C90C-4D46-A631-EC6388B9DEA3}" type="pres">
      <dgm:prSet presAssocID="{96B826E9-618D-468D-A843-C0EC403EC1B4}" presName="hierChild5" presStyleCnt="0"/>
      <dgm:spPr/>
    </dgm:pt>
    <dgm:pt modelId="{38CB31E7-9114-4378-ABAD-F4869E024E89}" type="pres">
      <dgm:prSet presAssocID="{ADC49912-AA85-4575-A275-D3AC945C0E89}" presName="hierChild5" presStyleCnt="0"/>
      <dgm:spPr/>
    </dgm:pt>
    <dgm:pt modelId="{F4C05B93-0112-4963-8F43-3E472C163AFB}" type="pres">
      <dgm:prSet presAssocID="{51922C76-DE3E-4CB4-BF38-4E18CD4519BD}" presName="Name37" presStyleLbl="parChTrans1D4" presStyleIdx="6" presStyleCnt="15"/>
      <dgm:spPr/>
    </dgm:pt>
    <dgm:pt modelId="{8D58E258-6916-41B8-83C0-39C3DFE2CF21}" type="pres">
      <dgm:prSet presAssocID="{772F5363-749A-4929-B4F9-4700CF072A83}" presName="hierRoot2" presStyleCnt="0">
        <dgm:presLayoutVars>
          <dgm:hierBranch val="init"/>
        </dgm:presLayoutVars>
      </dgm:prSet>
      <dgm:spPr/>
    </dgm:pt>
    <dgm:pt modelId="{AF4475EF-77A8-417A-9D98-F8AE8B7BF7C2}" type="pres">
      <dgm:prSet presAssocID="{772F5363-749A-4929-B4F9-4700CF072A83}" presName="rootComposite" presStyleCnt="0"/>
      <dgm:spPr/>
    </dgm:pt>
    <dgm:pt modelId="{ED116830-0040-4297-AE1E-3231F32AFC0F}" type="pres">
      <dgm:prSet presAssocID="{772F5363-749A-4929-B4F9-4700CF072A83}" presName="rootText" presStyleLbl="node4" presStyleIdx="6" presStyleCnt="15" custScaleX="208158" custScaleY="194910" custLinFactNeighborX="-14748" custLinFactNeighborY="-23946">
        <dgm:presLayoutVars>
          <dgm:chPref val="3"/>
        </dgm:presLayoutVars>
      </dgm:prSet>
      <dgm:spPr/>
    </dgm:pt>
    <dgm:pt modelId="{C22D572F-2947-4929-B341-258F9E17D3AA}" type="pres">
      <dgm:prSet presAssocID="{772F5363-749A-4929-B4F9-4700CF072A83}" presName="rootConnector" presStyleLbl="node4" presStyleIdx="6" presStyleCnt="15"/>
      <dgm:spPr/>
    </dgm:pt>
    <dgm:pt modelId="{51B1422E-F7CC-43D3-97A9-2F16D8984BCB}" type="pres">
      <dgm:prSet presAssocID="{772F5363-749A-4929-B4F9-4700CF072A83}" presName="hierChild4" presStyleCnt="0"/>
      <dgm:spPr/>
    </dgm:pt>
    <dgm:pt modelId="{FD556273-4BE6-4107-99D8-285201C9D2CF}" type="pres">
      <dgm:prSet presAssocID="{B19698EB-AB06-42B0-8C15-6E4537798919}" presName="Name37" presStyleLbl="parChTrans1D4" presStyleIdx="7" presStyleCnt="15"/>
      <dgm:spPr/>
    </dgm:pt>
    <dgm:pt modelId="{AAE60A90-D26D-4CA3-B5CA-763BF47B4C74}" type="pres">
      <dgm:prSet presAssocID="{CDAD8792-5066-498D-96CC-17DCF44FA91A}" presName="hierRoot2" presStyleCnt="0">
        <dgm:presLayoutVars>
          <dgm:hierBranch val="init"/>
        </dgm:presLayoutVars>
      </dgm:prSet>
      <dgm:spPr/>
    </dgm:pt>
    <dgm:pt modelId="{ECC3D160-9468-4B0C-969E-7BA712D2E808}" type="pres">
      <dgm:prSet presAssocID="{CDAD8792-5066-498D-96CC-17DCF44FA91A}" presName="rootComposite" presStyleCnt="0"/>
      <dgm:spPr/>
    </dgm:pt>
    <dgm:pt modelId="{6FBBE9C4-6DE8-4BE2-A652-376BC011CB2B}" type="pres">
      <dgm:prSet presAssocID="{CDAD8792-5066-498D-96CC-17DCF44FA91A}" presName="rootText" presStyleLbl="node4" presStyleIdx="7" presStyleCnt="15" custScaleX="269509" custScaleY="255630" custLinFactNeighborX="-53656" custLinFactNeighborY="-22701">
        <dgm:presLayoutVars>
          <dgm:chPref val="3"/>
        </dgm:presLayoutVars>
      </dgm:prSet>
      <dgm:spPr/>
    </dgm:pt>
    <dgm:pt modelId="{1A45971D-A034-4A63-B863-EDDF08D40C72}" type="pres">
      <dgm:prSet presAssocID="{CDAD8792-5066-498D-96CC-17DCF44FA91A}" presName="rootConnector" presStyleLbl="node4" presStyleIdx="7" presStyleCnt="15"/>
      <dgm:spPr/>
    </dgm:pt>
    <dgm:pt modelId="{29211DD9-A05C-4814-985C-24B15362C5E8}" type="pres">
      <dgm:prSet presAssocID="{CDAD8792-5066-498D-96CC-17DCF44FA91A}" presName="hierChild4" presStyleCnt="0"/>
      <dgm:spPr/>
    </dgm:pt>
    <dgm:pt modelId="{F07D0786-64BD-4B6C-B121-797D8A767EDC}" type="pres">
      <dgm:prSet presAssocID="{CDAD8792-5066-498D-96CC-17DCF44FA91A}" presName="hierChild5" presStyleCnt="0"/>
      <dgm:spPr/>
    </dgm:pt>
    <dgm:pt modelId="{122D0160-876D-42CC-BAE2-2395AE7A5871}" type="pres">
      <dgm:prSet presAssocID="{BB2CCD7E-A43A-4BD3-B0DD-85A901E91896}" presName="Name37" presStyleLbl="parChTrans1D4" presStyleIdx="8" presStyleCnt="15"/>
      <dgm:spPr/>
    </dgm:pt>
    <dgm:pt modelId="{7FBEFCF3-4811-487F-968F-667FC59C6756}" type="pres">
      <dgm:prSet presAssocID="{03842D1B-F903-453F-8016-320452E409D1}" presName="hierRoot2" presStyleCnt="0">
        <dgm:presLayoutVars>
          <dgm:hierBranch val="init"/>
        </dgm:presLayoutVars>
      </dgm:prSet>
      <dgm:spPr/>
    </dgm:pt>
    <dgm:pt modelId="{35C6DAA3-8079-4F7B-896C-42DB210B37C7}" type="pres">
      <dgm:prSet presAssocID="{03842D1B-F903-453F-8016-320452E409D1}" presName="rootComposite" presStyleCnt="0"/>
      <dgm:spPr/>
    </dgm:pt>
    <dgm:pt modelId="{E754AB2E-72BB-4325-86B1-D362E549A324}" type="pres">
      <dgm:prSet presAssocID="{03842D1B-F903-453F-8016-320452E409D1}" presName="rootText" presStyleLbl="node4" presStyleIdx="8" presStyleCnt="15" custScaleX="269509" custScaleY="148396" custLinFactNeighborX="-53656" custLinFactNeighborY="-22701">
        <dgm:presLayoutVars>
          <dgm:chPref val="3"/>
        </dgm:presLayoutVars>
      </dgm:prSet>
      <dgm:spPr/>
    </dgm:pt>
    <dgm:pt modelId="{2C30E587-287F-449C-A96D-3C1D2861DAA2}" type="pres">
      <dgm:prSet presAssocID="{03842D1B-F903-453F-8016-320452E409D1}" presName="rootConnector" presStyleLbl="node4" presStyleIdx="8" presStyleCnt="15"/>
      <dgm:spPr/>
    </dgm:pt>
    <dgm:pt modelId="{9B89C294-E60F-49C0-AC42-B2C91BB73F1B}" type="pres">
      <dgm:prSet presAssocID="{03842D1B-F903-453F-8016-320452E409D1}" presName="hierChild4" presStyleCnt="0"/>
      <dgm:spPr/>
    </dgm:pt>
    <dgm:pt modelId="{8A1A16BC-6E38-4C2F-94B8-698C7021E880}" type="pres">
      <dgm:prSet presAssocID="{03842D1B-F903-453F-8016-320452E409D1}" presName="hierChild5" presStyleCnt="0"/>
      <dgm:spPr/>
    </dgm:pt>
    <dgm:pt modelId="{8F6A2C34-CD0A-41B9-9207-202AB712EC48}" type="pres">
      <dgm:prSet presAssocID="{3991AC2A-4176-4695-9A78-3361FB57467C}" presName="Name37" presStyleLbl="parChTrans1D4" presStyleIdx="9" presStyleCnt="15"/>
      <dgm:spPr/>
    </dgm:pt>
    <dgm:pt modelId="{A464C922-379D-4A3D-AE41-5D9016186147}" type="pres">
      <dgm:prSet presAssocID="{B67C6694-FCB8-484F-956D-1A13503A6082}" presName="hierRoot2" presStyleCnt="0">
        <dgm:presLayoutVars>
          <dgm:hierBranch val="init"/>
        </dgm:presLayoutVars>
      </dgm:prSet>
      <dgm:spPr/>
    </dgm:pt>
    <dgm:pt modelId="{889E894D-C8BC-4204-8198-4EEDBA75DDB5}" type="pres">
      <dgm:prSet presAssocID="{B67C6694-FCB8-484F-956D-1A13503A6082}" presName="rootComposite" presStyleCnt="0"/>
      <dgm:spPr/>
    </dgm:pt>
    <dgm:pt modelId="{BE52A8A5-59FF-47C8-9AFB-6E54AF8CE97D}" type="pres">
      <dgm:prSet presAssocID="{B67C6694-FCB8-484F-956D-1A13503A6082}" presName="rootText" presStyleLbl="node4" presStyleIdx="9" presStyleCnt="15" custScaleX="262566" custScaleY="194537" custLinFactNeighborX="-51079" custLinFactNeighborY="0">
        <dgm:presLayoutVars>
          <dgm:chPref val="3"/>
        </dgm:presLayoutVars>
      </dgm:prSet>
      <dgm:spPr/>
    </dgm:pt>
    <dgm:pt modelId="{0E0669A6-9488-4862-B64C-75C824DD37CF}" type="pres">
      <dgm:prSet presAssocID="{B67C6694-FCB8-484F-956D-1A13503A6082}" presName="rootConnector" presStyleLbl="node4" presStyleIdx="9" presStyleCnt="15"/>
      <dgm:spPr/>
    </dgm:pt>
    <dgm:pt modelId="{C06B20AE-714C-421C-ABCC-9DADC7A33857}" type="pres">
      <dgm:prSet presAssocID="{B67C6694-FCB8-484F-956D-1A13503A6082}" presName="hierChild4" presStyleCnt="0"/>
      <dgm:spPr/>
    </dgm:pt>
    <dgm:pt modelId="{D0C9BD7B-8263-4FBB-825F-CC9566AB4ABC}" type="pres">
      <dgm:prSet presAssocID="{B67C6694-FCB8-484F-956D-1A13503A6082}" presName="hierChild5" presStyleCnt="0"/>
      <dgm:spPr/>
    </dgm:pt>
    <dgm:pt modelId="{86CAB31E-FF93-4DDC-9F70-2173D2CE74AF}" type="pres">
      <dgm:prSet presAssocID="{772F5363-749A-4929-B4F9-4700CF072A83}" presName="hierChild5" presStyleCnt="0"/>
      <dgm:spPr/>
    </dgm:pt>
    <dgm:pt modelId="{C60FA4EF-A26A-4445-A124-5E725CD3B087}" type="pres">
      <dgm:prSet presAssocID="{AC16376A-EB25-4BCF-B7E0-512A306F771A}" presName="Name37" presStyleLbl="parChTrans1D4" presStyleIdx="10" presStyleCnt="15"/>
      <dgm:spPr/>
    </dgm:pt>
    <dgm:pt modelId="{FFDA61D3-13D2-45AB-808A-38518E4E2752}" type="pres">
      <dgm:prSet presAssocID="{58C4E570-19BB-4396-A53B-76A7BA261575}" presName="hierRoot2" presStyleCnt="0">
        <dgm:presLayoutVars>
          <dgm:hierBranch val="init"/>
        </dgm:presLayoutVars>
      </dgm:prSet>
      <dgm:spPr/>
    </dgm:pt>
    <dgm:pt modelId="{F64D54B9-E1BD-4263-88BE-2E86F5B5DE42}" type="pres">
      <dgm:prSet presAssocID="{58C4E570-19BB-4396-A53B-76A7BA261575}" presName="rootComposite" presStyleCnt="0"/>
      <dgm:spPr/>
    </dgm:pt>
    <dgm:pt modelId="{03178390-45F6-40B7-B203-D4091FC4E51A}" type="pres">
      <dgm:prSet presAssocID="{58C4E570-19BB-4396-A53B-76A7BA261575}" presName="rootText" presStyleLbl="node4" presStyleIdx="10" presStyleCnt="15" custScaleX="236316" custScaleY="188836" custLinFactNeighborX="1139" custLinFactNeighborY="-24764">
        <dgm:presLayoutVars>
          <dgm:chPref val="3"/>
        </dgm:presLayoutVars>
      </dgm:prSet>
      <dgm:spPr/>
    </dgm:pt>
    <dgm:pt modelId="{E0BD31A1-DE78-49D1-A980-288899E50D43}" type="pres">
      <dgm:prSet presAssocID="{58C4E570-19BB-4396-A53B-76A7BA261575}" presName="rootConnector" presStyleLbl="node4" presStyleIdx="10" presStyleCnt="15"/>
      <dgm:spPr/>
    </dgm:pt>
    <dgm:pt modelId="{0C245F4D-BF38-4571-9F87-436207AC7FEA}" type="pres">
      <dgm:prSet presAssocID="{58C4E570-19BB-4396-A53B-76A7BA261575}" presName="hierChild4" presStyleCnt="0"/>
      <dgm:spPr/>
    </dgm:pt>
    <dgm:pt modelId="{C585243B-CD3E-4C61-8C42-61E7597267E6}" type="pres">
      <dgm:prSet presAssocID="{EC65FBD2-478C-489B-B4CA-5D2BF94E806A}" presName="Name37" presStyleLbl="parChTrans1D4" presStyleIdx="11" presStyleCnt="15"/>
      <dgm:spPr/>
    </dgm:pt>
    <dgm:pt modelId="{69E7EFB7-1360-47E1-B626-3C8F4B7BD6D8}" type="pres">
      <dgm:prSet presAssocID="{B930E742-A907-472A-9F6F-ED607EBDF2BB}" presName="hierRoot2" presStyleCnt="0">
        <dgm:presLayoutVars>
          <dgm:hierBranch val="init"/>
        </dgm:presLayoutVars>
      </dgm:prSet>
      <dgm:spPr/>
    </dgm:pt>
    <dgm:pt modelId="{CE2763C7-B13D-42F8-BD52-9CF637B4E258}" type="pres">
      <dgm:prSet presAssocID="{B930E742-A907-472A-9F6F-ED607EBDF2BB}" presName="rootComposite" presStyleCnt="0"/>
      <dgm:spPr/>
    </dgm:pt>
    <dgm:pt modelId="{BE4ADE12-344E-476E-A6E6-BBFF3B122E94}" type="pres">
      <dgm:prSet presAssocID="{B930E742-A907-472A-9F6F-ED607EBDF2BB}" presName="rootText" presStyleLbl="node4" presStyleIdx="11" presStyleCnt="15" custScaleX="269509" custScaleY="147451" custLinFactNeighborX="-59532" custLinFactNeighborY="-2163">
        <dgm:presLayoutVars>
          <dgm:chPref val="3"/>
        </dgm:presLayoutVars>
      </dgm:prSet>
      <dgm:spPr/>
    </dgm:pt>
    <dgm:pt modelId="{A5F7D27E-DE51-4E0A-9CFB-3806D1617078}" type="pres">
      <dgm:prSet presAssocID="{B930E742-A907-472A-9F6F-ED607EBDF2BB}" presName="rootConnector" presStyleLbl="node4" presStyleIdx="11" presStyleCnt="15"/>
      <dgm:spPr/>
    </dgm:pt>
    <dgm:pt modelId="{4908E412-3570-4CD7-8A6D-BF993F934675}" type="pres">
      <dgm:prSet presAssocID="{B930E742-A907-472A-9F6F-ED607EBDF2BB}" presName="hierChild4" presStyleCnt="0"/>
      <dgm:spPr/>
    </dgm:pt>
    <dgm:pt modelId="{D61A48CE-D6BA-4EB0-A535-CD6020821CA1}" type="pres">
      <dgm:prSet presAssocID="{B930E742-A907-472A-9F6F-ED607EBDF2BB}" presName="hierChild5" presStyleCnt="0"/>
      <dgm:spPr/>
    </dgm:pt>
    <dgm:pt modelId="{081B8C73-B516-4BF1-A661-F4BC8007D172}" type="pres">
      <dgm:prSet presAssocID="{58C4E570-19BB-4396-A53B-76A7BA261575}" presName="hierChild5" presStyleCnt="0"/>
      <dgm:spPr/>
    </dgm:pt>
    <dgm:pt modelId="{8E5A1318-BE19-4463-98C3-4F773712B136}" type="pres">
      <dgm:prSet presAssocID="{747A955A-704F-4DF1-BF61-9CCA1AE0A2F3}" presName="hierChild5" presStyleCnt="0"/>
      <dgm:spPr/>
    </dgm:pt>
    <dgm:pt modelId="{F4455902-19BB-47B5-94AE-D66C28FA1500}" type="pres">
      <dgm:prSet presAssocID="{0F796A23-4DA9-4B60-AD16-4961CCD829FB}" presName="Name37" presStyleLbl="parChTrans1D3" presStyleIdx="1" presStyleCnt="2"/>
      <dgm:spPr/>
    </dgm:pt>
    <dgm:pt modelId="{2EC50814-58D9-4B6C-8770-2871665B13E5}" type="pres">
      <dgm:prSet presAssocID="{FF3F4811-2B46-4D3F-B1D1-45017F7C5B74}" presName="hierRoot2" presStyleCnt="0">
        <dgm:presLayoutVars>
          <dgm:hierBranch val="init"/>
        </dgm:presLayoutVars>
      </dgm:prSet>
      <dgm:spPr/>
    </dgm:pt>
    <dgm:pt modelId="{821F22C1-DF04-4B3C-8AF3-6285654095B1}" type="pres">
      <dgm:prSet presAssocID="{FF3F4811-2B46-4D3F-B1D1-45017F7C5B74}" presName="rootComposite" presStyleCnt="0"/>
      <dgm:spPr/>
    </dgm:pt>
    <dgm:pt modelId="{27C1C759-8BB8-44F3-AD1B-65E7148EF717}" type="pres">
      <dgm:prSet presAssocID="{FF3F4811-2B46-4D3F-B1D1-45017F7C5B74}" presName="rootText" presStyleLbl="node3" presStyleIdx="1" presStyleCnt="2" custLinFactNeighborX="-56241" custLinFactNeighborY="-5464">
        <dgm:presLayoutVars>
          <dgm:chPref val="3"/>
        </dgm:presLayoutVars>
      </dgm:prSet>
      <dgm:spPr/>
    </dgm:pt>
    <dgm:pt modelId="{2D18CF11-BD80-4A20-99AB-13E5FDBBC42D}" type="pres">
      <dgm:prSet presAssocID="{FF3F4811-2B46-4D3F-B1D1-45017F7C5B74}" presName="rootConnector" presStyleLbl="node3" presStyleIdx="1" presStyleCnt="2"/>
      <dgm:spPr/>
    </dgm:pt>
    <dgm:pt modelId="{BAAD60A4-1756-49DC-9193-96B6F12DA379}" type="pres">
      <dgm:prSet presAssocID="{FF3F4811-2B46-4D3F-B1D1-45017F7C5B74}" presName="hierChild4" presStyleCnt="0"/>
      <dgm:spPr/>
    </dgm:pt>
    <dgm:pt modelId="{F1478AA2-ACAA-437D-9E34-1CB1AD779636}" type="pres">
      <dgm:prSet presAssocID="{CFF64C75-C357-4E6F-B8C8-B5397FD257D2}" presName="Name37" presStyleLbl="parChTrans1D4" presStyleIdx="12" presStyleCnt="15"/>
      <dgm:spPr/>
    </dgm:pt>
    <dgm:pt modelId="{F6B28E0B-606B-4C05-B04C-DF11D454265F}" type="pres">
      <dgm:prSet presAssocID="{5E0BADD4-E155-4F30-AD64-ECF75B6D0E81}" presName="hierRoot2" presStyleCnt="0">
        <dgm:presLayoutVars>
          <dgm:hierBranch val="init"/>
        </dgm:presLayoutVars>
      </dgm:prSet>
      <dgm:spPr/>
    </dgm:pt>
    <dgm:pt modelId="{0A4EBF82-B2FF-401B-B5BC-E46C1134DD45}" type="pres">
      <dgm:prSet presAssocID="{5E0BADD4-E155-4F30-AD64-ECF75B6D0E81}" presName="rootComposite" presStyleCnt="0"/>
      <dgm:spPr/>
    </dgm:pt>
    <dgm:pt modelId="{D868F945-01BD-47EA-BED8-D3CDCAB9CF6B}" type="pres">
      <dgm:prSet presAssocID="{5E0BADD4-E155-4F30-AD64-ECF75B6D0E81}" presName="rootText" presStyleLbl="node4" presStyleIdx="12" presStyleCnt="15" custScaleX="259995" custScaleY="225004" custLinFactNeighborX="-11297" custLinFactNeighborY="-4626">
        <dgm:presLayoutVars>
          <dgm:chPref val="3"/>
        </dgm:presLayoutVars>
      </dgm:prSet>
      <dgm:spPr/>
    </dgm:pt>
    <dgm:pt modelId="{12053D4C-6CFD-4F0C-A966-532FB767CDAA}" type="pres">
      <dgm:prSet presAssocID="{5E0BADD4-E155-4F30-AD64-ECF75B6D0E81}" presName="rootConnector" presStyleLbl="node4" presStyleIdx="12" presStyleCnt="15"/>
      <dgm:spPr/>
    </dgm:pt>
    <dgm:pt modelId="{56EF0781-8DA1-4B85-9790-2C3EF4A7CD33}" type="pres">
      <dgm:prSet presAssocID="{5E0BADD4-E155-4F30-AD64-ECF75B6D0E81}" presName="hierChild4" presStyleCnt="0"/>
      <dgm:spPr/>
    </dgm:pt>
    <dgm:pt modelId="{14280763-88AF-4778-9203-F4241021F9AC}" type="pres">
      <dgm:prSet presAssocID="{49EA73F9-A3FD-4C3D-A2BF-067B78E4BBF2}" presName="Name37" presStyleLbl="parChTrans1D4" presStyleIdx="13" presStyleCnt="15"/>
      <dgm:spPr/>
    </dgm:pt>
    <dgm:pt modelId="{BF2D7AB9-CA97-4B97-BF91-BB3B7B2C3D48}" type="pres">
      <dgm:prSet presAssocID="{72CEE24E-9615-4844-82EE-E3055C95AF86}" presName="hierRoot2" presStyleCnt="0">
        <dgm:presLayoutVars>
          <dgm:hierBranch val="init"/>
        </dgm:presLayoutVars>
      </dgm:prSet>
      <dgm:spPr/>
    </dgm:pt>
    <dgm:pt modelId="{D7ABC444-AEFF-4BC0-AB93-495B69020432}" type="pres">
      <dgm:prSet presAssocID="{72CEE24E-9615-4844-82EE-E3055C95AF86}" presName="rootComposite" presStyleCnt="0"/>
      <dgm:spPr/>
    </dgm:pt>
    <dgm:pt modelId="{04FDEA0F-6C40-4AC1-861B-F6D49A2CE9AF}" type="pres">
      <dgm:prSet presAssocID="{72CEE24E-9615-4844-82EE-E3055C95AF86}" presName="rootText" presStyleLbl="node4" presStyleIdx="13" presStyleCnt="15" custScaleX="295169" custScaleY="124450" custLinFactNeighborX="-26321" custLinFactNeighborY="21356">
        <dgm:presLayoutVars>
          <dgm:chPref val="3"/>
        </dgm:presLayoutVars>
      </dgm:prSet>
      <dgm:spPr/>
    </dgm:pt>
    <dgm:pt modelId="{0F45AB11-7DF5-4920-A9DE-8475BBB235F2}" type="pres">
      <dgm:prSet presAssocID="{72CEE24E-9615-4844-82EE-E3055C95AF86}" presName="rootConnector" presStyleLbl="node4" presStyleIdx="13" presStyleCnt="15"/>
      <dgm:spPr/>
    </dgm:pt>
    <dgm:pt modelId="{DB56E21F-20A6-4FF9-B338-784136DD2BC4}" type="pres">
      <dgm:prSet presAssocID="{72CEE24E-9615-4844-82EE-E3055C95AF86}" presName="hierChild4" presStyleCnt="0"/>
      <dgm:spPr/>
    </dgm:pt>
    <dgm:pt modelId="{959A87C8-C646-4B2F-840B-A11E96B37DD2}" type="pres">
      <dgm:prSet presAssocID="{72CEE24E-9615-4844-82EE-E3055C95AF86}" presName="hierChild5" presStyleCnt="0"/>
      <dgm:spPr/>
    </dgm:pt>
    <dgm:pt modelId="{46DFD722-DD00-4CC9-B49B-867EBCF099EE}" type="pres">
      <dgm:prSet presAssocID="{5E0BADD4-E155-4F30-AD64-ECF75B6D0E81}" presName="hierChild5" presStyleCnt="0"/>
      <dgm:spPr/>
    </dgm:pt>
    <dgm:pt modelId="{D5A58F78-C948-4F31-B41A-5E5476BFA446}" type="pres">
      <dgm:prSet presAssocID="{2623FCAB-1911-4140-8984-8636391E9F1F}" presName="Name37" presStyleLbl="parChTrans1D4" presStyleIdx="14" presStyleCnt="15"/>
      <dgm:spPr/>
    </dgm:pt>
    <dgm:pt modelId="{151FC0E7-620B-4066-A5A4-914C1DDAB645}" type="pres">
      <dgm:prSet presAssocID="{66B1D029-2500-472A-B9BB-CDEA6AF0073A}" presName="hierRoot2" presStyleCnt="0">
        <dgm:presLayoutVars>
          <dgm:hierBranch val="init"/>
        </dgm:presLayoutVars>
      </dgm:prSet>
      <dgm:spPr/>
    </dgm:pt>
    <dgm:pt modelId="{41AC3B3F-6CA4-470F-A479-F62592E99A10}" type="pres">
      <dgm:prSet presAssocID="{66B1D029-2500-472A-B9BB-CDEA6AF0073A}" presName="rootComposite" presStyleCnt="0"/>
      <dgm:spPr/>
    </dgm:pt>
    <dgm:pt modelId="{5E1888DA-42D1-4AE4-B58B-A4D208A825A7}" type="pres">
      <dgm:prSet presAssocID="{66B1D029-2500-472A-B9BB-CDEA6AF0073A}" presName="rootText" presStyleLbl="node4" presStyleIdx="14" presStyleCnt="15" custScaleX="318924" custScaleY="230509" custLinFactNeighborX="-15414" custLinFactNeighborY="-4748">
        <dgm:presLayoutVars>
          <dgm:chPref val="3"/>
        </dgm:presLayoutVars>
      </dgm:prSet>
      <dgm:spPr/>
    </dgm:pt>
    <dgm:pt modelId="{1CC3943B-A29C-464D-AD3F-A14698D0CF87}" type="pres">
      <dgm:prSet presAssocID="{66B1D029-2500-472A-B9BB-CDEA6AF0073A}" presName="rootConnector" presStyleLbl="node4" presStyleIdx="14" presStyleCnt="15"/>
      <dgm:spPr/>
    </dgm:pt>
    <dgm:pt modelId="{F551AE67-71AD-40D9-9767-D761B869B3BA}" type="pres">
      <dgm:prSet presAssocID="{66B1D029-2500-472A-B9BB-CDEA6AF0073A}" presName="hierChild4" presStyleCnt="0"/>
      <dgm:spPr/>
    </dgm:pt>
    <dgm:pt modelId="{A523F6FD-F0D3-4D04-B792-FD1DACCD9F7A}" type="pres">
      <dgm:prSet presAssocID="{66B1D029-2500-472A-B9BB-CDEA6AF0073A}" presName="hierChild5" presStyleCnt="0"/>
      <dgm:spPr/>
    </dgm:pt>
    <dgm:pt modelId="{D00EFA90-CCE4-4683-B475-4CB303FBE111}" type="pres">
      <dgm:prSet presAssocID="{FF3F4811-2B46-4D3F-B1D1-45017F7C5B74}" presName="hierChild5" presStyleCnt="0"/>
      <dgm:spPr/>
    </dgm:pt>
    <dgm:pt modelId="{C0FCF178-1135-4123-A749-6F3B273CD5D4}" type="pres">
      <dgm:prSet presAssocID="{B256036E-A31F-4E12-BE14-5816B338E754}" presName="hierChild5" presStyleCnt="0"/>
      <dgm:spPr/>
    </dgm:pt>
    <dgm:pt modelId="{8CE7F7F4-9642-4EF1-A638-BFB3CCC96267}" type="pres">
      <dgm:prSet presAssocID="{4551C5AE-7830-4A9A-AE33-58FD37F717E5}" presName="Name37" presStyleLbl="parChTrans1D2" presStyleIdx="1" presStyleCnt="4"/>
      <dgm:spPr/>
    </dgm:pt>
    <dgm:pt modelId="{560544FE-291B-4B89-91D6-772D7F1200AD}" type="pres">
      <dgm:prSet presAssocID="{02760544-9FC3-461B-BD7D-483CC71AE659}" presName="hierRoot2" presStyleCnt="0">
        <dgm:presLayoutVars>
          <dgm:hierBranch val="init"/>
        </dgm:presLayoutVars>
      </dgm:prSet>
      <dgm:spPr/>
    </dgm:pt>
    <dgm:pt modelId="{1B623EBA-8133-4277-9CBF-723930675F04}" type="pres">
      <dgm:prSet presAssocID="{02760544-9FC3-461B-BD7D-483CC71AE659}" presName="rootComposite" presStyleCnt="0"/>
      <dgm:spPr/>
    </dgm:pt>
    <dgm:pt modelId="{8D82B6BD-650E-47E5-9434-B6E8AD16C85A}" type="pres">
      <dgm:prSet presAssocID="{02760544-9FC3-461B-BD7D-483CC71AE659}" presName="rootText" presStyleLbl="node2" presStyleIdx="1" presStyleCnt="4">
        <dgm:presLayoutVars>
          <dgm:chPref val="3"/>
        </dgm:presLayoutVars>
      </dgm:prSet>
      <dgm:spPr/>
    </dgm:pt>
    <dgm:pt modelId="{53A1720C-C851-4F7C-A303-EB8882475DA6}" type="pres">
      <dgm:prSet presAssocID="{02760544-9FC3-461B-BD7D-483CC71AE659}" presName="rootConnector" presStyleLbl="node2" presStyleIdx="1" presStyleCnt="4"/>
      <dgm:spPr/>
    </dgm:pt>
    <dgm:pt modelId="{84C9E319-A071-4EE0-98BE-4C04D7F34972}" type="pres">
      <dgm:prSet presAssocID="{02760544-9FC3-461B-BD7D-483CC71AE659}" presName="hierChild4" presStyleCnt="0"/>
      <dgm:spPr/>
    </dgm:pt>
    <dgm:pt modelId="{25A54A69-607C-499E-A359-C2CA9DE352E5}" type="pres">
      <dgm:prSet presAssocID="{02760544-9FC3-461B-BD7D-483CC71AE659}" presName="hierChild5" presStyleCnt="0"/>
      <dgm:spPr/>
    </dgm:pt>
    <dgm:pt modelId="{D4203051-BB84-408E-A75C-A42C0FE737E2}" type="pres">
      <dgm:prSet presAssocID="{06675028-21E3-418C-949F-73B556B6712E}" presName="Name37" presStyleLbl="parChTrans1D2" presStyleIdx="2" presStyleCnt="4"/>
      <dgm:spPr/>
    </dgm:pt>
    <dgm:pt modelId="{417865E5-A73C-49BE-983F-7602C3415B92}" type="pres">
      <dgm:prSet presAssocID="{1EACCA4B-779B-44A4-A03F-9AD4AB7D105E}" presName="hierRoot2" presStyleCnt="0">
        <dgm:presLayoutVars>
          <dgm:hierBranch val="init"/>
        </dgm:presLayoutVars>
      </dgm:prSet>
      <dgm:spPr/>
    </dgm:pt>
    <dgm:pt modelId="{7063EF4B-3F0E-4F8F-9E71-997F1E70D67F}" type="pres">
      <dgm:prSet presAssocID="{1EACCA4B-779B-44A4-A03F-9AD4AB7D105E}" presName="rootComposite" presStyleCnt="0"/>
      <dgm:spPr/>
    </dgm:pt>
    <dgm:pt modelId="{98387D76-67A9-4AA2-94A6-8BEC3D6ED83C}" type="pres">
      <dgm:prSet presAssocID="{1EACCA4B-779B-44A4-A03F-9AD4AB7D105E}" presName="rootText" presStyleLbl="node2" presStyleIdx="2" presStyleCnt="4" custScaleX="125676" custScaleY="101419">
        <dgm:presLayoutVars>
          <dgm:chPref val="3"/>
        </dgm:presLayoutVars>
      </dgm:prSet>
      <dgm:spPr/>
    </dgm:pt>
    <dgm:pt modelId="{781F0114-2205-4AFF-AF9D-3F703F1BF08E}" type="pres">
      <dgm:prSet presAssocID="{1EACCA4B-779B-44A4-A03F-9AD4AB7D105E}" presName="rootConnector" presStyleLbl="node2" presStyleIdx="2" presStyleCnt="4"/>
      <dgm:spPr/>
    </dgm:pt>
    <dgm:pt modelId="{730DA527-FF0C-432A-BCCB-747B2412B74E}" type="pres">
      <dgm:prSet presAssocID="{1EACCA4B-779B-44A4-A03F-9AD4AB7D105E}" presName="hierChild4" presStyleCnt="0"/>
      <dgm:spPr/>
    </dgm:pt>
    <dgm:pt modelId="{BC99956D-E410-4C92-9BC8-B85BEB5C6488}" type="pres">
      <dgm:prSet presAssocID="{1EACCA4B-779B-44A4-A03F-9AD4AB7D105E}" presName="hierChild5" presStyleCnt="0"/>
      <dgm:spPr/>
    </dgm:pt>
    <dgm:pt modelId="{081E5FDD-A3F2-4A6A-ABA3-F8B2A75F01A5}" type="pres">
      <dgm:prSet presAssocID="{599DC170-5175-4A24-92B9-121EF0AF3013}" presName="Name37" presStyleLbl="parChTrans1D2" presStyleIdx="3" presStyleCnt="4"/>
      <dgm:spPr/>
    </dgm:pt>
    <dgm:pt modelId="{671B8CDD-EED7-482E-B7A1-EDDB62AF4A36}" type="pres">
      <dgm:prSet presAssocID="{66E36B05-5CC5-46E8-BF35-5C98781E80E1}" presName="hierRoot2" presStyleCnt="0">
        <dgm:presLayoutVars>
          <dgm:hierBranch val="init"/>
        </dgm:presLayoutVars>
      </dgm:prSet>
      <dgm:spPr/>
    </dgm:pt>
    <dgm:pt modelId="{7C625CC9-E8D5-479A-9337-0AB732C20011}" type="pres">
      <dgm:prSet presAssocID="{66E36B05-5CC5-46E8-BF35-5C98781E80E1}" presName="rootComposite" presStyleCnt="0"/>
      <dgm:spPr/>
    </dgm:pt>
    <dgm:pt modelId="{3566D190-BFF0-4676-A607-53B3010BB560}" type="pres">
      <dgm:prSet presAssocID="{66E36B05-5CC5-46E8-BF35-5C98781E80E1}" presName="rootText" presStyleLbl="node2" presStyleIdx="3" presStyleCnt="4" custScaleX="117484" custScaleY="120920">
        <dgm:presLayoutVars>
          <dgm:chPref val="3"/>
        </dgm:presLayoutVars>
      </dgm:prSet>
      <dgm:spPr/>
    </dgm:pt>
    <dgm:pt modelId="{29A8FA73-F98B-4FF7-BA63-03A69F61726F}" type="pres">
      <dgm:prSet presAssocID="{66E36B05-5CC5-46E8-BF35-5C98781E80E1}" presName="rootConnector" presStyleLbl="node2" presStyleIdx="3" presStyleCnt="4"/>
      <dgm:spPr/>
    </dgm:pt>
    <dgm:pt modelId="{490AC61C-24EF-4CE6-A67E-A81A0E4A9BD7}" type="pres">
      <dgm:prSet presAssocID="{66E36B05-5CC5-46E8-BF35-5C98781E80E1}" presName="hierChild4" presStyleCnt="0"/>
      <dgm:spPr/>
    </dgm:pt>
    <dgm:pt modelId="{5AF126B2-8A29-47C2-97B4-E26E8EB6CDFB}" type="pres">
      <dgm:prSet presAssocID="{66E36B05-5CC5-46E8-BF35-5C98781E80E1}" presName="hierChild5" presStyleCnt="0"/>
      <dgm:spPr/>
    </dgm:pt>
    <dgm:pt modelId="{A781C75B-89B2-4589-9EC7-2F41E60DC960}" type="pres">
      <dgm:prSet presAssocID="{336DEDCC-1758-42DD-BBAE-5FD4864BC617}" presName="hierChild3" presStyleCnt="0"/>
      <dgm:spPr/>
    </dgm:pt>
  </dgm:ptLst>
  <dgm:cxnLst>
    <dgm:cxn modelId="{82F9A900-0DFA-4152-9B9B-3E02F2386EB7}" type="presOf" srcId="{B67C6694-FCB8-484F-956D-1A13503A6082}" destId="{BE52A8A5-59FF-47C8-9AFB-6E54AF8CE97D}" srcOrd="0" destOrd="0" presId="urn:microsoft.com/office/officeart/2005/8/layout/orgChart1"/>
    <dgm:cxn modelId="{C264C408-A38D-46DA-854D-2191DD78D016}" type="presOf" srcId="{0F796A23-4DA9-4B60-AD16-4961CCD829FB}" destId="{F4455902-19BB-47B5-94AE-D66C28FA1500}" srcOrd="0" destOrd="0" presId="urn:microsoft.com/office/officeart/2005/8/layout/orgChart1"/>
    <dgm:cxn modelId="{A360BF12-9DD3-48A8-829A-CE6457F6B548}" type="presOf" srcId="{49EA73F9-A3FD-4C3D-A2BF-067B78E4BBF2}" destId="{14280763-88AF-4778-9203-F4241021F9AC}" srcOrd="0" destOrd="0" presId="urn:microsoft.com/office/officeart/2005/8/layout/orgChart1"/>
    <dgm:cxn modelId="{7F57C915-3F66-405E-B8B3-284E40055331}" srcId="{FF3F4811-2B46-4D3F-B1D1-45017F7C5B74}" destId="{5E0BADD4-E155-4F30-AD64-ECF75B6D0E81}" srcOrd="0" destOrd="0" parTransId="{CFF64C75-C357-4E6F-B8C8-B5397FD257D2}" sibTransId="{CE4ADF64-0C11-4A5F-B5E8-3291018A9E3B}"/>
    <dgm:cxn modelId="{74E85C18-C711-4A65-8EED-E1C191C0680A}" type="presOf" srcId="{66B1D029-2500-472A-B9BB-CDEA6AF0073A}" destId="{5E1888DA-42D1-4AE4-B58B-A4D208A825A7}" srcOrd="0" destOrd="0" presId="urn:microsoft.com/office/officeart/2005/8/layout/orgChart1"/>
    <dgm:cxn modelId="{3C1E8F18-FDE6-4FFF-9336-AEEDDEBA334B}" type="presOf" srcId="{ADC49912-AA85-4575-A275-D3AC945C0E89}" destId="{3B35A7F5-8401-44BD-8167-2E799C9228B8}" srcOrd="0" destOrd="0" presId="urn:microsoft.com/office/officeart/2005/8/layout/orgChart1"/>
    <dgm:cxn modelId="{94452B21-DCE3-475D-8D90-1E2E47C8AE9D}" type="presOf" srcId="{B930E742-A907-472A-9F6F-ED607EBDF2BB}" destId="{A5F7D27E-DE51-4E0A-9CFB-3806D1617078}" srcOrd="1" destOrd="0" presId="urn:microsoft.com/office/officeart/2005/8/layout/orgChart1"/>
    <dgm:cxn modelId="{56AE4B21-6E27-4814-82BF-3103F0A80ACE}" type="presOf" srcId="{747A955A-704F-4DF1-BF61-9CCA1AE0A2F3}" destId="{63FF18B5-C225-4BA2-BF2E-9BE30C415A50}" srcOrd="1" destOrd="0" presId="urn:microsoft.com/office/officeart/2005/8/layout/orgChart1"/>
    <dgm:cxn modelId="{DFBFEA22-F9D6-4427-A929-CCBE3E4BD4B7}" type="presOf" srcId="{03842D1B-F903-453F-8016-320452E409D1}" destId="{E754AB2E-72BB-4325-86B1-D362E549A324}" srcOrd="0" destOrd="0" presId="urn:microsoft.com/office/officeart/2005/8/layout/orgChart1"/>
    <dgm:cxn modelId="{274F2325-6BE1-433A-868F-F96AE1458C9A}" type="presOf" srcId="{5E0BADD4-E155-4F30-AD64-ECF75B6D0E81}" destId="{12053D4C-6CFD-4F0C-A966-532FB767CDAA}" srcOrd="1" destOrd="0" presId="urn:microsoft.com/office/officeart/2005/8/layout/orgChart1"/>
    <dgm:cxn modelId="{D4381627-B5BB-4DB4-9647-369E5BC75B42}" type="presOf" srcId="{BB2CCD7E-A43A-4BD3-B0DD-85A901E91896}" destId="{122D0160-876D-42CC-BAE2-2395AE7A5871}" srcOrd="0" destOrd="0" presId="urn:microsoft.com/office/officeart/2005/8/layout/orgChart1"/>
    <dgm:cxn modelId="{4A2C5F2F-2D52-4CCA-8675-E637095564AD}" type="presOf" srcId="{57C44010-B8E7-4886-8C2A-E58F6CAA3BED}" destId="{C904758D-2740-472B-A90F-8934458FA3C0}" srcOrd="0" destOrd="0" presId="urn:microsoft.com/office/officeart/2005/8/layout/orgChart1"/>
    <dgm:cxn modelId="{0863BD33-881E-4D5B-8BF8-67759CCA4988}" srcId="{747A955A-704F-4DF1-BF61-9CCA1AE0A2F3}" destId="{772F5363-749A-4929-B4F9-4700CF072A83}" srcOrd="1" destOrd="0" parTransId="{51922C76-DE3E-4CB4-BF38-4E18CD4519BD}" sibTransId="{03FDBC4D-3336-4455-BD21-EF5DD42C7A22}"/>
    <dgm:cxn modelId="{459B8835-32A4-4CD8-B102-9A0137C442B3}" type="presOf" srcId="{7BB5BBEF-DA04-4BD5-9322-8CD92D7A5AA1}" destId="{C0388345-EB92-4ABC-84C9-20454C73D706}" srcOrd="1" destOrd="0" presId="urn:microsoft.com/office/officeart/2005/8/layout/orgChart1"/>
    <dgm:cxn modelId="{B7A6E736-BCB6-4B51-AB2A-CBECA8CC6E79}" srcId="{ADC49912-AA85-4575-A275-D3AC945C0E89}" destId="{268DF5AC-D180-4673-9EF3-E379A324DD8C}" srcOrd="2" destOrd="0" parTransId="{54F472EA-2963-47F8-A3B2-953F3A5ADCB5}" sibTransId="{5519369D-AFE8-4DD4-953B-07D0F8D0FF27}"/>
    <dgm:cxn modelId="{7F13913B-87BA-47EB-AAAC-88FB24BC6C77}" type="presOf" srcId="{846147AF-3B08-4D13-9A2E-60F2DD58E35C}" destId="{AB124346-0DAC-43E5-83F0-D331CC982D83}" srcOrd="0" destOrd="0" presId="urn:microsoft.com/office/officeart/2005/8/layout/orgChart1"/>
    <dgm:cxn modelId="{DEE8465B-D223-4DD9-B62F-FC357C8C78D5}" type="presOf" srcId="{72CEE24E-9615-4844-82EE-E3055C95AF86}" destId="{04FDEA0F-6C40-4AC1-861B-F6D49A2CE9AF}" srcOrd="0" destOrd="0" presId="urn:microsoft.com/office/officeart/2005/8/layout/orgChart1"/>
    <dgm:cxn modelId="{A4C53E5D-2564-4CCD-8232-E0E0BDFC4ED8}" type="presOf" srcId="{599DC170-5175-4A24-92B9-121EF0AF3013}" destId="{081E5FDD-A3F2-4A6A-ABA3-F8B2A75F01A5}" srcOrd="0" destOrd="0" presId="urn:microsoft.com/office/officeart/2005/8/layout/orgChart1"/>
    <dgm:cxn modelId="{2EB96242-1DDE-4C9A-97DF-2B19E491596B}" type="presOf" srcId="{AC16376A-EB25-4BCF-B7E0-512A306F771A}" destId="{C60FA4EF-A26A-4445-A124-5E725CD3B087}" srcOrd="0" destOrd="0" presId="urn:microsoft.com/office/officeart/2005/8/layout/orgChart1"/>
    <dgm:cxn modelId="{E397C764-E78F-4039-BE88-CED9A6F12F7E}" srcId="{747A955A-704F-4DF1-BF61-9CCA1AE0A2F3}" destId="{ADC49912-AA85-4575-A275-D3AC945C0E89}" srcOrd="0" destOrd="0" parTransId="{57C44010-B8E7-4886-8C2A-E58F6CAA3BED}" sibTransId="{1BCEC81F-8125-4EFB-920F-C7B1AD3BEC37}"/>
    <dgm:cxn modelId="{E061BB65-19FA-4BC2-AA9F-B04927A1A04A}" type="presOf" srcId="{06675028-21E3-418C-949F-73B556B6712E}" destId="{D4203051-BB84-408E-A75C-A42C0FE737E2}" srcOrd="0" destOrd="0" presId="urn:microsoft.com/office/officeart/2005/8/layout/orgChart1"/>
    <dgm:cxn modelId="{881B8C66-84C7-43FB-BE9D-516E68B20472}" srcId="{FF3F4811-2B46-4D3F-B1D1-45017F7C5B74}" destId="{66B1D029-2500-472A-B9BB-CDEA6AF0073A}" srcOrd="1" destOrd="0" parTransId="{2623FCAB-1911-4140-8984-8636391E9F1F}" sibTransId="{1619D81D-E969-4E30-87BF-67E587733FDA}"/>
    <dgm:cxn modelId="{D35E9C47-B7CB-4004-B659-7B55EA25995B}" type="presOf" srcId="{1EACCA4B-779B-44A4-A03F-9AD4AB7D105E}" destId="{781F0114-2205-4AFF-AF9D-3F703F1BF08E}" srcOrd="1" destOrd="0" presId="urn:microsoft.com/office/officeart/2005/8/layout/orgChart1"/>
    <dgm:cxn modelId="{FDC4FA47-9C9A-43F9-8303-5FCB974BD22F}" type="presOf" srcId="{96B826E9-618D-468D-A843-C0EC403EC1B4}" destId="{1A67B3D6-6FF3-4888-88A2-AABD00C14461}" srcOrd="1" destOrd="0" presId="urn:microsoft.com/office/officeart/2005/8/layout/orgChart1"/>
    <dgm:cxn modelId="{EB8E4549-126C-4DAB-BFB3-4B7268EF09AB}" type="presOf" srcId="{268DF5AC-D180-4673-9EF3-E379A324DD8C}" destId="{EB08CA5E-71AB-42A6-A6B6-C4EB12A072FE}" srcOrd="0" destOrd="0" presId="urn:microsoft.com/office/officeart/2005/8/layout/orgChart1"/>
    <dgm:cxn modelId="{67ED884B-6B52-4374-B694-B27BC0417B04}" type="presOf" srcId="{772F5363-749A-4929-B4F9-4700CF072A83}" destId="{ED116830-0040-4297-AE1E-3231F32AFC0F}" srcOrd="0" destOrd="0" presId="urn:microsoft.com/office/officeart/2005/8/layout/orgChart1"/>
    <dgm:cxn modelId="{282E5E4E-D490-452E-B421-7A9A13332A8F}" type="presOf" srcId="{E82F75D9-0BBE-439B-BF92-8BEA2BC21CAC}" destId="{504237CF-B640-4844-BBD2-9EC6BC59CA1F}" srcOrd="0" destOrd="0" presId="urn:microsoft.com/office/officeart/2005/8/layout/orgChart1"/>
    <dgm:cxn modelId="{632A044F-C0C7-4B28-AE49-53951B341E4E}" type="presOf" srcId="{02760544-9FC3-461B-BD7D-483CC71AE659}" destId="{8D82B6BD-650E-47E5-9434-B6E8AD16C85A}" srcOrd="0" destOrd="0" presId="urn:microsoft.com/office/officeart/2005/8/layout/orgChart1"/>
    <dgm:cxn modelId="{20532F70-89B6-4C79-A159-AA88ABF23217}" srcId="{336DEDCC-1758-42DD-BBAE-5FD4864BC617}" destId="{B256036E-A31F-4E12-BE14-5816B338E754}" srcOrd="0" destOrd="0" parTransId="{846147AF-3B08-4D13-9A2E-60F2DD58E35C}" sibTransId="{4AF9C04C-E10E-4897-985D-42DBD719CE51}"/>
    <dgm:cxn modelId="{CA313270-BE70-426D-814A-7C0CABB2F198}" type="presOf" srcId="{268DF5AC-D180-4673-9EF3-E379A324DD8C}" destId="{7E70FD44-AC46-48CF-82CE-77977BEF1D07}" srcOrd="1" destOrd="0" presId="urn:microsoft.com/office/officeart/2005/8/layout/orgChart1"/>
    <dgm:cxn modelId="{876DD872-8869-4E1F-9007-99737F745331}" type="presOf" srcId="{EC65FBD2-478C-489B-B4CA-5D2BF94E806A}" destId="{C585243B-CD3E-4C61-8C42-61E7597267E6}" srcOrd="0" destOrd="0" presId="urn:microsoft.com/office/officeart/2005/8/layout/orgChart1"/>
    <dgm:cxn modelId="{CAC35853-A1CB-49EF-8B65-3192EFF4BFCE}" type="presOf" srcId="{66B1D029-2500-472A-B9BB-CDEA6AF0073A}" destId="{1CC3943B-A29C-464D-AD3F-A14698D0CF87}" srcOrd="1" destOrd="0" presId="urn:microsoft.com/office/officeart/2005/8/layout/orgChart1"/>
    <dgm:cxn modelId="{42C9C273-7991-45B4-BC08-8B0ECD50E3A0}" type="presOf" srcId="{5E0BADD4-E155-4F30-AD64-ECF75B6D0E81}" destId="{D868F945-01BD-47EA-BED8-D3CDCAB9CF6B}" srcOrd="0" destOrd="0" presId="urn:microsoft.com/office/officeart/2005/8/layout/orgChart1"/>
    <dgm:cxn modelId="{8B3BCC76-5622-44B9-A14C-6DCA73453658}" type="presOf" srcId="{B19698EB-AB06-42B0-8C15-6E4537798919}" destId="{FD556273-4BE6-4107-99D8-285201C9D2CF}" srcOrd="0" destOrd="0" presId="urn:microsoft.com/office/officeart/2005/8/layout/orgChart1"/>
    <dgm:cxn modelId="{0F9B8958-FCD7-4900-A02B-0716F1E36C73}" type="presOf" srcId="{7BB5BBEF-DA04-4BD5-9322-8CD92D7A5AA1}" destId="{A5376BE5-45AD-420F-9B0F-069045C5A289}" srcOrd="0" destOrd="0" presId="urn:microsoft.com/office/officeart/2005/8/layout/orgChart1"/>
    <dgm:cxn modelId="{7DF96D79-8E8B-4F36-94B6-68D81762F924}" srcId="{772F5363-749A-4929-B4F9-4700CF072A83}" destId="{CDAD8792-5066-498D-96CC-17DCF44FA91A}" srcOrd="0" destOrd="0" parTransId="{B19698EB-AB06-42B0-8C15-6E4537798919}" sibTransId="{63A1B70A-5956-4812-9A81-4AD43E1618B3}"/>
    <dgm:cxn modelId="{799EA07C-5DA3-4A0C-ACCD-4263365E3144}" type="presOf" srcId="{59CEB526-B599-448A-BC9C-EFFEBF098914}" destId="{16AC1468-6AC8-4597-BBBB-2D36617EC499}" srcOrd="0" destOrd="0" presId="urn:microsoft.com/office/officeart/2005/8/layout/orgChart1"/>
    <dgm:cxn modelId="{C6A9A880-C31A-4B29-82D6-72B565F3A156}" type="presOf" srcId="{02760544-9FC3-461B-BD7D-483CC71AE659}" destId="{53A1720C-C851-4F7C-A303-EB8882475DA6}" srcOrd="1" destOrd="0" presId="urn:microsoft.com/office/officeart/2005/8/layout/orgChart1"/>
    <dgm:cxn modelId="{39405A82-6AF8-47A9-8997-C475EFF58522}" type="presOf" srcId="{AAD77052-979E-422A-9CEB-8CA6742A42D9}" destId="{E459C80B-C7EE-40C2-AFAE-77B0B98097DE}" srcOrd="0" destOrd="0" presId="urn:microsoft.com/office/officeart/2005/8/layout/orgChart1"/>
    <dgm:cxn modelId="{5D5D8B87-33ED-4B4D-B8BE-8A5F7606C161}" type="presOf" srcId="{66E36B05-5CC5-46E8-BF35-5C98781E80E1}" destId="{29A8FA73-F98B-4FF7-BA63-03A69F61726F}" srcOrd="1" destOrd="0" presId="urn:microsoft.com/office/officeart/2005/8/layout/orgChart1"/>
    <dgm:cxn modelId="{9D2B4889-47AA-47CB-ACC8-78D8700D18BE}" type="presOf" srcId="{ADC49912-AA85-4575-A275-D3AC945C0E89}" destId="{BA55CF72-779F-437F-A495-DAB4A8C108CD}" srcOrd="1" destOrd="0" presId="urn:microsoft.com/office/officeart/2005/8/layout/orgChart1"/>
    <dgm:cxn modelId="{0B4CBC8C-175A-49EC-B5DB-CDEA892019F4}" type="presOf" srcId="{4DB434D0-3503-4085-8C98-F4A9D1ACE02F}" destId="{31D8B21A-939E-4FDC-A0DA-A7066CF3F025}" srcOrd="0" destOrd="0" presId="urn:microsoft.com/office/officeart/2005/8/layout/orgChart1"/>
    <dgm:cxn modelId="{2C6D448D-EA6C-4453-AE17-22FA639E067B}" srcId="{336DEDCC-1758-42DD-BBAE-5FD4864BC617}" destId="{1EACCA4B-779B-44A4-A03F-9AD4AB7D105E}" srcOrd="2" destOrd="0" parTransId="{06675028-21E3-418C-949F-73B556B6712E}" sibTransId="{13FEAC73-CCCB-4B2B-A6FA-22C4A404FBA8}"/>
    <dgm:cxn modelId="{0AA14C8E-00FD-4FEB-805D-7743AAE4F35B}" type="presOf" srcId="{38F4F679-F8AF-4C28-9771-D8029CA629A0}" destId="{911BB60B-F282-4724-A130-3F31B632CF5F}" srcOrd="0" destOrd="0" presId="urn:microsoft.com/office/officeart/2005/8/layout/orgChart1"/>
    <dgm:cxn modelId="{F889BD92-358C-40F5-B814-C870C7536EC7}" srcId="{ADC49912-AA85-4575-A275-D3AC945C0E89}" destId="{7BB5BBEF-DA04-4BD5-9322-8CD92D7A5AA1}" srcOrd="3" destOrd="0" parTransId="{DF3F39FE-FE6A-4998-B349-AB5C94AA1CAC}" sibTransId="{D7101DBB-F84A-4881-B77F-D1F76C866333}"/>
    <dgm:cxn modelId="{ACD8BB93-B53A-4A6E-A3F7-3270D0DC3E50}" type="presOf" srcId="{FF3F4811-2B46-4D3F-B1D1-45017F7C5B74}" destId="{27C1C759-8BB8-44F3-AD1B-65E7148EF717}" srcOrd="0" destOrd="0" presId="urn:microsoft.com/office/officeart/2005/8/layout/orgChart1"/>
    <dgm:cxn modelId="{4DA3E194-624B-4B51-A9B0-1937361718F9}" srcId="{ADC49912-AA85-4575-A275-D3AC945C0E89}" destId="{4DB434D0-3503-4085-8C98-F4A9D1ACE02F}" srcOrd="0" destOrd="0" parTransId="{38F4F679-F8AF-4C28-9771-D8029CA629A0}" sibTransId="{6C716F71-B8AD-4D5F-B2C6-9A5241CD6CF9}"/>
    <dgm:cxn modelId="{ECDF0D99-2D81-4A4F-B5E7-1AEEA365388B}" type="presOf" srcId="{03842D1B-F903-453F-8016-320452E409D1}" destId="{2C30E587-287F-449C-A96D-3C1D2861DAA2}" srcOrd="1" destOrd="0" presId="urn:microsoft.com/office/officeart/2005/8/layout/orgChart1"/>
    <dgm:cxn modelId="{A0F2D09D-C13D-4E10-8CAA-5C47F89C431A}" srcId="{336DEDCC-1758-42DD-BBAE-5FD4864BC617}" destId="{66E36B05-5CC5-46E8-BF35-5C98781E80E1}" srcOrd="3" destOrd="0" parTransId="{599DC170-5175-4A24-92B9-121EF0AF3013}" sibTransId="{12AD8191-BE61-4987-BEE5-613C698D41EE}"/>
    <dgm:cxn modelId="{8D2CEA9E-5A4F-4726-ADC5-4E57940E5EFE}" srcId="{747A955A-704F-4DF1-BF61-9CCA1AE0A2F3}" destId="{58C4E570-19BB-4396-A53B-76A7BA261575}" srcOrd="2" destOrd="0" parTransId="{AC16376A-EB25-4BCF-B7E0-512A306F771A}" sibTransId="{2CEB6793-F1C0-40D5-9BD2-0BA552C9EA04}"/>
    <dgm:cxn modelId="{40ED979F-9F31-4759-A4D4-AEC119F5A762}" type="presOf" srcId="{B256036E-A31F-4E12-BE14-5816B338E754}" destId="{BD979813-355D-49CF-8D80-3DEF8CA6A18B}" srcOrd="0" destOrd="0" presId="urn:microsoft.com/office/officeart/2005/8/layout/orgChart1"/>
    <dgm:cxn modelId="{B2A856A0-C862-4E4B-B9A7-CB6DAE1F9E28}" type="presOf" srcId="{1EACCA4B-779B-44A4-A03F-9AD4AB7D105E}" destId="{98387D76-67A9-4AA2-94A6-8BEC3D6ED83C}" srcOrd="0" destOrd="0" presId="urn:microsoft.com/office/officeart/2005/8/layout/orgChart1"/>
    <dgm:cxn modelId="{D032A4A6-A5C1-42FB-86FD-555B4FAF6E5B}" type="presOf" srcId="{B67C6694-FCB8-484F-956D-1A13503A6082}" destId="{0E0669A6-9488-4862-B64C-75C824DD37CF}" srcOrd="1" destOrd="0" presId="urn:microsoft.com/office/officeart/2005/8/layout/orgChart1"/>
    <dgm:cxn modelId="{41742AAA-8B6E-42FF-B6B6-7DAF4AB2239C}" type="presOf" srcId="{66E36B05-5CC5-46E8-BF35-5C98781E80E1}" destId="{3566D190-BFF0-4676-A607-53B3010BB560}" srcOrd="0" destOrd="0" presId="urn:microsoft.com/office/officeart/2005/8/layout/orgChart1"/>
    <dgm:cxn modelId="{6E282EAB-3A71-47FD-BCB4-92CAAD364732}" type="presOf" srcId="{CFF64C75-C357-4E6F-B8C8-B5397FD257D2}" destId="{F1478AA2-ACAA-437D-9E34-1CB1AD779636}" srcOrd="0" destOrd="0" presId="urn:microsoft.com/office/officeart/2005/8/layout/orgChart1"/>
    <dgm:cxn modelId="{FE91F4AD-EF6B-402B-9849-4F21C7083FA3}" type="presOf" srcId="{844B618B-893D-41EC-B7F5-1FCD363821D9}" destId="{2FB8B443-BB3F-4D7E-9342-E2679D528B68}" srcOrd="0" destOrd="0" presId="urn:microsoft.com/office/officeart/2005/8/layout/orgChart1"/>
    <dgm:cxn modelId="{D3B6EAAE-CFE0-40AE-BBB0-DBF171924CE0}" srcId="{AAD77052-979E-422A-9CEB-8CA6742A42D9}" destId="{336DEDCC-1758-42DD-BBAE-5FD4864BC617}" srcOrd="0" destOrd="0" parTransId="{3DA1EA33-197E-46BA-8570-F551E682F563}" sibTransId="{8548E874-89FB-41EA-9574-BF48645C6C3A}"/>
    <dgm:cxn modelId="{59D215B4-C3D3-46B2-9B96-A30FA173E3FD}" type="presOf" srcId="{58C4E570-19BB-4396-A53B-76A7BA261575}" destId="{E0BD31A1-DE78-49D1-A980-288899E50D43}" srcOrd="1" destOrd="0" presId="urn:microsoft.com/office/officeart/2005/8/layout/orgChart1"/>
    <dgm:cxn modelId="{00AE9DB4-C797-4003-9561-BF96476088E3}" srcId="{5E0BADD4-E155-4F30-AD64-ECF75B6D0E81}" destId="{72CEE24E-9615-4844-82EE-E3055C95AF86}" srcOrd="0" destOrd="0" parTransId="{49EA73F9-A3FD-4C3D-A2BF-067B78E4BBF2}" sibTransId="{36C7EED6-77DD-4705-90E1-F3779E29D98A}"/>
    <dgm:cxn modelId="{C6E2AFB5-19C6-41A5-86C4-D375CD438C93}" type="presOf" srcId="{4DB434D0-3503-4085-8C98-F4A9D1ACE02F}" destId="{540CC6C2-AA48-4EED-B93B-B8B121E4D6E9}" srcOrd="1" destOrd="0" presId="urn:microsoft.com/office/officeart/2005/8/layout/orgChart1"/>
    <dgm:cxn modelId="{A1731CBA-A213-4EFA-A75A-859EC0A15C04}" type="presOf" srcId="{B930E742-A907-472A-9F6F-ED607EBDF2BB}" destId="{BE4ADE12-344E-476E-A6E6-BBFF3B122E94}" srcOrd="0" destOrd="0" presId="urn:microsoft.com/office/officeart/2005/8/layout/orgChart1"/>
    <dgm:cxn modelId="{00D6B7BD-9C55-49B9-BACD-DAD9AF7051A1}" type="presOf" srcId="{51922C76-DE3E-4CB4-BF38-4E18CD4519BD}" destId="{F4C05B93-0112-4963-8F43-3E472C163AFB}" srcOrd="0" destOrd="0" presId="urn:microsoft.com/office/officeart/2005/8/layout/orgChart1"/>
    <dgm:cxn modelId="{9CD031BE-2231-4482-94FB-D8CCCBEA33B0}" type="presOf" srcId="{CDAD8792-5066-498D-96CC-17DCF44FA91A}" destId="{6FBBE9C4-6DE8-4BE2-A652-376BC011CB2B}" srcOrd="0" destOrd="0" presId="urn:microsoft.com/office/officeart/2005/8/layout/orgChart1"/>
    <dgm:cxn modelId="{DD8351C1-AD07-4D4A-A9F1-2B1E2E85DF16}" srcId="{ADC49912-AA85-4575-A275-D3AC945C0E89}" destId="{844B618B-893D-41EC-B7F5-1FCD363821D9}" srcOrd="1" destOrd="0" parTransId="{59AD2DB7-33E3-4051-82F6-5BDA4C6AE723}" sibTransId="{462237A4-3B3B-4B8A-9CD6-1019D9C22924}"/>
    <dgm:cxn modelId="{89BE7BC1-B7ED-41B7-9547-C1339AC9C7AB}" srcId="{772F5363-749A-4929-B4F9-4700CF072A83}" destId="{03842D1B-F903-453F-8016-320452E409D1}" srcOrd="1" destOrd="0" parTransId="{BB2CCD7E-A43A-4BD3-B0DD-85A901E91896}" sibTransId="{45F69EBB-C1F1-44AD-B9EA-EE0FC0A2FBDD}"/>
    <dgm:cxn modelId="{D4349AC5-B8E5-4015-9F23-875DEDF754C1}" type="presOf" srcId="{772F5363-749A-4929-B4F9-4700CF072A83}" destId="{C22D572F-2947-4929-B341-258F9E17D3AA}" srcOrd="1" destOrd="0" presId="urn:microsoft.com/office/officeart/2005/8/layout/orgChart1"/>
    <dgm:cxn modelId="{8AC607C7-5185-4F6E-9ECE-E507EE53EE89}" type="presOf" srcId="{CDAD8792-5066-498D-96CC-17DCF44FA91A}" destId="{1A45971D-A034-4A63-B863-EDDF08D40C72}" srcOrd="1" destOrd="0" presId="urn:microsoft.com/office/officeart/2005/8/layout/orgChart1"/>
    <dgm:cxn modelId="{A87A28C7-9169-4E60-A328-239AB9FB3175}" type="presOf" srcId="{747A955A-704F-4DF1-BF61-9CCA1AE0A2F3}" destId="{8AD6F315-2BA6-4EE0-8567-3BB8EC16FE6E}" srcOrd="0" destOrd="0" presId="urn:microsoft.com/office/officeart/2005/8/layout/orgChart1"/>
    <dgm:cxn modelId="{FF583AC9-884B-4E74-8A24-84365A5DA2E0}" type="presOf" srcId="{3991AC2A-4176-4695-9A78-3361FB57467C}" destId="{8F6A2C34-CD0A-41B9-9207-202AB712EC48}" srcOrd="0" destOrd="0" presId="urn:microsoft.com/office/officeart/2005/8/layout/orgChart1"/>
    <dgm:cxn modelId="{9161BDCA-9DDE-459D-B2FC-C7DFB2AFC846}" srcId="{ADC49912-AA85-4575-A275-D3AC945C0E89}" destId="{96B826E9-618D-468D-A843-C0EC403EC1B4}" srcOrd="4" destOrd="0" parTransId="{E82F75D9-0BBE-439B-BF92-8BEA2BC21CAC}" sibTransId="{97A883F7-CFB5-4257-BFBB-281F3019DCEF}"/>
    <dgm:cxn modelId="{D47972D1-594D-4E27-B4C2-E4ABE9C3F3A2}" type="presOf" srcId="{4551C5AE-7830-4A9A-AE33-58FD37F717E5}" destId="{8CE7F7F4-9642-4EF1-A638-BFB3CCC96267}" srcOrd="0" destOrd="0" presId="urn:microsoft.com/office/officeart/2005/8/layout/orgChart1"/>
    <dgm:cxn modelId="{35F03AD5-C142-4233-B396-89D8B5DD4197}" type="presOf" srcId="{58C4E570-19BB-4396-A53B-76A7BA261575}" destId="{03178390-45F6-40B7-B203-D4091FC4E51A}" srcOrd="0" destOrd="0" presId="urn:microsoft.com/office/officeart/2005/8/layout/orgChart1"/>
    <dgm:cxn modelId="{6609CAD5-A3DD-4B52-A150-3233FE40B6E5}" srcId="{772F5363-749A-4929-B4F9-4700CF072A83}" destId="{B67C6694-FCB8-484F-956D-1A13503A6082}" srcOrd="2" destOrd="0" parTransId="{3991AC2A-4176-4695-9A78-3361FB57467C}" sibTransId="{85C49857-B945-46E8-8DA6-B0820840088B}"/>
    <dgm:cxn modelId="{3FD5C9D7-A7FA-4BD2-A148-1572152C0398}" type="presOf" srcId="{B256036E-A31F-4E12-BE14-5816B338E754}" destId="{C7E9B913-B9EE-43D9-A74C-EDDB38BDD7FA}" srcOrd="1" destOrd="0" presId="urn:microsoft.com/office/officeart/2005/8/layout/orgChart1"/>
    <dgm:cxn modelId="{527C36D9-FFAE-44B7-92F3-B4F69E5E0A93}" srcId="{58C4E570-19BB-4396-A53B-76A7BA261575}" destId="{B930E742-A907-472A-9F6F-ED607EBDF2BB}" srcOrd="0" destOrd="0" parTransId="{EC65FBD2-478C-489B-B4CA-5D2BF94E806A}" sibTransId="{C8C2B16E-429C-4778-AF41-C40BA3A24AA3}"/>
    <dgm:cxn modelId="{0881E6D9-1841-49F4-9C22-3EEC68D39F11}" type="presOf" srcId="{844B618B-893D-41EC-B7F5-1FCD363821D9}" destId="{D7261933-8C2F-4A03-9105-A63D16928590}" srcOrd="1" destOrd="0" presId="urn:microsoft.com/office/officeart/2005/8/layout/orgChart1"/>
    <dgm:cxn modelId="{777976DC-9F8E-4EE0-9D45-02C52687AEE2}" srcId="{B256036E-A31F-4E12-BE14-5816B338E754}" destId="{747A955A-704F-4DF1-BF61-9CCA1AE0A2F3}" srcOrd="0" destOrd="0" parTransId="{59CEB526-B599-448A-BC9C-EFFEBF098914}" sibTransId="{B7552C5B-0DB8-4BD5-92A6-8F95FB0B9907}"/>
    <dgm:cxn modelId="{F0483EE2-D6BE-4A08-B6F3-6BEAC2943889}" type="presOf" srcId="{DF3F39FE-FE6A-4998-B349-AB5C94AA1CAC}" destId="{C56A4627-DA95-422F-9394-50D47B43BCCE}" srcOrd="0" destOrd="0" presId="urn:microsoft.com/office/officeart/2005/8/layout/orgChart1"/>
    <dgm:cxn modelId="{6572A3E2-55AE-483A-AFEF-6FB94AADD0D5}" type="presOf" srcId="{2623FCAB-1911-4140-8984-8636391E9F1F}" destId="{D5A58F78-C948-4F31-B41A-5E5476BFA446}" srcOrd="0" destOrd="0" presId="urn:microsoft.com/office/officeart/2005/8/layout/orgChart1"/>
    <dgm:cxn modelId="{50C8B9E4-CDAC-4EED-B68A-9A75662E7B27}" type="presOf" srcId="{336DEDCC-1758-42DD-BBAE-5FD4864BC617}" destId="{72679433-2016-4D15-A50E-5C8D45F839A1}" srcOrd="0" destOrd="0" presId="urn:microsoft.com/office/officeart/2005/8/layout/orgChart1"/>
    <dgm:cxn modelId="{952FE3E8-5518-4EE6-80A6-0F4E1A1AC20C}" type="presOf" srcId="{336DEDCC-1758-42DD-BBAE-5FD4864BC617}" destId="{B7E60B89-DC90-4A46-A182-F76BDAB983A6}" srcOrd="1" destOrd="0" presId="urn:microsoft.com/office/officeart/2005/8/layout/orgChart1"/>
    <dgm:cxn modelId="{A5AC02EA-38B4-4C83-9CC0-0150185AEF55}" type="presOf" srcId="{FF3F4811-2B46-4D3F-B1D1-45017F7C5B74}" destId="{2D18CF11-BD80-4A20-99AB-13E5FDBBC42D}" srcOrd="1" destOrd="0" presId="urn:microsoft.com/office/officeart/2005/8/layout/orgChart1"/>
    <dgm:cxn modelId="{8EC9C7EB-B3A0-4A87-9DB2-C17DBAB82F2D}" srcId="{B256036E-A31F-4E12-BE14-5816B338E754}" destId="{FF3F4811-2B46-4D3F-B1D1-45017F7C5B74}" srcOrd="1" destOrd="0" parTransId="{0F796A23-4DA9-4B60-AD16-4961CCD829FB}" sibTransId="{2CBA234C-1096-4463-82CF-9ACA58610774}"/>
    <dgm:cxn modelId="{F90106EC-4F47-4E8E-89C3-EBEB2D269681}" type="presOf" srcId="{59AD2DB7-33E3-4051-82F6-5BDA4C6AE723}" destId="{6CDAA395-114C-4E0A-8394-F2E0F424D416}" srcOrd="0" destOrd="0" presId="urn:microsoft.com/office/officeart/2005/8/layout/orgChart1"/>
    <dgm:cxn modelId="{CBD9C6F0-149B-4B55-80A2-9FA9802B084F}" type="presOf" srcId="{72CEE24E-9615-4844-82EE-E3055C95AF86}" destId="{0F45AB11-7DF5-4920-A9DE-8475BBB235F2}" srcOrd="1" destOrd="0" presId="urn:microsoft.com/office/officeart/2005/8/layout/orgChart1"/>
    <dgm:cxn modelId="{DE8CD4F3-54A8-4B33-AC45-A866B3819B5D}" type="presOf" srcId="{96B826E9-618D-468D-A843-C0EC403EC1B4}" destId="{7368F21D-8E9D-42F8-8604-10BFF3C250EB}" srcOrd="0" destOrd="0" presId="urn:microsoft.com/office/officeart/2005/8/layout/orgChart1"/>
    <dgm:cxn modelId="{3E62DFF4-58D7-48AB-846B-90E958947489}" srcId="{336DEDCC-1758-42DD-BBAE-5FD4864BC617}" destId="{02760544-9FC3-461B-BD7D-483CC71AE659}" srcOrd="1" destOrd="0" parTransId="{4551C5AE-7830-4A9A-AE33-58FD37F717E5}" sibTransId="{D84FB84F-5420-4795-B41E-E3F504D3C324}"/>
    <dgm:cxn modelId="{60A99FF7-0292-4839-8BB6-1DED99214E26}" type="presOf" srcId="{54F472EA-2963-47F8-A3B2-953F3A5ADCB5}" destId="{C9F1F345-A8F0-4C99-85A1-4DC96D5F070A}" srcOrd="0" destOrd="0" presId="urn:microsoft.com/office/officeart/2005/8/layout/orgChart1"/>
    <dgm:cxn modelId="{F0F67D2A-34A7-492F-9778-9F1E4D945876}" type="presParOf" srcId="{E459C80B-C7EE-40C2-AFAE-77B0B98097DE}" destId="{BDB06150-212B-438A-96D6-EBF89423DF54}" srcOrd="0" destOrd="0" presId="urn:microsoft.com/office/officeart/2005/8/layout/orgChart1"/>
    <dgm:cxn modelId="{E650F7D7-932A-4E5C-8B93-7639C81174ED}" type="presParOf" srcId="{BDB06150-212B-438A-96D6-EBF89423DF54}" destId="{C2066C3B-1729-444C-B3EA-5FB41C0852A4}" srcOrd="0" destOrd="0" presId="urn:microsoft.com/office/officeart/2005/8/layout/orgChart1"/>
    <dgm:cxn modelId="{35B8A029-F359-4756-A187-45D3AAABD4E9}" type="presParOf" srcId="{C2066C3B-1729-444C-B3EA-5FB41C0852A4}" destId="{72679433-2016-4D15-A50E-5C8D45F839A1}" srcOrd="0" destOrd="0" presId="urn:microsoft.com/office/officeart/2005/8/layout/orgChart1"/>
    <dgm:cxn modelId="{0FD39B8D-CD23-4261-A9B4-67677B56BC59}" type="presParOf" srcId="{C2066C3B-1729-444C-B3EA-5FB41C0852A4}" destId="{B7E60B89-DC90-4A46-A182-F76BDAB983A6}" srcOrd="1" destOrd="0" presId="urn:microsoft.com/office/officeart/2005/8/layout/orgChart1"/>
    <dgm:cxn modelId="{44D68424-EB74-42C0-BB99-E6A84AFD15AE}" type="presParOf" srcId="{BDB06150-212B-438A-96D6-EBF89423DF54}" destId="{25860291-F685-44D9-AB71-C685C13ABFC0}" srcOrd="1" destOrd="0" presId="urn:microsoft.com/office/officeart/2005/8/layout/orgChart1"/>
    <dgm:cxn modelId="{AFB8B9C3-18D5-4DCF-B7BE-9BF0FD98A744}" type="presParOf" srcId="{25860291-F685-44D9-AB71-C685C13ABFC0}" destId="{AB124346-0DAC-43E5-83F0-D331CC982D83}" srcOrd="0" destOrd="0" presId="urn:microsoft.com/office/officeart/2005/8/layout/orgChart1"/>
    <dgm:cxn modelId="{92DB83B8-83F2-4D2F-BEE1-2047A2215DDC}" type="presParOf" srcId="{25860291-F685-44D9-AB71-C685C13ABFC0}" destId="{587727EB-3884-4F21-BECA-FE6EAB6326BA}" srcOrd="1" destOrd="0" presId="urn:microsoft.com/office/officeart/2005/8/layout/orgChart1"/>
    <dgm:cxn modelId="{1C5F68D1-D249-4C20-9520-D9D770E4A2A3}" type="presParOf" srcId="{587727EB-3884-4F21-BECA-FE6EAB6326BA}" destId="{BC62E25A-501E-4A5B-A877-C742542AC958}" srcOrd="0" destOrd="0" presId="urn:microsoft.com/office/officeart/2005/8/layout/orgChart1"/>
    <dgm:cxn modelId="{9956E2D7-6AAB-4193-91B2-9B325A806992}" type="presParOf" srcId="{BC62E25A-501E-4A5B-A877-C742542AC958}" destId="{BD979813-355D-49CF-8D80-3DEF8CA6A18B}" srcOrd="0" destOrd="0" presId="urn:microsoft.com/office/officeart/2005/8/layout/orgChart1"/>
    <dgm:cxn modelId="{BBC9E738-512F-44EA-8132-411EAB57B8DA}" type="presParOf" srcId="{BC62E25A-501E-4A5B-A877-C742542AC958}" destId="{C7E9B913-B9EE-43D9-A74C-EDDB38BDD7FA}" srcOrd="1" destOrd="0" presId="urn:microsoft.com/office/officeart/2005/8/layout/orgChart1"/>
    <dgm:cxn modelId="{FDF14232-0A10-4517-ADC9-5C345DAAC67E}" type="presParOf" srcId="{587727EB-3884-4F21-BECA-FE6EAB6326BA}" destId="{0C0FAA5F-0D93-4A29-8222-32264A225242}" srcOrd="1" destOrd="0" presId="urn:microsoft.com/office/officeart/2005/8/layout/orgChart1"/>
    <dgm:cxn modelId="{2E82BD26-E082-4FAB-9860-5FB1CB4C6C63}" type="presParOf" srcId="{0C0FAA5F-0D93-4A29-8222-32264A225242}" destId="{16AC1468-6AC8-4597-BBBB-2D36617EC499}" srcOrd="0" destOrd="0" presId="urn:microsoft.com/office/officeart/2005/8/layout/orgChart1"/>
    <dgm:cxn modelId="{08FE8ED5-6CEE-4941-8800-62331C3F30A0}" type="presParOf" srcId="{0C0FAA5F-0D93-4A29-8222-32264A225242}" destId="{FF7C825A-9628-426B-B310-A150722D39C9}" srcOrd="1" destOrd="0" presId="urn:microsoft.com/office/officeart/2005/8/layout/orgChart1"/>
    <dgm:cxn modelId="{6AEF21F7-7C93-4F3A-B810-3B15A4E7AE13}" type="presParOf" srcId="{FF7C825A-9628-426B-B310-A150722D39C9}" destId="{5084BD00-EC66-4013-97F7-1EE0EC089FEE}" srcOrd="0" destOrd="0" presId="urn:microsoft.com/office/officeart/2005/8/layout/orgChart1"/>
    <dgm:cxn modelId="{56FF0267-95B8-474D-BDEC-FD940B53F661}" type="presParOf" srcId="{5084BD00-EC66-4013-97F7-1EE0EC089FEE}" destId="{8AD6F315-2BA6-4EE0-8567-3BB8EC16FE6E}" srcOrd="0" destOrd="0" presId="urn:microsoft.com/office/officeart/2005/8/layout/orgChart1"/>
    <dgm:cxn modelId="{4D21A168-6248-4E68-94E8-84CC541A63D6}" type="presParOf" srcId="{5084BD00-EC66-4013-97F7-1EE0EC089FEE}" destId="{63FF18B5-C225-4BA2-BF2E-9BE30C415A50}" srcOrd="1" destOrd="0" presId="urn:microsoft.com/office/officeart/2005/8/layout/orgChart1"/>
    <dgm:cxn modelId="{B09DCE58-1496-4D0B-B594-E84F659D6E40}" type="presParOf" srcId="{FF7C825A-9628-426B-B310-A150722D39C9}" destId="{4ED3D868-BC68-437A-A007-36859DA30F9D}" srcOrd="1" destOrd="0" presId="urn:microsoft.com/office/officeart/2005/8/layout/orgChart1"/>
    <dgm:cxn modelId="{F2957C3B-5CB4-4646-A43A-8812346AF72F}" type="presParOf" srcId="{4ED3D868-BC68-437A-A007-36859DA30F9D}" destId="{C904758D-2740-472B-A90F-8934458FA3C0}" srcOrd="0" destOrd="0" presId="urn:microsoft.com/office/officeart/2005/8/layout/orgChart1"/>
    <dgm:cxn modelId="{5B999674-54F7-41C9-9046-4668120F1608}" type="presParOf" srcId="{4ED3D868-BC68-437A-A007-36859DA30F9D}" destId="{F124987E-9EB4-45ED-BF17-5EFAFC8496C7}" srcOrd="1" destOrd="0" presId="urn:microsoft.com/office/officeart/2005/8/layout/orgChart1"/>
    <dgm:cxn modelId="{1A1512D7-904B-4C2F-9F8E-BCDBB6F5F291}" type="presParOf" srcId="{F124987E-9EB4-45ED-BF17-5EFAFC8496C7}" destId="{A046FB0B-54B0-45B0-A1B9-27711E7CA2B1}" srcOrd="0" destOrd="0" presId="urn:microsoft.com/office/officeart/2005/8/layout/orgChart1"/>
    <dgm:cxn modelId="{78F3E6C3-DB40-458E-82C5-9CFA67C67B4F}" type="presParOf" srcId="{A046FB0B-54B0-45B0-A1B9-27711E7CA2B1}" destId="{3B35A7F5-8401-44BD-8167-2E799C9228B8}" srcOrd="0" destOrd="0" presId="urn:microsoft.com/office/officeart/2005/8/layout/orgChart1"/>
    <dgm:cxn modelId="{C9EC14E5-066D-450E-8F0A-53C09BE6577E}" type="presParOf" srcId="{A046FB0B-54B0-45B0-A1B9-27711E7CA2B1}" destId="{BA55CF72-779F-437F-A495-DAB4A8C108CD}" srcOrd="1" destOrd="0" presId="urn:microsoft.com/office/officeart/2005/8/layout/orgChart1"/>
    <dgm:cxn modelId="{5D4854A9-98B6-4AF6-950C-BD71AC8F2648}" type="presParOf" srcId="{F124987E-9EB4-45ED-BF17-5EFAFC8496C7}" destId="{4922E037-3A6A-4BE6-B3AC-CF8EC0582C10}" srcOrd="1" destOrd="0" presId="urn:microsoft.com/office/officeart/2005/8/layout/orgChart1"/>
    <dgm:cxn modelId="{E4A3B8CC-C2AE-446D-A280-2777C2C98D2C}" type="presParOf" srcId="{4922E037-3A6A-4BE6-B3AC-CF8EC0582C10}" destId="{911BB60B-F282-4724-A130-3F31B632CF5F}" srcOrd="0" destOrd="0" presId="urn:microsoft.com/office/officeart/2005/8/layout/orgChart1"/>
    <dgm:cxn modelId="{ED388619-C893-4244-89EE-C345B4D90E0F}" type="presParOf" srcId="{4922E037-3A6A-4BE6-B3AC-CF8EC0582C10}" destId="{1DF3DAE6-25E7-4E21-97A2-39CC72BC2CA3}" srcOrd="1" destOrd="0" presId="urn:microsoft.com/office/officeart/2005/8/layout/orgChart1"/>
    <dgm:cxn modelId="{E6889027-D693-4A0F-A28B-C8373E64D375}" type="presParOf" srcId="{1DF3DAE6-25E7-4E21-97A2-39CC72BC2CA3}" destId="{5FEC34FB-7213-4639-BCBD-A825930800C6}" srcOrd="0" destOrd="0" presId="urn:microsoft.com/office/officeart/2005/8/layout/orgChart1"/>
    <dgm:cxn modelId="{EC3D6604-0E70-4B44-932A-A6B35AF62BE1}" type="presParOf" srcId="{5FEC34FB-7213-4639-BCBD-A825930800C6}" destId="{31D8B21A-939E-4FDC-A0DA-A7066CF3F025}" srcOrd="0" destOrd="0" presId="urn:microsoft.com/office/officeart/2005/8/layout/orgChart1"/>
    <dgm:cxn modelId="{8DC27A2D-2755-49C9-A5AF-E4A485663D7F}" type="presParOf" srcId="{5FEC34FB-7213-4639-BCBD-A825930800C6}" destId="{540CC6C2-AA48-4EED-B93B-B8B121E4D6E9}" srcOrd="1" destOrd="0" presId="urn:microsoft.com/office/officeart/2005/8/layout/orgChart1"/>
    <dgm:cxn modelId="{23CAFEA7-F434-4FFC-96AA-BB820DC22D76}" type="presParOf" srcId="{1DF3DAE6-25E7-4E21-97A2-39CC72BC2CA3}" destId="{EAE99C85-4D65-4DBF-92CA-9CEDA97A7637}" srcOrd="1" destOrd="0" presId="urn:microsoft.com/office/officeart/2005/8/layout/orgChart1"/>
    <dgm:cxn modelId="{602EED88-F8BE-4863-9D0F-71FFABE4AA4D}" type="presParOf" srcId="{1DF3DAE6-25E7-4E21-97A2-39CC72BC2CA3}" destId="{60C0A334-0AFE-462D-B2AC-F514231F95C6}" srcOrd="2" destOrd="0" presId="urn:microsoft.com/office/officeart/2005/8/layout/orgChart1"/>
    <dgm:cxn modelId="{FF686963-F780-4835-8D4F-3F49B4A67335}" type="presParOf" srcId="{4922E037-3A6A-4BE6-B3AC-CF8EC0582C10}" destId="{6CDAA395-114C-4E0A-8394-F2E0F424D416}" srcOrd="2" destOrd="0" presId="urn:microsoft.com/office/officeart/2005/8/layout/orgChart1"/>
    <dgm:cxn modelId="{E896BA06-15A4-4FD3-901E-DF09C26267FC}" type="presParOf" srcId="{4922E037-3A6A-4BE6-B3AC-CF8EC0582C10}" destId="{E0F08ACC-EC70-47C2-8CE8-5C36B170C40A}" srcOrd="3" destOrd="0" presId="urn:microsoft.com/office/officeart/2005/8/layout/orgChart1"/>
    <dgm:cxn modelId="{52F3C11A-CB0D-48E6-9679-D43E6777B4BF}" type="presParOf" srcId="{E0F08ACC-EC70-47C2-8CE8-5C36B170C40A}" destId="{8251C471-0B8C-4D33-8DB2-A1F30491496C}" srcOrd="0" destOrd="0" presId="urn:microsoft.com/office/officeart/2005/8/layout/orgChart1"/>
    <dgm:cxn modelId="{25F0D245-B335-4B56-B9BA-10270DEAC9EF}" type="presParOf" srcId="{8251C471-0B8C-4D33-8DB2-A1F30491496C}" destId="{2FB8B443-BB3F-4D7E-9342-E2679D528B68}" srcOrd="0" destOrd="0" presId="urn:microsoft.com/office/officeart/2005/8/layout/orgChart1"/>
    <dgm:cxn modelId="{5EF8DDCF-D396-4B6B-8814-A43B8D5D1D5A}" type="presParOf" srcId="{8251C471-0B8C-4D33-8DB2-A1F30491496C}" destId="{D7261933-8C2F-4A03-9105-A63D16928590}" srcOrd="1" destOrd="0" presId="urn:microsoft.com/office/officeart/2005/8/layout/orgChart1"/>
    <dgm:cxn modelId="{0113A5DE-9B4D-4A0F-8F16-560CAB971423}" type="presParOf" srcId="{E0F08ACC-EC70-47C2-8CE8-5C36B170C40A}" destId="{8D8EE4DD-E64E-4BEB-8C2D-486CF6FE1A49}" srcOrd="1" destOrd="0" presId="urn:microsoft.com/office/officeart/2005/8/layout/orgChart1"/>
    <dgm:cxn modelId="{7A0D5031-45C5-48E8-8E5F-59707EB1D73A}" type="presParOf" srcId="{E0F08ACC-EC70-47C2-8CE8-5C36B170C40A}" destId="{DB520C5A-C1A9-4616-A317-E3D7BD864338}" srcOrd="2" destOrd="0" presId="urn:microsoft.com/office/officeart/2005/8/layout/orgChart1"/>
    <dgm:cxn modelId="{269FC26B-21FF-4671-87FF-49A6A9AE85A1}" type="presParOf" srcId="{4922E037-3A6A-4BE6-B3AC-CF8EC0582C10}" destId="{C9F1F345-A8F0-4C99-85A1-4DC96D5F070A}" srcOrd="4" destOrd="0" presId="urn:microsoft.com/office/officeart/2005/8/layout/orgChart1"/>
    <dgm:cxn modelId="{F421E9B0-AC63-42DE-B510-0C7D57EF0C5F}" type="presParOf" srcId="{4922E037-3A6A-4BE6-B3AC-CF8EC0582C10}" destId="{1DC0AFF4-31B0-47BD-8DA0-C81353B9D9E2}" srcOrd="5" destOrd="0" presId="urn:microsoft.com/office/officeart/2005/8/layout/orgChart1"/>
    <dgm:cxn modelId="{D7FA1E46-AB1A-47DA-8AC0-704873B56F63}" type="presParOf" srcId="{1DC0AFF4-31B0-47BD-8DA0-C81353B9D9E2}" destId="{7DF5184F-76C5-4F58-A47E-65CDBC2527C6}" srcOrd="0" destOrd="0" presId="urn:microsoft.com/office/officeart/2005/8/layout/orgChart1"/>
    <dgm:cxn modelId="{F7F8402D-C99D-40F3-9467-6A4487C79E1E}" type="presParOf" srcId="{7DF5184F-76C5-4F58-A47E-65CDBC2527C6}" destId="{EB08CA5E-71AB-42A6-A6B6-C4EB12A072FE}" srcOrd="0" destOrd="0" presId="urn:microsoft.com/office/officeart/2005/8/layout/orgChart1"/>
    <dgm:cxn modelId="{E6ADB9CA-3346-44C2-9FB7-CC08A6087CF7}" type="presParOf" srcId="{7DF5184F-76C5-4F58-A47E-65CDBC2527C6}" destId="{7E70FD44-AC46-48CF-82CE-77977BEF1D07}" srcOrd="1" destOrd="0" presId="urn:microsoft.com/office/officeart/2005/8/layout/orgChart1"/>
    <dgm:cxn modelId="{5EF06A93-0AD7-4BD2-9044-4D86A9692F62}" type="presParOf" srcId="{1DC0AFF4-31B0-47BD-8DA0-C81353B9D9E2}" destId="{A5EF595E-9C6B-4296-92B4-287A267F169E}" srcOrd="1" destOrd="0" presId="urn:microsoft.com/office/officeart/2005/8/layout/orgChart1"/>
    <dgm:cxn modelId="{3AC3CB30-AC0B-42BC-A840-06A13D58FA3A}" type="presParOf" srcId="{1DC0AFF4-31B0-47BD-8DA0-C81353B9D9E2}" destId="{7171F5D4-17AC-4479-9825-9833FA7E904A}" srcOrd="2" destOrd="0" presId="urn:microsoft.com/office/officeart/2005/8/layout/orgChart1"/>
    <dgm:cxn modelId="{E9612D1B-4721-4DA4-A7EB-B57F6E4FA154}" type="presParOf" srcId="{4922E037-3A6A-4BE6-B3AC-CF8EC0582C10}" destId="{C56A4627-DA95-422F-9394-50D47B43BCCE}" srcOrd="6" destOrd="0" presId="urn:microsoft.com/office/officeart/2005/8/layout/orgChart1"/>
    <dgm:cxn modelId="{0D29282A-BEE0-4F86-B79A-EDD3F0AD9E04}" type="presParOf" srcId="{4922E037-3A6A-4BE6-B3AC-CF8EC0582C10}" destId="{CE5D6726-82F5-42B0-A62C-19BA7C978355}" srcOrd="7" destOrd="0" presId="urn:microsoft.com/office/officeart/2005/8/layout/orgChart1"/>
    <dgm:cxn modelId="{200C9B25-67B0-41E3-B471-058D10A80A58}" type="presParOf" srcId="{CE5D6726-82F5-42B0-A62C-19BA7C978355}" destId="{1D74F681-6A19-45FC-BE88-EEAF32667E23}" srcOrd="0" destOrd="0" presId="urn:microsoft.com/office/officeart/2005/8/layout/orgChart1"/>
    <dgm:cxn modelId="{F97A73DE-9FE2-4AF4-9F15-60B8C7454DD6}" type="presParOf" srcId="{1D74F681-6A19-45FC-BE88-EEAF32667E23}" destId="{A5376BE5-45AD-420F-9B0F-069045C5A289}" srcOrd="0" destOrd="0" presId="urn:microsoft.com/office/officeart/2005/8/layout/orgChart1"/>
    <dgm:cxn modelId="{E796567E-3A67-4FA5-8BB7-C9307F86834C}" type="presParOf" srcId="{1D74F681-6A19-45FC-BE88-EEAF32667E23}" destId="{C0388345-EB92-4ABC-84C9-20454C73D706}" srcOrd="1" destOrd="0" presId="urn:microsoft.com/office/officeart/2005/8/layout/orgChart1"/>
    <dgm:cxn modelId="{8F3D2E22-0582-4EDF-9552-FBDB85820A15}" type="presParOf" srcId="{CE5D6726-82F5-42B0-A62C-19BA7C978355}" destId="{A5E16520-324A-40C1-8307-365A142118CE}" srcOrd="1" destOrd="0" presId="urn:microsoft.com/office/officeart/2005/8/layout/orgChart1"/>
    <dgm:cxn modelId="{7A39BC0B-88C8-43FF-8CEA-5EF369AF105F}" type="presParOf" srcId="{CE5D6726-82F5-42B0-A62C-19BA7C978355}" destId="{B32B4F3B-A716-4EDC-877C-1A89BC0D3439}" srcOrd="2" destOrd="0" presId="urn:microsoft.com/office/officeart/2005/8/layout/orgChart1"/>
    <dgm:cxn modelId="{1858E035-0EFA-42D9-880D-365D2F50FBC2}" type="presParOf" srcId="{4922E037-3A6A-4BE6-B3AC-CF8EC0582C10}" destId="{504237CF-B640-4844-BBD2-9EC6BC59CA1F}" srcOrd="8" destOrd="0" presId="urn:microsoft.com/office/officeart/2005/8/layout/orgChart1"/>
    <dgm:cxn modelId="{15355D3E-5C81-4853-A00B-C991FE54F9C6}" type="presParOf" srcId="{4922E037-3A6A-4BE6-B3AC-CF8EC0582C10}" destId="{FD026120-5770-4C48-B509-E446BC9B436E}" srcOrd="9" destOrd="0" presId="urn:microsoft.com/office/officeart/2005/8/layout/orgChart1"/>
    <dgm:cxn modelId="{8FCB6D7E-CCFA-4A7F-8477-26FEFC0564E7}" type="presParOf" srcId="{FD026120-5770-4C48-B509-E446BC9B436E}" destId="{D93D902A-E29F-437C-8AB9-19B93831E714}" srcOrd="0" destOrd="0" presId="urn:microsoft.com/office/officeart/2005/8/layout/orgChart1"/>
    <dgm:cxn modelId="{E0E238AC-1A96-433A-99E6-DF0DB02D4C1D}" type="presParOf" srcId="{D93D902A-E29F-437C-8AB9-19B93831E714}" destId="{7368F21D-8E9D-42F8-8604-10BFF3C250EB}" srcOrd="0" destOrd="0" presId="urn:microsoft.com/office/officeart/2005/8/layout/orgChart1"/>
    <dgm:cxn modelId="{C2130E30-0A8D-4C30-88F1-AE05D3B3F3EF}" type="presParOf" srcId="{D93D902A-E29F-437C-8AB9-19B93831E714}" destId="{1A67B3D6-6FF3-4888-88A2-AABD00C14461}" srcOrd="1" destOrd="0" presId="urn:microsoft.com/office/officeart/2005/8/layout/orgChart1"/>
    <dgm:cxn modelId="{81E89C25-CDD8-43A2-919A-F2D8901503CD}" type="presParOf" srcId="{FD026120-5770-4C48-B509-E446BC9B436E}" destId="{AA161184-A48D-4301-B1A0-5EACBD10765C}" srcOrd="1" destOrd="0" presId="urn:microsoft.com/office/officeart/2005/8/layout/orgChart1"/>
    <dgm:cxn modelId="{F3E02255-3854-4CB1-82F5-CED666EF57DE}" type="presParOf" srcId="{FD026120-5770-4C48-B509-E446BC9B436E}" destId="{062303B4-C90C-4D46-A631-EC6388B9DEA3}" srcOrd="2" destOrd="0" presId="urn:microsoft.com/office/officeart/2005/8/layout/orgChart1"/>
    <dgm:cxn modelId="{893E3896-95DF-470B-BFED-0A8321774D9E}" type="presParOf" srcId="{F124987E-9EB4-45ED-BF17-5EFAFC8496C7}" destId="{38CB31E7-9114-4378-ABAD-F4869E024E89}" srcOrd="2" destOrd="0" presId="urn:microsoft.com/office/officeart/2005/8/layout/orgChart1"/>
    <dgm:cxn modelId="{0462105D-B0DB-4517-96B6-3C50C1565E58}" type="presParOf" srcId="{4ED3D868-BC68-437A-A007-36859DA30F9D}" destId="{F4C05B93-0112-4963-8F43-3E472C163AFB}" srcOrd="2" destOrd="0" presId="urn:microsoft.com/office/officeart/2005/8/layout/orgChart1"/>
    <dgm:cxn modelId="{2928BA89-A502-42B0-91F9-591FD7AA7401}" type="presParOf" srcId="{4ED3D868-BC68-437A-A007-36859DA30F9D}" destId="{8D58E258-6916-41B8-83C0-39C3DFE2CF21}" srcOrd="3" destOrd="0" presId="urn:microsoft.com/office/officeart/2005/8/layout/orgChart1"/>
    <dgm:cxn modelId="{845DDE83-5451-497D-BAA7-910AF1267853}" type="presParOf" srcId="{8D58E258-6916-41B8-83C0-39C3DFE2CF21}" destId="{AF4475EF-77A8-417A-9D98-F8AE8B7BF7C2}" srcOrd="0" destOrd="0" presId="urn:microsoft.com/office/officeart/2005/8/layout/orgChart1"/>
    <dgm:cxn modelId="{747682DF-8B62-403C-B96E-B18E46B90897}" type="presParOf" srcId="{AF4475EF-77A8-417A-9D98-F8AE8B7BF7C2}" destId="{ED116830-0040-4297-AE1E-3231F32AFC0F}" srcOrd="0" destOrd="0" presId="urn:microsoft.com/office/officeart/2005/8/layout/orgChart1"/>
    <dgm:cxn modelId="{115C0E0F-5D3F-4DFC-A4F9-234275343B9A}" type="presParOf" srcId="{AF4475EF-77A8-417A-9D98-F8AE8B7BF7C2}" destId="{C22D572F-2947-4929-B341-258F9E17D3AA}" srcOrd="1" destOrd="0" presId="urn:microsoft.com/office/officeart/2005/8/layout/orgChart1"/>
    <dgm:cxn modelId="{4615FFBE-B516-49B8-B185-B920357F8662}" type="presParOf" srcId="{8D58E258-6916-41B8-83C0-39C3DFE2CF21}" destId="{51B1422E-F7CC-43D3-97A9-2F16D8984BCB}" srcOrd="1" destOrd="0" presId="urn:microsoft.com/office/officeart/2005/8/layout/orgChart1"/>
    <dgm:cxn modelId="{F7D9CCBE-5996-43DE-AC91-1EBF73675D50}" type="presParOf" srcId="{51B1422E-F7CC-43D3-97A9-2F16D8984BCB}" destId="{FD556273-4BE6-4107-99D8-285201C9D2CF}" srcOrd="0" destOrd="0" presId="urn:microsoft.com/office/officeart/2005/8/layout/orgChart1"/>
    <dgm:cxn modelId="{E70E7DD8-8C73-41D8-9236-57EDA6F731BB}" type="presParOf" srcId="{51B1422E-F7CC-43D3-97A9-2F16D8984BCB}" destId="{AAE60A90-D26D-4CA3-B5CA-763BF47B4C74}" srcOrd="1" destOrd="0" presId="urn:microsoft.com/office/officeart/2005/8/layout/orgChart1"/>
    <dgm:cxn modelId="{FDF2D310-3EC8-402D-B4A1-0A6B58F0EA9D}" type="presParOf" srcId="{AAE60A90-D26D-4CA3-B5CA-763BF47B4C74}" destId="{ECC3D160-9468-4B0C-969E-7BA712D2E808}" srcOrd="0" destOrd="0" presId="urn:microsoft.com/office/officeart/2005/8/layout/orgChart1"/>
    <dgm:cxn modelId="{7EBC7719-0CA4-4689-9EE4-1D6D4D537DF6}" type="presParOf" srcId="{ECC3D160-9468-4B0C-969E-7BA712D2E808}" destId="{6FBBE9C4-6DE8-4BE2-A652-376BC011CB2B}" srcOrd="0" destOrd="0" presId="urn:microsoft.com/office/officeart/2005/8/layout/orgChart1"/>
    <dgm:cxn modelId="{8FB29BDB-991A-4028-B512-55C78AC9C47B}" type="presParOf" srcId="{ECC3D160-9468-4B0C-969E-7BA712D2E808}" destId="{1A45971D-A034-4A63-B863-EDDF08D40C72}" srcOrd="1" destOrd="0" presId="urn:microsoft.com/office/officeart/2005/8/layout/orgChart1"/>
    <dgm:cxn modelId="{2A18894D-54B7-49FA-A62E-F7CBF87D25C3}" type="presParOf" srcId="{AAE60A90-D26D-4CA3-B5CA-763BF47B4C74}" destId="{29211DD9-A05C-4814-985C-24B15362C5E8}" srcOrd="1" destOrd="0" presId="urn:microsoft.com/office/officeart/2005/8/layout/orgChart1"/>
    <dgm:cxn modelId="{5AAEFFE7-B1A5-46B1-969B-894FD2BF0E36}" type="presParOf" srcId="{AAE60A90-D26D-4CA3-B5CA-763BF47B4C74}" destId="{F07D0786-64BD-4B6C-B121-797D8A767EDC}" srcOrd="2" destOrd="0" presId="urn:microsoft.com/office/officeart/2005/8/layout/orgChart1"/>
    <dgm:cxn modelId="{2BCC4287-5C49-44AB-A1A4-53B92AF6D316}" type="presParOf" srcId="{51B1422E-F7CC-43D3-97A9-2F16D8984BCB}" destId="{122D0160-876D-42CC-BAE2-2395AE7A5871}" srcOrd="2" destOrd="0" presId="urn:microsoft.com/office/officeart/2005/8/layout/orgChart1"/>
    <dgm:cxn modelId="{345CB709-C756-411F-A97C-45BA8BF74A81}" type="presParOf" srcId="{51B1422E-F7CC-43D3-97A9-2F16D8984BCB}" destId="{7FBEFCF3-4811-487F-968F-667FC59C6756}" srcOrd="3" destOrd="0" presId="urn:microsoft.com/office/officeart/2005/8/layout/orgChart1"/>
    <dgm:cxn modelId="{70607950-01F9-4B82-A68B-123D46010B49}" type="presParOf" srcId="{7FBEFCF3-4811-487F-968F-667FC59C6756}" destId="{35C6DAA3-8079-4F7B-896C-42DB210B37C7}" srcOrd="0" destOrd="0" presId="urn:microsoft.com/office/officeart/2005/8/layout/orgChart1"/>
    <dgm:cxn modelId="{00F9DB9C-D196-4D1B-83CD-64F50CAC6A33}" type="presParOf" srcId="{35C6DAA3-8079-4F7B-896C-42DB210B37C7}" destId="{E754AB2E-72BB-4325-86B1-D362E549A324}" srcOrd="0" destOrd="0" presId="urn:microsoft.com/office/officeart/2005/8/layout/orgChart1"/>
    <dgm:cxn modelId="{0323DD8E-F0E1-41B3-9DD1-23C61534ABA9}" type="presParOf" srcId="{35C6DAA3-8079-4F7B-896C-42DB210B37C7}" destId="{2C30E587-287F-449C-A96D-3C1D2861DAA2}" srcOrd="1" destOrd="0" presId="urn:microsoft.com/office/officeart/2005/8/layout/orgChart1"/>
    <dgm:cxn modelId="{AA0FED7A-7AF2-44C4-8AD9-273E72F7D560}" type="presParOf" srcId="{7FBEFCF3-4811-487F-968F-667FC59C6756}" destId="{9B89C294-E60F-49C0-AC42-B2C91BB73F1B}" srcOrd="1" destOrd="0" presId="urn:microsoft.com/office/officeart/2005/8/layout/orgChart1"/>
    <dgm:cxn modelId="{A0A44AFE-A902-4D65-A6CF-F97A1E8813B3}" type="presParOf" srcId="{7FBEFCF3-4811-487F-968F-667FC59C6756}" destId="{8A1A16BC-6E38-4C2F-94B8-698C7021E880}" srcOrd="2" destOrd="0" presId="urn:microsoft.com/office/officeart/2005/8/layout/orgChart1"/>
    <dgm:cxn modelId="{79426F4A-591A-48B7-96D4-E86EA156162E}" type="presParOf" srcId="{51B1422E-F7CC-43D3-97A9-2F16D8984BCB}" destId="{8F6A2C34-CD0A-41B9-9207-202AB712EC48}" srcOrd="4" destOrd="0" presId="urn:microsoft.com/office/officeart/2005/8/layout/orgChart1"/>
    <dgm:cxn modelId="{6874D8A8-E139-445D-A069-F331A41A900E}" type="presParOf" srcId="{51B1422E-F7CC-43D3-97A9-2F16D8984BCB}" destId="{A464C922-379D-4A3D-AE41-5D9016186147}" srcOrd="5" destOrd="0" presId="urn:microsoft.com/office/officeart/2005/8/layout/orgChart1"/>
    <dgm:cxn modelId="{96CDC622-F5A0-47DC-BE75-F30918AF1B9A}" type="presParOf" srcId="{A464C922-379D-4A3D-AE41-5D9016186147}" destId="{889E894D-C8BC-4204-8198-4EEDBA75DDB5}" srcOrd="0" destOrd="0" presId="urn:microsoft.com/office/officeart/2005/8/layout/orgChart1"/>
    <dgm:cxn modelId="{9D78ABDE-8213-4F9E-85A7-661C5C3B480A}" type="presParOf" srcId="{889E894D-C8BC-4204-8198-4EEDBA75DDB5}" destId="{BE52A8A5-59FF-47C8-9AFB-6E54AF8CE97D}" srcOrd="0" destOrd="0" presId="urn:microsoft.com/office/officeart/2005/8/layout/orgChart1"/>
    <dgm:cxn modelId="{37167A20-0D0F-4884-9339-4C219D09DA19}" type="presParOf" srcId="{889E894D-C8BC-4204-8198-4EEDBA75DDB5}" destId="{0E0669A6-9488-4862-B64C-75C824DD37CF}" srcOrd="1" destOrd="0" presId="urn:microsoft.com/office/officeart/2005/8/layout/orgChart1"/>
    <dgm:cxn modelId="{020C72D5-D4D7-4B8A-A42A-7B1B7FACF6C0}" type="presParOf" srcId="{A464C922-379D-4A3D-AE41-5D9016186147}" destId="{C06B20AE-714C-421C-ABCC-9DADC7A33857}" srcOrd="1" destOrd="0" presId="urn:microsoft.com/office/officeart/2005/8/layout/orgChart1"/>
    <dgm:cxn modelId="{C8942D60-CEB3-4196-B753-9B18CC79E13F}" type="presParOf" srcId="{A464C922-379D-4A3D-AE41-5D9016186147}" destId="{D0C9BD7B-8263-4FBB-825F-CC9566AB4ABC}" srcOrd="2" destOrd="0" presId="urn:microsoft.com/office/officeart/2005/8/layout/orgChart1"/>
    <dgm:cxn modelId="{A88BDF47-17D6-417F-A721-97048C4B0F8F}" type="presParOf" srcId="{8D58E258-6916-41B8-83C0-39C3DFE2CF21}" destId="{86CAB31E-FF93-4DDC-9F70-2173D2CE74AF}" srcOrd="2" destOrd="0" presId="urn:microsoft.com/office/officeart/2005/8/layout/orgChart1"/>
    <dgm:cxn modelId="{6A65DA20-884E-4B03-97BD-C5AD9965DAEC}" type="presParOf" srcId="{4ED3D868-BC68-437A-A007-36859DA30F9D}" destId="{C60FA4EF-A26A-4445-A124-5E725CD3B087}" srcOrd="4" destOrd="0" presId="urn:microsoft.com/office/officeart/2005/8/layout/orgChart1"/>
    <dgm:cxn modelId="{3C506BDF-5E28-4C41-BC60-4721778C0760}" type="presParOf" srcId="{4ED3D868-BC68-437A-A007-36859DA30F9D}" destId="{FFDA61D3-13D2-45AB-808A-38518E4E2752}" srcOrd="5" destOrd="0" presId="urn:microsoft.com/office/officeart/2005/8/layout/orgChart1"/>
    <dgm:cxn modelId="{2A8FF3E5-D341-40CE-80CD-C27127E7A671}" type="presParOf" srcId="{FFDA61D3-13D2-45AB-808A-38518E4E2752}" destId="{F64D54B9-E1BD-4263-88BE-2E86F5B5DE42}" srcOrd="0" destOrd="0" presId="urn:microsoft.com/office/officeart/2005/8/layout/orgChart1"/>
    <dgm:cxn modelId="{95F6F84E-B9D8-4267-B218-72B19AA02F89}" type="presParOf" srcId="{F64D54B9-E1BD-4263-88BE-2E86F5B5DE42}" destId="{03178390-45F6-40B7-B203-D4091FC4E51A}" srcOrd="0" destOrd="0" presId="urn:microsoft.com/office/officeart/2005/8/layout/orgChart1"/>
    <dgm:cxn modelId="{CED15CBA-C9FA-421E-924B-C804D229FDD8}" type="presParOf" srcId="{F64D54B9-E1BD-4263-88BE-2E86F5B5DE42}" destId="{E0BD31A1-DE78-49D1-A980-288899E50D43}" srcOrd="1" destOrd="0" presId="urn:microsoft.com/office/officeart/2005/8/layout/orgChart1"/>
    <dgm:cxn modelId="{AEACFCC4-A9F7-4BF2-AD92-3EC20E1330DE}" type="presParOf" srcId="{FFDA61D3-13D2-45AB-808A-38518E4E2752}" destId="{0C245F4D-BF38-4571-9F87-436207AC7FEA}" srcOrd="1" destOrd="0" presId="urn:microsoft.com/office/officeart/2005/8/layout/orgChart1"/>
    <dgm:cxn modelId="{45C34AAF-A6CF-4A51-ADE0-CF96ACCB4CC4}" type="presParOf" srcId="{0C245F4D-BF38-4571-9F87-436207AC7FEA}" destId="{C585243B-CD3E-4C61-8C42-61E7597267E6}" srcOrd="0" destOrd="0" presId="urn:microsoft.com/office/officeart/2005/8/layout/orgChart1"/>
    <dgm:cxn modelId="{97A09CF6-8A75-4B6C-AB75-2054B87E1F16}" type="presParOf" srcId="{0C245F4D-BF38-4571-9F87-436207AC7FEA}" destId="{69E7EFB7-1360-47E1-B626-3C8F4B7BD6D8}" srcOrd="1" destOrd="0" presId="urn:microsoft.com/office/officeart/2005/8/layout/orgChart1"/>
    <dgm:cxn modelId="{8E04BAEC-A2AF-44C7-9EFF-2FEACBEDD1D0}" type="presParOf" srcId="{69E7EFB7-1360-47E1-B626-3C8F4B7BD6D8}" destId="{CE2763C7-B13D-42F8-BD52-9CF637B4E258}" srcOrd="0" destOrd="0" presId="urn:microsoft.com/office/officeart/2005/8/layout/orgChart1"/>
    <dgm:cxn modelId="{034FEE7E-4955-417F-971B-7B0242432F8D}" type="presParOf" srcId="{CE2763C7-B13D-42F8-BD52-9CF637B4E258}" destId="{BE4ADE12-344E-476E-A6E6-BBFF3B122E94}" srcOrd="0" destOrd="0" presId="urn:microsoft.com/office/officeart/2005/8/layout/orgChart1"/>
    <dgm:cxn modelId="{03119C0A-B4C4-465F-AAD1-78C360622A54}" type="presParOf" srcId="{CE2763C7-B13D-42F8-BD52-9CF637B4E258}" destId="{A5F7D27E-DE51-4E0A-9CFB-3806D1617078}" srcOrd="1" destOrd="0" presId="urn:microsoft.com/office/officeart/2005/8/layout/orgChart1"/>
    <dgm:cxn modelId="{17ED4144-17D1-4832-AC14-67ADA4DE45F3}" type="presParOf" srcId="{69E7EFB7-1360-47E1-B626-3C8F4B7BD6D8}" destId="{4908E412-3570-4CD7-8A6D-BF993F934675}" srcOrd="1" destOrd="0" presId="urn:microsoft.com/office/officeart/2005/8/layout/orgChart1"/>
    <dgm:cxn modelId="{081369D8-B727-48A8-9B29-CA6F5DEFA68D}" type="presParOf" srcId="{69E7EFB7-1360-47E1-B626-3C8F4B7BD6D8}" destId="{D61A48CE-D6BA-4EB0-A535-CD6020821CA1}" srcOrd="2" destOrd="0" presId="urn:microsoft.com/office/officeart/2005/8/layout/orgChart1"/>
    <dgm:cxn modelId="{5BE587EA-6E39-47BD-83E4-FC3218367B57}" type="presParOf" srcId="{FFDA61D3-13D2-45AB-808A-38518E4E2752}" destId="{081B8C73-B516-4BF1-A661-F4BC8007D172}" srcOrd="2" destOrd="0" presId="urn:microsoft.com/office/officeart/2005/8/layout/orgChart1"/>
    <dgm:cxn modelId="{EDF9C44A-8402-40A7-A1C9-CF788B3A64BA}" type="presParOf" srcId="{FF7C825A-9628-426B-B310-A150722D39C9}" destId="{8E5A1318-BE19-4463-98C3-4F773712B136}" srcOrd="2" destOrd="0" presId="urn:microsoft.com/office/officeart/2005/8/layout/orgChart1"/>
    <dgm:cxn modelId="{A52AB598-51C5-40C0-B983-0ABDFF05F869}" type="presParOf" srcId="{0C0FAA5F-0D93-4A29-8222-32264A225242}" destId="{F4455902-19BB-47B5-94AE-D66C28FA1500}" srcOrd="2" destOrd="0" presId="urn:microsoft.com/office/officeart/2005/8/layout/orgChart1"/>
    <dgm:cxn modelId="{B9871687-B8A7-41D8-851A-D4E075CD709D}" type="presParOf" srcId="{0C0FAA5F-0D93-4A29-8222-32264A225242}" destId="{2EC50814-58D9-4B6C-8770-2871665B13E5}" srcOrd="3" destOrd="0" presId="urn:microsoft.com/office/officeart/2005/8/layout/orgChart1"/>
    <dgm:cxn modelId="{FFF7680E-06D7-4D97-9606-C5867E85D093}" type="presParOf" srcId="{2EC50814-58D9-4B6C-8770-2871665B13E5}" destId="{821F22C1-DF04-4B3C-8AF3-6285654095B1}" srcOrd="0" destOrd="0" presId="urn:microsoft.com/office/officeart/2005/8/layout/orgChart1"/>
    <dgm:cxn modelId="{095DBFC9-629C-4697-80F4-104B1980C6D1}" type="presParOf" srcId="{821F22C1-DF04-4B3C-8AF3-6285654095B1}" destId="{27C1C759-8BB8-44F3-AD1B-65E7148EF717}" srcOrd="0" destOrd="0" presId="urn:microsoft.com/office/officeart/2005/8/layout/orgChart1"/>
    <dgm:cxn modelId="{401006CD-2375-4401-A2CD-0E1C2BC32109}" type="presParOf" srcId="{821F22C1-DF04-4B3C-8AF3-6285654095B1}" destId="{2D18CF11-BD80-4A20-99AB-13E5FDBBC42D}" srcOrd="1" destOrd="0" presId="urn:microsoft.com/office/officeart/2005/8/layout/orgChart1"/>
    <dgm:cxn modelId="{8BCA272F-5B14-4FFD-8F11-0AC51EA9E93F}" type="presParOf" srcId="{2EC50814-58D9-4B6C-8770-2871665B13E5}" destId="{BAAD60A4-1756-49DC-9193-96B6F12DA379}" srcOrd="1" destOrd="0" presId="urn:microsoft.com/office/officeart/2005/8/layout/orgChart1"/>
    <dgm:cxn modelId="{3CA23F72-F72F-45EF-9382-1A7CD4B9EFB2}" type="presParOf" srcId="{BAAD60A4-1756-49DC-9193-96B6F12DA379}" destId="{F1478AA2-ACAA-437D-9E34-1CB1AD779636}" srcOrd="0" destOrd="0" presId="urn:microsoft.com/office/officeart/2005/8/layout/orgChart1"/>
    <dgm:cxn modelId="{CEAD2B36-56C3-4F09-8F9C-7A6C5ACE63F8}" type="presParOf" srcId="{BAAD60A4-1756-49DC-9193-96B6F12DA379}" destId="{F6B28E0B-606B-4C05-B04C-DF11D454265F}" srcOrd="1" destOrd="0" presId="urn:microsoft.com/office/officeart/2005/8/layout/orgChart1"/>
    <dgm:cxn modelId="{AB4EF56B-2F24-475B-879E-E8576606BF07}" type="presParOf" srcId="{F6B28E0B-606B-4C05-B04C-DF11D454265F}" destId="{0A4EBF82-B2FF-401B-B5BC-E46C1134DD45}" srcOrd="0" destOrd="0" presId="urn:microsoft.com/office/officeart/2005/8/layout/orgChart1"/>
    <dgm:cxn modelId="{29DCE21F-39E1-47AE-9D67-BAB6FE19B166}" type="presParOf" srcId="{0A4EBF82-B2FF-401B-B5BC-E46C1134DD45}" destId="{D868F945-01BD-47EA-BED8-D3CDCAB9CF6B}" srcOrd="0" destOrd="0" presId="urn:microsoft.com/office/officeart/2005/8/layout/orgChart1"/>
    <dgm:cxn modelId="{01E667BE-B29A-45B9-8788-3BC88909B7CA}" type="presParOf" srcId="{0A4EBF82-B2FF-401B-B5BC-E46C1134DD45}" destId="{12053D4C-6CFD-4F0C-A966-532FB767CDAA}" srcOrd="1" destOrd="0" presId="urn:microsoft.com/office/officeart/2005/8/layout/orgChart1"/>
    <dgm:cxn modelId="{CCBC0607-4801-4507-A795-CF7786E0D1DF}" type="presParOf" srcId="{F6B28E0B-606B-4C05-B04C-DF11D454265F}" destId="{56EF0781-8DA1-4B85-9790-2C3EF4A7CD33}" srcOrd="1" destOrd="0" presId="urn:microsoft.com/office/officeart/2005/8/layout/orgChart1"/>
    <dgm:cxn modelId="{F9FCB133-D873-43B9-9DA5-63619A60E696}" type="presParOf" srcId="{56EF0781-8DA1-4B85-9790-2C3EF4A7CD33}" destId="{14280763-88AF-4778-9203-F4241021F9AC}" srcOrd="0" destOrd="0" presId="urn:microsoft.com/office/officeart/2005/8/layout/orgChart1"/>
    <dgm:cxn modelId="{8D09247C-6909-43B6-BF83-3187A98466C4}" type="presParOf" srcId="{56EF0781-8DA1-4B85-9790-2C3EF4A7CD33}" destId="{BF2D7AB9-CA97-4B97-BF91-BB3B7B2C3D48}" srcOrd="1" destOrd="0" presId="urn:microsoft.com/office/officeart/2005/8/layout/orgChart1"/>
    <dgm:cxn modelId="{24E9DA80-6393-4122-A69D-5A758E8BB883}" type="presParOf" srcId="{BF2D7AB9-CA97-4B97-BF91-BB3B7B2C3D48}" destId="{D7ABC444-AEFF-4BC0-AB93-495B69020432}" srcOrd="0" destOrd="0" presId="urn:microsoft.com/office/officeart/2005/8/layout/orgChart1"/>
    <dgm:cxn modelId="{0DFC1178-E4FF-49F5-9DD8-37EE7EF47705}" type="presParOf" srcId="{D7ABC444-AEFF-4BC0-AB93-495B69020432}" destId="{04FDEA0F-6C40-4AC1-861B-F6D49A2CE9AF}" srcOrd="0" destOrd="0" presId="urn:microsoft.com/office/officeart/2005/8/layout/orgChart1"/>
    <dgm:cxn modelId="{7E9DB523-67DB-4D09-A7C2-3EF379424DB1}" type="presParOf" srcId="{D7ABC444-AEFF-4BC0-AB93-495B69020432}" destId="{0F45AB11-7DF5-4920-A9DE-8475BBB235F2}" srcOrd="1" destOrd="0" presId="urn:microsoft.com/office/officeart/2005/8/layout/orgChart1"/>
    <dgm:cxn modelId="{45FE2983-209E-495A-9D88-4EC1A123BB62}" type="presParOf" srcId="{BF2D7AB9-CA97-4B97-BF91-BB3B7B2C3D48}" destId="{DB56E21F-20A6-4FF9-B338-784136DD2BC4}" srcOrd="1" destOrd="0" presId="urn:microsoft.com/office/officeart/2005/8/layout/orgChart1"/>
    <dgm:cxn modelId="{9DDC118B-6B31-4827-97E0-3CB8DD9359F3}" type="presParOf" srcId="{BF2D7AB9-CA97-4B97-BF91-BB3B7B2C3D48}" destId="{959A87C8-C646-4B2F-840B-A11E96B37DD2}" srcOrd="2" destOrd="0" presId="urn:microsoft.com/office/officeart/2005/8/layout/orgChart1"/>
    <dgm:cxn modelId="{EFA136C3-EBEA-48B0-B99F-23829801FF46}" type="presParOf" srcId="{F6B28E0B-606B-4C05-B04C-DF11D454265F}" destId="{46DFD722-DD00-4CC9-B49B-867EBCF099EE}" srcOrd="2" destOrd="0" presId="urn:microsoft.com/office/officeart/2005/8/layout/orgChart1"/>
    <dgm:cxn modelId="{019ED52B-DC52-48DB-A0A1-CE5D477BA982}" type="presParOf" srcId="{BAAD60A4-1756-49DC-9193-96B6F12DA379}" destId="{D5A58F78-C948-4F31-B41A-5E5476BFA446}" srcOrd="2" destOrd="0" presId="urn:microsoft.com/office/officeart/2005/8/layout/orgChart1"/>
    <dgm:cxn modelId="{475058D7-F39A-4F0B-AF07-F04B5D5FD16F}" type="presParOf" srcId="{BAAD60A4-1756-49DC-9193-96B6F12DA379}" destId="{151FC0E7-620B-4066-A5A4-914C1DDAB645}" srcOrd="3" destOrd="0" presId="urn:microsoft.com/office/officeart/2005/8/layout/orgChart1"/>
    <dgm:cxn modelId="{BF513FC6-EE08-4A86-B876-55104F1B4010}" type="presParOf" srcId="{151FC0E7-620B-4066-A5A4-914C1DDAB645}" destId="{41AC3B3F-6CA4-470F-A479-F62592E99A10}" srcOrd="0" destOrd="0" presId="urn:microsoft.com/office/officeart/2005/8/layout/orgChart1"/>
    <dgm:cxn modelId="{F86AB02B-50D8-4772-A5EB-C8A6DFC3C4CB}" type="presParOf" srcId="{41AC3B3F-6CA4-470F-A479-F62592E99A10}" destId="{5E1888DA-42D1-4AE4-B58B-A4D208A825A7}" srcOrd="0" destOrd="0" presId="urn:microsoft.com/office/officeart/2005/8/layout/orgChart1"/>
    <dgm:cxn modelId="{12E72CE2-2162-4F01-BF4E-2FBF242C5F7E}" type="presParOf" srcId="{41AC3B3F-6CA4-470F-A479-F62592E99A10}" destId="{1CC3943B-A29C-464D-AD3F-A14698D0CF87}" srcOrd="1" destOrd="0" presId="urn:microsoft.com/office/officeart/2005/8/layout/orgChart1"/>
    <dgm:cxn modelId="{E6D13046-B40E-4605-B7D4-E68B3DD52C86}" type="presParOf" srcId="{151FC0E7-620B-4066-A5A4-914C1DDAB645}" destId="{F551AE67-71AD-40D9-9767-D761B869B3BA}" srcOrd="1" destOrd="0" presId="urn:microsoft.com/office/officeart/2005/8/layout/orgChart1"/>
    <dgm:cxn modelId="{2FCDDA54-2E7C-41F6-B1D7-5A561CD96FE9}" type="presParOf" srcId="{151FC0E7-620B-4066-A5A4-914C1DDAB645}" destId="{A523F6FD-F0D3-4D04-B792-FD1DACCD9F7A}" srcOrd="2" destOrd="0" presId="urn:microsoft.com/office/officeart/2005/8/layout/orgChart1"/>
    <dgm:cxn modelId="{506D183D-14E4-4C65-8740-91430380AEC4}" type="presParOf" srcId="{2EC50814-58D9-4B6C-8770-2871665B13E5}" destId="{D00EFA90-CCE4-4683-B475-4CB303FBE111}" srcOrd="2" destOrd="0" presId="urn:microsoft.com/office/officeart/2005/8/layout/orgChart1"/>
    <dgm:cxn modelId="{431AE201-B387-4CC4-B992-46B0E1428E58}" type="presParOf" srcId="{587727EB-3884-4F21-BECA-FE6EAB6326BA}" destId="{C0FCF178-1135-4123-A749-6F3B273CD5D4}" srcOrd="2" destOrd="0" presId="urn:microsoft.com/office/officeart/2005/8/layout/orgChart1"/>
    <dgm:cxn modelId="{56233CD8-80AF-4F9F-A4A4-B34BCEC6108F}" type="presParOf" srcId="{25860291-F685-44D9-AB71-C685C13ABFC0}" destId="{8CE7F7F4-9642-4EF1-A638-BFB3CCC96267}" srcOrd="2" destOrd="0" presId="urn:microsoft.com/office/officeart/2005/8/layout/orgChart1"/>
    <dgm:cxn modelId="{7E834004-B842-474B-8071-8BDC28B6436B}" type="presParOf" srcId="{25860291-F685-44D9-AB71-C685C13ABFC0}" destId="{560544FE-291B-4B89-91D6-772D7F1200AD}" srcOrd="3" destOrd="0" presId="urn:microsoft.com/office/officeart/2005/8/layout/orgChart1"/>
    <dgm:cxn modelId="{88A06870-8ADB-4545-9A74-D2B8A30FB9E2}" type="presParOf" srcId="{560544FE-291B-4B89-91D6-772D7F1200AD}" destId="{1B623EBA-8133-4277-9CBF-723930675F04}" srcOrd="0" destOrd="0" presId="urn:microsoft.com/office/officeart/2005/8/layout/orgChart1"/>
    <dgm:cxn modelId="{1581FF03-BB89-48DB-A89E-BF477E434A12}" type="presParOf" srcId="{1B623EBA-8133-4277-9CBF-723930675F04}" destId="{8D82B6BD-650E-47E5-9434-B6E8AD16C85A}" srcOrd="0" destOrd="0" presId="urn:microsoft.com/office/officeart/2005/8/layout/orgChart1"/>
    <dgm:cxn modelId="{0867C71B-3DEF-4383-9F04-C2BC9D10E261}" type="presParOf" srcId="{1B623EBA-8133-4277-9CBF-723930675F04}" destId="{53A1720C-C851-4F7C-A303-EB8882475DA6}" srcOrd="1" destOrd="0" presId="urn:microsoft.com/office/officeart/2005/8/layout/orgChart1"/>
    <dgm:cxn modelId="{0089161E-A178-42E1-9F20-93EB6C779B56}" type="presParOf" srcId="{560544FE-291B-4B89-91D6-772D7F1200AD}" destId="{84C9E319-A071-4EE0-98BE-4C04D7F34972}" srcOrd="1" destOrd="0" presId="urn:microsoft.com/office/officeart/2005/8/layout/orgChart1"/>
    <dgm:cxn modelId="{337F6760-9FE1-4DA8-80F8-7461A72DB29E}" type="presParOf" srcId="{560544FE-291B-4B89-91D6-772D7F1200AD}" destId="{25A54A69-607C-499E-A359-C2CA9DE352E5}" srcOrd="2" destOrd="0" presId="urn:microsoft.com/office/officeart/2005/8/layout/orgChart1"/>
    <dgm:cxn modelId="{0F55A322-1E1F-4804-8BFE-03CF70041E1F}" type="presParOf" srcId="{25860291-F685-44D9-AB71-C685C13ABFC0}" destId="{D4203051-BB84-408E-A75C-A42C0FE737E2}" srcOrd="4" destOrd="0" presId="urn:microsoft.com/office/officeart/2005/8/layout/orgChart1"/>
    <dgm:cxn modelId="{E48AAD53-D646-40A4-85FC-9074988AE7A5}" type="presParOf" srcId="{25860291-F685-44D9-AB71-C685C13ABFC0}" destId="{417865E5-A73C-49BE-983F-7602C3415B92}" srcOrd="5" destOrd="0" presId="urn:microsoft.com/office/officeart/2005/8/layout/orgChart1"/>
    <dgm:cxn modelId="{7B62C764-95F2-4E4D-9B4C-A7CB58A94521}" type="presParOf" srcId="{417865E5-A73C-49BE-983F-7602C3415B92}" destId="{7063EF4B-3F0E-4F8F-9E71-997F1E70D67F}" srcOrd="0" destOrd="0" presId="urn:microsoft.com/office/officeart/2005/8/layout/orgChart1"/>
    <dgm:cxn modelId="{9A0481C5-473F-41B7-BBC5-94E7E66133EE}" type="presParOf" srcId="{7063EF4B-3F0E-4F8F-9E71-997F1E70D67F}" destId="{98387D76-67A9-4AA2-94A6-8BEC3D6ED83C}" srcOrd="0" destOrd="0" presId="urn:microsoft.com/office/officeart/2005/8/layout/orgChart1"/>
    <dgm:cxn modelId="{821B8F6E-BF54-42A1-84ED-E2896691B529}" type="presParOf" srcId="{7063EF4B-3F0E-4F8F-9E71-997F1E70D67F}" destId="{781F0114-2205-4AFF-AF9D-3F703F1BF08E}" srcOrd="1" destOrd="0" presId="urn:microsoft.com/office/officeart/2005/8/layout/orgChart1"/>
    <dgm:cxn modelId="{3B0D79A4-A6DC-42C7-8742-B6BF5E60DB17}" type="presParOf" srcId="{417865E5-A73C-49BE-983F-7602C3415B92}" destId="{730DA527-FF0C-432A-BCCB-747B2412B74E}" srcOrd="1" destOrd="0" presId="urn:microsoft.com/office/officeart/2005/8/layout/orgChart1"/>
    <dgm:cxn modelId="{BD1D4F13-3054-4951-822A-23A826498464}" type="presParOf" srcId="{417865E5-A73C-49BE-983F-7602C3415B92}" destId="{BC99956D-E410-4C92-9BC8-B85BEB5C6488}" srcOrd="2" destOrd="0" presId="urn:microsoft.com/office/officeart/2005/8/layout/orgChart1"/>
    <dgm:cxn modelId="{5D068286-7911-410E-8466-E4ED18613557}" type="presParOf" srcId="{25860291-F685-44D9-AB71-C685C13ABFC0}" destId="{081E5FDD-A3F2-4A6A-ABA3-F8B2A75F01A5}" srcOrd="6" destOrd="0" presId="urn:microsoft.com/office/officeart/2005/8/layout/orgChart1"/>
    <dgm:cxn modelId="{3735347D-2FE3-467A-A03E-967F286A07E0}" type="presParOf" srcId="{25860291-F685-44D9-AB71-C685C13ABFC0}" destId="{671B8CDD-EED7-482E-B7A1-EDDB62AF4A36}" srcOrd="7" destOrd="0" presId="urn:microsoft.com/office/officeart/2005/8/layout/orgChart1"/>
    <dgm:cxn modelId="{5CE8C713-B529-459C-916E-EEBF5E3543B3}" type="presParOf" srcId="{671B8CDD-EED7-482E-B7A1-EDDB62AF4A36}" destId="{7C625CC9-E8D5-479A-9337-0AB732C20011}" srcOrd="0" destOrd="0" presId="urn:microsoft.com/office/officeart/2005/8/layout/orgChart1"/>
    <dgm:cxn modelId="{266E625E-38D6-44C6-84A9-DACDBA34B1A7}" type="presParOf" srcId="{7C625CC9-E8D5-479A-9337-0AB732C20011}" destId="{3566D190-BFF0-4676-A607-53B3010BB560}" srcOrd="0" destOrd="0" presId="urn:microsoft.com/office/officeart/2005/8/layout/orgChart1"/>
    <dgm:cxn modelId="{0B60BB3F-C11E-492E-880B-904C700B2311}" type="presParOf" srcId="{7C625CC9-E8D5-479A-9337-0AB732C20011}" destId="{29A8FA73-F98B-4FF7-BA63-03A69F61726F}" srcOrd="1" destOrd="0" presId="urn:microsoft.com/office/officeart/2005/8/layout/orgChart1"/>
    <dgm:cxn modelId="{08E45B68-48FD-45DA-833D-94AC85CA0499}" type="presParOf" srcId="{671B8CDD-EED7-482E-B7A1-EDDB62AF4A36}" destId="{490AC61C-24EF-4CE6-A67E-A81A0E4A9BD7}" srcOrd="1" destOrd="0" presId="urn:microsoft.com/office/officeart/2005/8/layout/orgChart1"/>
    <dgm:cxn modelId="{C05F9B59-F4C4-44F2-9F3E-636D7FD071C2}" type="presParOf" srcId="{671B8CDD-EED7-482E-B7A1-EDDB62AF4A36}" destId="{5AF126B2-8A29-47C2-97B4-E26E8EB6CDFB}" srcOrd="2" destOrd="0" presId="urn:microsoft.com/office/officeart/2005/8/layout/orgChart1"/>
    <dgm:cxn modelId="{B09B980B-B9DE-4207-A55F-EFC3BBB05897}" type="presParOf" srcId="{BDB06150-212B-438A-96D6-EBF89423DF54}" destId="{A781C75B-89B2-4589-9EC7-2F41E60DC960}"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AD77052-979E-422A-9CEB-8CA6742A42D9}" type="doc">
      <dgm:prSet loTypeId="urn:microsoft.com/office/officeart/2005/8/layout/orgChart1" loCatId="hierarchy" qsTypeId="urn:microsoft.com/office/officeart/2005/8/quickstyle/simple1" qsCatId="simple" csTypeId="urn:microsoft.com/office/officeart/2005/8/colors/accent6_4" csCatId="accent6" phldr="1"/>
      <dgm:spPr/>
      <dgm:t>
        <a:bodyPr/>
        <a:lstStyle/>
        <a:p>
          <a:endParaRPr lang="en-US"/>
        </a:p>
      </dgm:t>
    </dgm:pt>
    <dgm:pt modelId="{FF9750A0-D21A-41AE-9363-78EC5C8473DD}">
      <dgm:prSet phldrT="[Text]" custT="1"/>
      <dgm:spPr>
        <a:solidFill>
          <a:schemeClr val="accent2">
            <a:lumMod val="50000"/>
          </a:schemeClr>
        </a:solidFill>
        <a:effectLst>
          <a:outerShdw blurRad="50800" dist="38100" dir="2700000" algn="tl" rotWithShape="0">
            <a:prstClr val="black">
              <a:alpha val="40000"/>
            </a:prstClr>
          </a:outerShdw>
        </a:effectLst>
      </dgm:spPr>
      <dgm:t>
        <a:bodyPr/>
        <a:lstStyle/>
        <a:p>
          <a:r>
            <a:rPr lang="en-US" sz="700">
              <a:latin typeface="Raleway" panose="020B0604020202020204" charset="0"/>
            </a:rPr>
            <a:t>Reduce Sensitivity</a:t>
          </a:r>
        </a:p>
      </dgm:t>
    </dgm:pt>
    <dgm:pt modelId="{A17A3622-7886-49C3-8952-B1772AE86532}" type="parTrans" cxnId="{D3A0485D-58F1-4ABF-A7AB-085464BB624C}">
      <dgm:prSet custT="1"/>
      <dgm:spPr/>
      <dgm:t>
        <a:bodyPr/>
        <a:lstStyle/>
        <a:p>
          <a:endParaRPr lang="en-US" sz="700">
            <a:latin typeface="Raleway" panose="020B0604020202020204" charset="0"/>
          </a:endParaRPr>
        </a:p>
      </dgm:t>
    </dgm:pt>
    <dgm:pt modelId="{BF4993C7-0507-45C2-A3A8-D690534C5FE4}" type="sibTrans" cxnId="{D3A0485D-58F1-4ABF-A7AB-085464BB624C}">
      <dgm:prSet/>
      <dgm:spPr/>
      <dgm:t>
        <a:bodyPr/>
        <a:lstStyle/>
        <a:p>
          <a:endParaRPr lang="en-US" sz="700">
            <a:latin typeface="Raleway" panose="020B0604020202020204" charset="0"/>
          </a:endParaRPr>
        </a:p>
      </dgm:t>
    </dgm:pt>
    <dgm:pt modelId="{C4DEA539-A2D4-4FC4-AB63-02E26580E1EA}">
      <dgm:prSet phldrT="[Text]" custT="1"/>
      <dgm:spPr>
        <a:solidFill>
          <a:schemeClr val="accent2">
            <a:lumMod val="75000"/>
          </a:schemeClr>
        </a:solidFill>
        <a:effectLst>
          <a:outerShdw blurRad="50800" dist="38100" dir="2700000" algn="tl" rotWithShape="0">
            <a:prstClr val="black">
              <a:alpha val="40000"/>
            </a:prstClr>
          </a:outerShdw>
        </a:effectLst>
      </dgm:spPr>
      <dgm:t>
        <a:bodyPr/>
        <a:lstStyle/>
        <a:p>
          <a:r>
            <a:rPr lang="en-US" sz="700" dirty="0">
              <a:latin typeface="Raleway" panose="020B0604020202020204" charset="0"/>
            </a:rPr>
            <a:t>Accommodate</a:t>
          </a:r>
        </a:p>
      </dgm:t>
    </dgm:pt>
    <dgm:pt modelId="{886A96A0-905C-4EEB-8511-3FED915474F5}" type="parTrans" cxnId="{4935C6D5-E4E6-4DD0-8D2E-A48D3E663425}">
      <dgm:prSet custT="1"/>
      <dgm:spPr>
        <a:ln>
          <a:solidFill>
            <a:schemeClr val="accent2">
              <a:lumMod val="50000"/>
            </a:schemeClr>
          </a:solidFill>
        </a:ln>
      </dgm:spPr>
      <dgm:t>
        <a:bodyPr/>
        <a:lstStyle/>
        <a:p>
          <a:endParaRPr lang="en-US" sz="700">
            <a:latin typeface="Raleway" panose="020B0604020202020204" charset="0"/>
          </a:endParaRPr>
        </a:p>
      </dgm:t>
    </dgm:pt>
    <dgm:pt modelId="{EDFB3A3A-7CB4-4FC9-9BD1-8F5DD47C09A2}" type="sibTrans" cxnId="{4935C6D5-E4E6-4DD0-8D2E-A48D3E663425}">
      <dgm:prSet/>
      <dgm:spPr/>
      <dgm:t>
        <a:bodyPr/>
        <a:lstStyle/>
        <a:p>
          <a:endParaRPr lang="en-US" sz="700">
            <a:latin typeface="Raleway" panose="020B0604020202020204" charset="0"/>
          </a:endParaRPr>
        </a:p>
      </dgm:t>
    </dgm:pt>
    <dgm:pt modelId="{5766C0E3-1FFC-4A61-946D-AC2ADF9DA8AA}">
      <dgm:prSet phldrT="[Text]" custT="1"/>
      <dgm:spPr>
        <a:solidFill>
          <a:schemeClr val="accent2">
            <a:lumMod val="60000"/>
            <a:lumOff val="40000"/>
          </a:schemeClr>
        </a:solidFill>
        <a:ln>
          <a:solidFill>
            <a:schemeClr val="bg1"/>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marL="0" lvl="0" indent="0" algn="l" defTabSz="311150">
            <a:lnSpc>
              <a:spcPct val="90000"/>
            </a:lnSpc>
            <a:spcBef>
              <a:spcPct val="0"/>
            </a:spcBef>
            <a:spcAft>
              <a:spcPct val="35000"/>
            </a:spcAft>
            <a:buNone/>
          </a:pPr>
          <a:r>
            <a:rPr lang="en-US" sz="700" b="1" kern="1200" dirty="0">
              <a:ln>
                <a:noFill/>
              </a:ln>
              <a:solidFill>
                <a:schemeClr val="bg1"/>
              </a:solidFill>
              <a:latin typeface="Raleway" panose="020B0604020202020204" charset="0"/>
              <a:ea typeface="+mn-ea"/>
              <a:cs typeface="+mn-cs"/>
            </a:rPr>
            <a:t>Acc 1. </a:t>
          </a:r>
          <a:r>
            <a:rPr lang="en-US" sz="700" b="0" kern="1200" dirty="0">
              <a:ln>
                <a:noFill/>
              </a:ln>
              <a:solidFill>
                <a:schemeClr val="bg1"/>
              </a:solidFill>
              <a:latin typeface="Raleway" panose="020B0604020202020204" charset="0"/>
              <a:ea typeface="+mn-ea"/>
              <a:cs typeface="+mn-cs"/>
            </a:rPr>
            <a:t>Require flood-proof construction methods, techniques, and mitigation.</a:t>
          </a:r>
        </a:p>
      </dgm:t>
    </dgm:pt>
    <dgm:pt modelId="{C7A2BC8F-DF6B-4E2E-B71E-3F6EE70B0A11}" type="parTrans" cxnId="{D358338F-C67B-46BA-BF31-719BFE6B0A4C}">
      <dgm:prSet custT="1"/>
      <dgm:spPr>
        <a:ln>
          <a:solidFill>
            <a:schemeClr val="accent2">
              <a:lumMod val="50000"/>
            </a:schemeClr>
          </a:solidFill>
        </a:ln>
      </dgm:spPr>
      <dgm:t>
        <a:bodyPr/>
        <a:lstStyle/>
        <a:p>
          <a:endParaRPr lang="en-US" sz="700">
            <a:latin typeface="Raleway" panose="020B0604020202020204" charset="0"/>
          </a:endParaRPr>
        </a:p>
      </dgm:t>
    </dgm:pt>
    <dgm:pt modelId="{220C25F4-7D12-4A87-A165-7DC46FD95A24}" type="sibTrans" cxnId="{D358338F-C67B-46BA-BF31-719BFE6B0A4C}">
      <dgm:prSet/>
      <dgm:spPr/>
      <dgm:t>
        <a:bodyPr/>
        <a:lstStyle/>
        <a:p>
          <a:endParaRPr lang="en-US" sz="700">
            <a:latin typeface="Raleway" panose="020B0604020202020204" charset="0"/>
          </a:endParaRPr>
        </a:p>
      </dgm:t>
    </dgm:pt>
    <dgm:pt modelId="{217A704F-824E-4063-A5DE-26B2D1F2264D}">
      <dgm:prSet phldrT="[Text]" custT="1">
        <dgm:style>
          <a:lnRef idx="2">
            <a:schemeClr val="accent2"/>
          </a:lnRef>
          <a:fillRef idx="1">
            <a:schemeClr val="lt1"/>
          </a:fillRef>
          <a:effectRef idx="0">
            <a:schemeClr val="accent2"/>
          </a:effectRef>
          <a:fontRef idx="minor">
            <a:schemeClr val="dk1"/>
          </a:fontRef>
        </dgm:style>
      </dgm:prSet>
      <dgm:spPr>
        <a:solidFill>
          <a:schemeClr val="bg1"/>
        </a:solidFill>
        <a:ln>
          <a:solidFill>
            <a:schemeClr val="accent2">
              <a:lumMod val="60000"/>
              <a:lumOff val="4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2">
                  <a:lumMod val="50000"/>
                </a:schemeClr>
              </a:solidFill>
              <a:latin typeface="Raleway" panose="020B0604020202020204" charset="0"/>
            </a:rPr>
            <a:t>Acc 1.a. </a:t>
          </a:r>
          <a:r>
            <a:rPr lang="en-US" sz="700" b="0" dirty="0">
              <a:solidFill>
                <a:schemeClr val="accent2">
                  <a:lumMod val="50000"/>
                </a:schemeClr>
              </a:solidFill>
              <a:latin typeface="Raleway" panose="020B0604020202020204" charset="0"/>
            </a:rPr>
            <a:t>Revise minimum building elevation standard to limit basements and first floor habitable space</a:t>
          </a:r>
        </a:p>
      </dgm:t>
    </dgm:pt>
    <dgm:pt modelId="{F28321BE-D833-46C1-B388-D55C2E79CE58}" type="parTrans" cxnId="{FA842571-C560-460D-B807-52514FD45E95}">
      <dgm:prSet custT="1"/>
      <dgm:spPr>
        <a:ln>
          <a:solidFill>
            <a:schemeClr val="accent2">
              <a:lumMod val="50000"/>
            </a:schemeClr>
          </a:solidFill>
        </a:ln>
      </dgm:spPr>
      <dgm:t>
        <a:bodyPr/>
        <a:lstStyle/>
        <a:p>
          <a:endParaRPr lang="en-US" sz="700">
            <a:latin typeface="Raleway" panose="020B0604020202020204" charset="0"/>
          </a:endParaRPr>
        </a:p>
      </dgm:t>
    </dgm:pt>
    <dgm:pt modelId="{5B14FB7F-331F-4689-91E1-84252DB48709}" type="sibTrans" cxnId="{FA842571-C560-460D-B807-52514FD45E95}">
      <dgm:prSet/>
      <dgm:spPr/>
      <dgm:t>
        <a:bodyPr/>
        <a:lstStyle/>
        <a:p>
          <a:endParaRPr lang="en-US" sz="700">
            <a:latin typeface="Raleway" panose="020B0604020202020204" charset="0"/>
          </a:endParaRPr>
        </a:p>
      </dgm:t>
    </dgm:pt>
    <dgm:pt modelId="{3CC4C627-AE0C-426D-991D-8BEA7EC5E51C}">
      <dgm:prSet phldrT="[Text]" custT="1"/>
      <dgm:spPr>
        <a:solidFill>
          <a:schemeClr val="bg1">
            <a:lumMod val="75000"/>
          </a:schemeClr>
        </a:solidFill>
      </dgm:spPr>
      <dgm:t>
        <a:bodyPr/>
        <a:lstStyle/>
        <a:p>
          <a:r>
            <a:rPr lang="en-US" sz="700" dirty="0">
              <a:latin typeface="Raleway" panose="020B0604020202020204" charset="0"/>
            </a:rPr>
            <a:t>Reduce Consequences</a:t>
          </a:r>
        </a:p>
      </dgm:t>
    </dgm:pt>
    <dgm:pt modelId="{8013B084-5A56-4A27-8304-F9494D9AB0B3}" type="parTrans" cxnId="{79513866-B22A-46B8-917E-B797FA973134}">
      <dgm:prSet custT="1"/>
      <dgm:spPr>
        <a:ln>
          <a:solidFill>
            <a:schemeClr val="accent2">
              <a:lumMod val="50000"/>
            </a:schemeClr>
          </a:solidFill>
        </a:ln>
      </dgm:spPr>
      <dgm:t>
        <a:bodyPr/>
        <a:lstStyle/>
        <a:p>
          <a:endParaRPr lang="en-US" sz="700">
            <a:latin typeface="Raleway" panose="020B0604020202020204" charset="0"/>
          </a:endParaRPr>
        </a:p>
      </dgm:t>
    </dgm:pt>
    <dgm:pt modelId="{7948A723-7836-475B-8F97-F92AE7A928E9}" type="sibTrans" cxnId="{79513866-B22A-46B8-917E-B797FA973134}">
      <dgm:prSet/>
      <dgm:spPr/>
      <dgm:t>
        <a:bodyPr/>
        <a:lstStyle/>
        <a:p>
          <a:endParaRPr lang="en-US" sz="700">
            <a:latin typeface="Raleway" panose="020B0604020202020204" charset="0"/>
          </a:endParaRPr>
        </a:p>
      </dgm:t>
    </dgm:pt>
    <dgm:pt modelId="{0F6615D3-7CA9-48A8-81AA-51C689A99B46}">
      <dgm:prSet phldrT="[Text]" custT="1"/>
      <dgm:spPr>
        <a:solidFill>
          <a:schemeClr val="bg1">
            <a:lumMod val="75000"/>
          </a:schemeClr>
        </a:solidFill>
      </dgm:spPr>
      <dgm:t>
        <a:bodyPr/>
        <a:lstStyle/>
        <a:p>
          <a:r>
            <a:rPr lang="en-US" sz="700" dirty="0">
              <a:latin typeface="Raleway" panose="020B0604020202020204" charset="0"/>
            </a:rPr>
            <a:t>Increase Adaptive Capacity</a:t>
          </a:r>
        </a:p>
      </dgm:t>
    </dgm:pt>
    <dgm:pt modelId="{4AAB538D-7BA5-4BA6-A5DA-9C08017F5E21}" type="parTrans" cxnId="{27ED471F-4DC3-4624-9418-14F7ECD9CF71}">
      <dgm:prSet custT="1"/>
      <dgm:spPr>
        <a:solidFill>
          <a:schemeClr val="accent2">
            <a:lumMod val="50000"/>
          </a:schemeClr>
        </a:solidFill>
        <a:ln>
          <a:solidFill>
            <a:schemeClr val="accent2">
              <a:lumMod val="50000"/>
            </a:schemeClr>
          </a:solidFill>
        </a:ln>
      </dgm:spPr>
      <dgm:t>
        <a:bodyPr/>
        <a:lstStyle/>
        <a:p>
          <a:endParaRPr lang="en-US" sz="700">
            <a:latin typeface="Raleway" panose="020B0604020202020204" charset="0"/>
          </a:endParaRPr>
        </a:p>
      </dgm:t>
    </dgm:pt>
    <dgm:pt modelId="{99A0722D-E84D-4CD0-ABE2-DB803EAF7E45}" type="sibTrans" cxnId="{27ED471F-4DC3-4624-9418-14F7ECD9CF71}">
      <dgm:prSet/>
      <dgm:spPr/>
      <dgm:t>
        <a:bodyPr/>
        <a:lstStyle/>
        <a:p>
          <a:endParaRPr lang="en-US" sz="700">
            <a:latin typeface="Raleway" panose="020B0604020202020204" charset="0"/>
          </a:endParaRPr>
        </a:p>
      </dgm:t>
    </dgm:pt>
    <dgm:pt modelId="{D6DF5D8C-D8DC-47B6-A472-E9A40F0BDBEF}">
      <dgm:prSet phldrT="[Text]" custT="1"/>
      <dgm:spPr>
        <a:solidFill>
          <a:schemeClr val="bg1">
            <a:lumMod val="75000"/>
          </a:schemeClr>
        </a:solidFill>
      </dgm:spPr>
      <dgm:t>
        <a:bodyPr/>
        <a:lstStyle/>
        <a:p>
          <a:r>
            <a:rPr lang="en-US" sz="700">
              <a:latin typeface="Raleway" panose="020B0604020202020204" charset="0"/>
            </a:rPr>
            <a:t>Reduce Exposure</a:t>
          </a:r>
        </a:p>
      </dgm:t>
    </dgm:pt>
    <dgm:pt modelId="{0E50E8BF-9400-447F-BAF9-954D26ED7F1D}" type="parTrans" cxnId="{14F8EFA6-DE5A-4EA3-9B89-7311CA066708}">
      <dgm:prSet custT="1"/>
      <dgm:spPr>
        <a:solidFill>
          <a:schemeClr val="accent2">
            <a:lumMod val="50000"/>
          </a:schemeClr>
        </a:solidFill>
        <a:ln>
          <a:solidFill>
            <a:schemeClr val="accent2">
              <a:lumMod val="50000"/>
            </a:schemeClr>
          </a:solidFill>
        </a:ln>
      </dgm:spPr>
      <dgm:t>
        <a:bodyPr/>
        <a:lstStyle/>
        <a:p>
          <a:endParaRPr lang="en-US" sz="700">
            <a:latin typeface="Raleway" panose="020B0604020202020204" charset="0"/>
          </a:endParaRPr>
        </a:p>
      </dgm:t>
    </dgm:pt>
    <dgm:pt modelId="{1FA6665C-D5BF-40D3-96B4-A1C47FC02878}" type="sibTrans" cxnId="{14F8EFA6-DE5A-4EA3-9B89-7311CA066708}">
      <dgm:prSet/>
      <dgm:spPr/>
      <dgm:t>
        <a:bodyPr/>
        <a:lstStyle/>
        <a:p>
          <a:endParaRPr lang="en-US" sz="700">
            <a:latin typeface="Raleway" panose="020B0604020202020204" charset="0"/>
          </a:endParaRPr>
        </a:p>
      </dgm:t>
    </dgm:pt>
    <dgm:pt modelId="{B89F7C96-34AD-4039-8FE8-D141ADA82995}">
      <dgm:prSet phldrT="[Text]" custT="1">
        <dgm:style>
          <a:lnRef idx="2">
            <a:schemeClr val="accent2"/>
          </a:lnRef>
          <a:fillRef idx="1">
            <a:schemeClr val="lt1"/>
          </a:fillRef>
          <a:effectRef idx="0">
            <a:schemeClr val="accent2"/>
          </a:effectRef>
          <a:fontRef idx="minor">
            <a:schemeClr val="dk1"/>
          </a:fontRef>
        </dgm:style>
      </dgm:prSet>
      <dgm:spPr>
        <a:solidFill>
          <a:schemeClr val="accent2">
            <a:lumMod val="60000"/>
            <a:lumOff val="40000"/>
          </a:schemeClr>
        </a:solidFill>
        <a:ln>
          <a:solidFill>
            <a:schemeClr val="bg1"/>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algn="l"/>
          <a:r>
            <a:rPr lang="en-US" sz="700" b="1" kern="1200" dirty="0">
              <a:ln>
                <a:noFill/>
              </a:ln>
              <a:solidFill>
                <a:schemeClr val="bg1"/>
              </a:solidFill>
              <a:latin typeface="Raleway" panose="020B0604020202020204" charset="0"/>
            </a:rPr>
            <a:t>Acc 2. </a:t>
          </a:r>
          <a:r>
            <a:rPr lang="en-US" sz="700" b="0" kern="1200" dirty="0">
              <a:ln>
                <a:noFill/>
              </a:ln>
              <a:solidFill>
                <a:schemeClr val="bg1"/>
              </a:solidFill>
              <a:latin typeface="Raleway" panose="020B0604020202020204" charset="0"/>
            </a:rPr>
            <a:t>Apply existing requirments to areas with high future risk</a:t>
          </a:r>
        </a:p>
      </dgm:t>
    </dgm:pt>
    <dgm:pt modelId="{B50291BB-FD8D-4538-9784-B1822B34CCF0}" type="parTrans" cxnId="{18EA621F-D03B-412F-8790-5129E037EB60}">
      <dgm:prSet custT="1"/>
      <dgm:spPr/>
      <dgm:t>
        <a:bodyPr/>
        <a:lstStyle/>
        <a:p>
          <a:endParaRPr lang="en-US" sz="700">
            <a:latin typeface="Raleway" panose="020B0604020202020204" charset="0"/>
          </a:endParaRPr>
        </a:p>
      </dgm:t>
    </dgm:pt>
    <dgm:pt modelId="{4D8CCA23-6ADF-495A-B549-30622B5C46E7}" type="sibTrans" cxnId="{18EA621F-D03B-412F-8790-5129E037EB60}">
      <dgm:prSet/>
      <dgm:spPr/>
      <dgm:t>
        <a:bodyPr/>
        <a:lstStyle/>
        <a:p>
          <a:endParaRPr lang="en-US" sz="700">
            <a:latin typeface="Raleway" panose="020B0604020202020204" charset="0"/>
          </a:endParaRPr>
        </a:p>
      </dgm:t>
    </dgm:pt>
    <dgm:pt modelId="{59673A00-9F68-4394-9A37-14A2840EBA2E}">
      <dgm:prSet phldrT="[Text]" custT="1">
        <dgm:style>
          <a:lnRef idx="2">
            <a:schemeClr val="accent2"/>
          </a:lnRef>
          <a:fillRef idx="1">
            <a:schemeClr val="lt1"/>
          </a:fillRef>
          <a:effectRef idx="0">
            <a:schemeClr val="accent2"/>
          </a:effectRef>
          <a:fontRef idx="minor">
            <a:schemeClr val="dk1"/>
          </a:fontRef>
        </dgm:style>
      </dgm:prSet>
      <dgm:spPr>
        <a:solidFill>
          <a:schemeClr val="accent2">
            <a:lumMod val="60000"/>
            <a:lumOff val="40000"/>
          </a:schemeClr>
        </a:solidFill>
        <a:ln>
          <a:solidFill>
            <a:schemeClr val="bg1"/>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marL="0" lvl="0" indent="0" algn="l" defTabSz="311150">
            <a:lnSpc>
              <a:spcPct val="90000"/>
            </a:lnSpc>
            <a:spcBef>
              <a:spcPct val="0"/>
            </a:spcBef>
            <a:spcAft>
              <a:spcPct val="35000"/>
            </a:spcAft>
            <a:buNone/>
          </a:pPr>
          <a:r>
            <a:rPr lang="en-US" sz="700" b="1" kern="1200">
              <a:ln>
                <a:noFill/>
              </a:ln>
              <a:solidFill>
                <a:schemeClr val="bg1"/>
              </a:solidFill>
              <a:latin typeface="Raleway" panose="020B0604020202020204" charset="0"/>
              <a:ea typeface="+mn-ea"/>
              <a:cs typeface="+mn-cs"/>
            </a:rPr>
            <a:t>Acc 3. </a:t>
          </a:r>
          <a:r>
            <a:rPr lang="en-US" sz="700" b="0" kern="1200">
              <a:ln>
                <a:noFill/>
              </a:ln>
              <a:solidFill>
                <a:schemeClr val="bg1"/>
              </a:solidFill>
              <a:latin typeface="Raleway" panose="020B0604020202020204" charset="0"/>
              <a:ea typeface="+mn-ea"/>
              <a:cs typeface="+mn-cs"/>
            </a:rPr>
            <a:t>Expand the use of drought tolerant requirements</a:t>
          </a:r>
          <a:endParaRPr lang="en-US" sz="700" b="0" kern="1200" dirty="0">
            <a:ln>
              <a:noFill/>
            </a:ln>
            <a:solidFill>
              <a:schemeClr val="bg1"/>
            </a:solidFill>
            <a:latin typeface="Raleway" panose="020B0604020202020204" charset="0"/>
            <a:ea typeface="+mn-ea"/>
            <a:cs typeface="+mn-cs"/>
          </a:endParaRPr>
        </a:p>
      </dgm:t>
    </dgm:pt>
    <dgm:pt modelId="{87510693-B12F-4CEC-A5FD-B739D2523DDC}" type="parTrans" cxnId="{C22501E6-E66D-4571-8FB5-245EB734EB1C}">
      <dgm:prSet custT="1"/>
      <dgm:spPr>
        <a:ln>
          <a:solidFill>
            <a:schemeClr val="accent2">
              <a:lumMod val="50000"/>
            </a:schemeClr>
          </a:solidFill>
        </a:ln>
      </dgm:spPr>
      <dgm:t>
        <a:bodyPr/>
        <a:lstStyle/>
        <a:p>
          <a:endParaRPr lang="en-US" sz="700">
            <a:latin typeface="Raleway" panose="020B0604020202020204" charset="0"/>
          </a:endParaRPr>
        </a:p>
      </dgm:t>
    </dgm:pt>
    <dgm:pt modelId="{26F929F3-3319-4A9E-979B-5B71D21CF388}" type="sibTrans" cxnId="{C22501E6-E66D-4571-8FB5-245EB734EB1C}">
      <dgm:prSet/>
      <dgm:spPr/>
      <dgm:t>
        <a:bodyPr/>
        <a:lstStyle/>
        <a:p>
          <a:endParaRPr lang="en-US" sz="700">
            <a:latin typeface="Raleway" panose="020B0604020202020204" charset="0"/>
          </a:endParaRPr>
        </a:p>
      </dgm:t>
    </dgm:pt>
    <dgm:pt modelId="{14285B1D-074C-40FA-A172-7A5C0234A87E}">
      <dgm:prSet phldrT="[Text]" custT="1">
        <dgm:style>
          <a:lnRef idx="2">
            <a:schemeClr val="accent2"/>
          </a:lnRef>
          <a:fillRef idx="1">
            <a:schemeClr val="lt1"/>
          </a:fillRef>
          <a:effectRef idx="0">
            <a:schemeClr val="accent2"/>
          </a:effectRef>
          <a:fontRef idx="minor">
            <a:schemeClr val="dk1"/>
          </a:fontRef>
        </dgm:style>
      </dgm:prSet>
      <dgm:spPr>
        <a:solidFill>
          <a:schemeClr val="accent2">
            <a:lumMod val="60000"/>
            <a:lumOff val="40000"/>
          </a:schemeClr>
        </a:solidFill>
        <a:ln>
          <a:solidFill>
            <a:schemeClr val="bg1"/>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marL="0" lvl="0" indent="0" algn="l" defTabSz="311150">
            <a:lnSpc>
              <a:spcPct val="90000"/>
            </a:lnSpc>
            <a:spcBef>
              <a:spcPct val="0"/>
            </a:spcBef>
            <a:spcAft>
              <a:spcPct val="35000"/>
            </a:spcAft>
            <a:buNone/>
          </a:pPr>
          <a:r>
            <a:rPr lang="en-US" sz="700" b="1" kern="1200">
              <a:ln>
                <a:noFill/>
              </a:ln>
              <a:solidFill>
                <a:schemeClr val="bg1"/>
              </a:solidFill>
              <a:latin typeface="Raleway" panose="020B0604020202020204" charset="0"/>
              <a:ea typeface="+mn-ea"/>
              <a:cs typeface="+mn-cs"/>
            </a:rPr>
            <a:t>Acc 4. </a:t>
          </a:r>
          <a:r>
            <a:rPr lang="en-US" sz="700" b="0" kern="1200">
              <a:ln>
                <a:noFill/>
              </a:ln>
              <a:solidFill>
                <a:schemeClr val="bg1"/>
              </a:solidFill>
              <a:latin typeface="Raleway" panose="020B0604020202020204" charset="0"/>
              <a:ea typeface="+mn-ea"/>
              <a:cs typeface="+mn-cs"/>
            </a:rPr>
            <a:t>Expand extreme heat adaptation requirements</a:t>
          </a:r>
          <a:endParaRPr lang="en-US" sz="700" b="0" kern="1200" dirty="0">
            <a:ln>
              <a:noFill/>
            </a:ln>
            <a:solidFill>
              <a:schemeClr val="bg1"/>
            </a:solidFill>
            <a:latin typeface="Raleway" panose="020B0604020202020204" charset="0"/>
            <a:ea typeface="+mn-ea"/>
            <a:cs typeface="+mn-cs"/>
          </a:endParaRPr>
        </a:p>
      </dgm:t>
    </dgm:pt>
    <dgm:pt modelId="{E509CFC3-6BF7-42F5-A6EC-EB4177CC3418}" type="parTrans" cxnId="{36B7489E-75FF-4A14-B2FE-D587792776F0}">
      <dgm:prSet custT="1"/>
      <dgm:spPr>
        <a:ln>
          <a:solidFill>
            <a:schemeClr val="accent2">
              <a:lumMod val="50000"/>
            </a:schemeClr>
          </a:solidFill>
        </a:ln>
      </dgm:spPr>
      <dgm:t>
        <a:bodyPr/>
        <a:lstStyle/>
        <a:p>
          <a:endParaRPr lang="en-US" sz="700">
            <a:latin typeface="Raleway" panose="020B0604020202020204" charset="0"/>
          </a:endParaRPr>
        </a:p>
      </dgm:t>
    </dgm:pt>
    <dgm:pt modelId="{F587874F-9079-42AD-A285-F1A274938E92}" type="sibTrans" cxnId="{36B7489E-75FF-4A14-B2FE-D587792776F0}">
      <dgm:prSet/>
      <dgm:spPr/>
      <dgm:t>
        <a:bodyPr/>
        <a:lstStyle/>
        <a:p>
          <a:endParaRPr lang="en-US" sz="700">
            <a:latin typeface="Raleway" panose="020B0604020202020204" charset="0"/>
          </a:endParaRPr>
        </a:p>
      </dgm:t>
    </dgm:pt>
    <dgm:pt modelId="{1EF2497D-669B-4087-A277-713358EAD6CE}">
      <dgm:prSet phldrT="[Text]" custT="1">
        <dgm:style>
          <a:lnRef idx="2">
            <a:schemeClr val="accent2"/>
          </a:lnRef>
          <a:fillRef idx="1">
            <a:schemeClr val="lt1"/>
          </a:fillRef>
          <a:effectRef idx="0">
            <a:schemeClr val="accent2"/>
          </a:effectRef>
          <a:fontRef idx="minor">
            <a:schemeClr val="dk1"/>
          </a:fontRef>
        </dgm:style>
      </dgm:prSet>
      <dgm:spPr>
        <a:solidFill>
          <a:schemeClr val="accent2">
            <a:lumMod val="60000"/>
            <a:lumOff val="40000"/>
          </a:schemeClr>
        </a:solidFill>
        <a:ln>
          <a:solidFill>
            <a:schemeClr val="bg1"/>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marL="0" lvl="0" indent="0" algn="l" defTabSz="311150">
            <a:lnSpc>
              <a:spcPct val="90000"/>
            </a:lnSpc>
            <a:spcBef>
              <a:spcPct val="0"/>
            </a:spcBef>
            <a:spcAft>
              <a:spcPct val="35000"/>
            </a:spcAft>
            <a:buNone/>
          </a:pPr>
          <a:r>
            <a:rPr lang="en-US" sz="700" b="1" kern="1200">
              <a:ln>
                <a:noFill/>
              </a:ln>
              <a:solidFill>
                <a:schemeClr val="bg1"/>
              </a:solidFill>
              <a:latin typeface="Raleway" panose="020B0604020202020204" charset="0"/>
              <a:ea typeface="+mn-ea"/>
              <a:cs typeface="+mn-cs"/>
            </a:rPr>
            <a:t>Acc 5. </a:t>
          </a:r>
          <a:r>
            <a:rPr lang="en-US" sz="700" b="0" kern="1200">
              <a:ln>
                <a:noFill/>
              </a:ln>
              <a:solidFill>
                <a:schemeClr val="bg1"/>
              </a:solidFill>
              <a:latin typeface="Raleway" panose="020B0604020202020204" charset="0"/>
              <a:ea typeface="+mn-ea"/>
              <a:cs typeface="+mn-cs"/>
            </a:rPr>
            <a:t>Expand seismic retrofit requirements</a:t>
          </a:r>
          <a:endParaRPr lang="en-US" sz="700" b="0" kern="1200" dirty="0">
            <a:ln>
              <a:noFill/>
            </a:ln>
            <a:solidFill>
              <a:schemeClr val="bg1"/>
            </a:solidFill>
            <a:latin typeface="Raleway" panose="020B0604020202020204" charset="0"/>
            <a:ea typeface="+mn-ea"/>
            <a:cs typeface="+mn-cs"/>
          </a:endParaRPr>
        </a:p>
      </dgm:t>
    </dgm:pt>
    <dgm:pt modelId="{CA041F29-13CF-4DAD-B34D-B5BB153276FF}" type="parTrans" cxnId="{2738804E-E68A-45B2-BA2A-CDA527E4BFE5}">
      <dgm:prSet custT="1"/>
      <dgm:spPr>
        <a:ln>
          <a:solidFill>
            <a:schemeClr val="accent2">
              <a:lumMod val="50000"/>
            </a:schemeClr>
          </a:solidFill>
        </a:ln>
      </dgm:spPr>
      <dgm:t>
        <a:bodyPr/>
        <a:lstStyle/>
        <a:p>
          <a:endParaRPr lang="en-US" sz="700">
            <a:latin typeface="Raleway" panose="020B0604020202020204" charset="0"/>
          </a:endParaRPr>
        </a:p>
      </dgm:t>
    </dgm:pt>
    <dgm:pt modelId="{2070E5E0-E036-44B6-8A6E-85FE840FF73E}" type="sibTrans" cxnId="{2738804E-E68A-45B2-BA2A-CDA527E4BFE5}">
      <dgm:prSet/>
      <dgm:spPr/>
      <dgm:t>
        <a:bodyPr/>
        <a:lstStyle/>
        <a:p>
          <a:endParaRPr lang="en-US" sz="700">
            <a:latin typeface="Raleway" panose="020B0604020202020204" charset="0"/>
          </a:endParaRPr>
        </a:p>
      </dgm:t>
    </dgm:pt>
    <dgm:pt modelId="{5CFE2AA8-553E-43A8-95F4-3A4A4E91F47F}">
      <dgm:prSet phldrT="[Text]" custT="1">
        <dgm:style>
          <a:lnRef idx="2">
            <a:schemeClr val="accent2"/>
          </a:lnRef>
          <a:fillRef idx="1">
            <a:schemeClr val="lt1"/>
          </a:fillRef>
          <a:effectRef idx="0">
            <a:schemeClr val="accent2"/>
          </a:effectRef>
          <a:fontRef idx="minor">
            <a:schemeClr val="dk1"/>
          </a:fontRef>
        </dgm:style>
      </dgm:prSet>
      <dgm:spPr>
        <a:solidFill>
          <a:schemeClr val="accent2">
            <a:lumMod val="60000"/>
            <a:lumOff val="40000"/>
          </a:schemeClr>
        </a:solidFill>
        <a:ln>
          <a:solidFill>
            <a:schemeClr val="bg1"/>
          </a:solidFill>
        </a:ln>
        <a:effectLst>
          <a:outerShdw blurRad="50800" dist="38100" dir="2700000" algn="tl" rotWithShape="0">
            <a:prstClr val="black">
              <a:alpha val="40000"/>
            </a:prstClr>
          </a:outerShdw>
        </a:effectLst>
      </dgm:spPr>
      <dgm:t>
        <a:bodyPr lIns="45720" tIns="45720" rIns="45720" bIns="45720"/>
        <a:lstStyle/>
        <a:p>
          <a:pPr algn="l"/>
          <a:r>
            <a:rPr lang="en-US" sz="700" b="1">
              <a:ln>
                <a:noFill/>
              </a:ln>
              <a:solidFill>
                <a:schemeClr val="bg1"/>
              </a:solidFill>
              <a:latin typeface="Raleway" panose="020B0604020202020204" charset="0"/>
            </a:rPr>
            <a:t>Acc 6. </a:t>
          </a:r>
          <a:r>
            <a:rPr lang="en-US" sz="700" b="0">
              <a:ln>
                <a:noFill/>
              </a:ln>
              <a:solidFill>
                <a:schemeClr val="bg1"/>
              </a:solidFill>
              <a:latin typeface="Raleway" panose="020B0604020202020204" charset="0"/>
            </a:rPr>
            <a:t>Require 21st century home energy energy and building materials, construction methods, and energy systems</a:t>
          </a:r>
          <a:endParaRPr lang="en-US" sz="700" b="0" dirty="0">
            <a:ln>
              <a:noFill/>
            </a:ln>
            <a:solidFill>
              <a:schemeClr val="bg1"/>
            </a:solidFill>
            <a:latin typeface="Raleway" panose="020B0604020202020204" charset="0"/>
          </a:endParaRPr>
        </a:p>
      </dgm:t>
    </dgm:pt>
    <dgm:pt modelId="{30F5E2A0-853C-418B-9C3B-B611E871A47F}" type="parTrans" cxnId="{C44A9A98-442B-4131-AE45-8CB54CAB9705}">
      <dgm:prSet custT="1"/>
      <dgm:spPr>
        <a:ln>
          <a:solidFill>
            <a:schemeClr val="accent2">
              <a:lumMod val="50000"/>
            </a:schemeClr>
          </a:solidFill>
        </a:ln>
      </dgm:spPr>
      <dgm:t>
        <a:bodyPr/>
        <a:lstStyle/>
        <a:p>
          <a:endParaRPr lang="en-US" sz="700">
            <a:latin typeface="Raleway" panose="020B0604020202020204" charset="0"/>
          </a:endParaRPr>
        </a:p>
      </dgm:t>
    </dgm:pt>
    <dgm:pt modelId="{BBC15CAF-E66C-41D8-AC04-DFE019F3B8B8}" type="sibTrans" cxnId="{C44A9A98-442B-4131-AE45-8CB54CAB9705}">
      <dgm:prSet/>
      <dgm:spPr/>
      <dgm:t>
        <a:bodyPr/>
        <a:lstStyle/>
        <a:p>
          <a:endParaRPr lang="en-US" sz="700">
            <a:latin typeface="Raleway" panose="020B0604020202020204" charset="0"/>
          </a:endParaRPr>
        </a:p>
      </dgm:t>
    </dgm:pt>
    <dgm:pt modelId="{479481CF-74F4-45D2-8D18-1F8FD0CCFE7C}">
      <dgm:prSet phldrT="[Text]" custT="1">
        <dgm:style>
          <a:lnRef idx="2">
            <a:schemeClr val="accent2"/>
          </a:lnRef>
          <a:fillRef idx="1">
            <a:schemeClr val="lt1"/>
          </a:fillRef>
          <a:effectRef idx="0">
            <a:schemeClr val="accent2"/>
          </a:effectRef>
          <a:fontRef idx="minor">
            <a:schemeClr val="dk1"/>
          </a:fontRef>
        </dgm:style>
      </dgm:prSet>
      <dgm:spPr>
        <a:solidFill>
          <a:schemeClr val="bg1"/>
        </a:solidFill>
        <a:ln>
          <a:solidFill>
            <a:schemeClr val="accent2">
              <a:lumMod val="60000"/>
              <a:lumOff val="4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2">
                  <a:lumMod val="50000"/>
                </a:schemeClr>
              </a:solidFill>
              <a:latin typeface="Raleway" panose="020B0604020202020204" charset="0"/>
            </a:rPr>
            <a:t>Acc 1.b. </a:t>
          </a:r>
          <a:r>
            <a:rPr lang="en-US" sz="700" b="0" dirty="0">
              <a:solidFill>
                <a:schemeClr val="accent2">
                  <a:lumMod val="50000"/>
                </a:schemeClr>
              </a:solidFill>
              <a:latin typeface="Raleway" panose="020B0604020202020204" charset="0"/>
            </a:rPr>
            <a:t>Require low-Impact stormwater best practice   and development design</a:t>
          </a:r>
        </a:p>
      </dgm:t>
    </dgm:pt>
    <dgm:pt modelId="{990B24E9-11F3-41C0-AF4E-602D25F079DD}" type="parTrans" cxnId="{AB22581A-24C1-416B-ADD3-44AD65952EA1}">
      <dgm:prSet custT="1"/>
      <dgm:spPr>
        <a:ln>
          <a:solidFill>
            <a:schemeClr val="accent2">
              <a:lumMod val="50000"/>
            </a:schemeClr>
          </a:solidFill>
        </a:ln>
      </dgm:spPr>
      <dgm:t>
        <a:bodyPr/>
        <a:lstStyle/>
        <a:p>
          <a:endParaRPr lang="en-US" sz="700">
            <a:latin typeface="Raleway" panose="020B0604020202020204" charset="0"/>
          </a:endParaRPr>
        </a:p>
      </dgm:t>
    </dgm:pt>
    <dgm:pt modelId="{93B2DEA5-9E4F-41ED-8B61-00FB235D0CD4}" type="sibTrans" cxnId="{AB22581A-24C1-416B-ADD3-44AD65952EA1}">
      <dgm:prSet/>
      <dgm:spPr/>
      <dgm:t>
        <a:bodyPr/>
        <a:lstStyle/>
        <a:p>
          <a:endParaRPr lang="en-US" sz="700">
            <a:latin typeface="Raleway" panose="020B0604020202020204" charset="0"/>
          </a:endParaRPr>
        </a:p>
      </dgm:t>
    </dgm:pt>
    <dgm:pt modelId="{1447E3D6-9CAD-4651-90F0-2547B7DD8876}">
      <dgm:prSet phldrT="[Text]" custT="1">
        <dgm:style>
          <a:lnRef idx="2">
            <a:schemeClr val="accent2"/>
          </a:lnRef>
          <a:fillRef idx="1">
            <a:schemeClr val="lt1"/>
          </a:fillRef>
          <a:effectRef idx="0">
            <a:schemeClr val="accent2"/>
          </a:effectRef>
          <a:fontRef idx="minor">
            <a:schemeClr val="dk1"/>
          </a:fontRef>
        </dgm:style>
      </dgm:prSet>
      <dgm:spPr>
        <a:solidFill>
          <a:schemeClr val="bg1"/>
        </a:solidFill>
        <a:ln>
          <a:solidFill>
            <a:schemeClr val="accent2">
              <a:lumMod val="60000"/>
              <a:lumOff val="40000"/>
            </a:schemeClr>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algn="l"/>
          <a:r>
            <a:rPr lang="en-US" sz="700" b="1" kern="1200" dirty="0">
              <a:ln>
                <a:noFill/>
              </a:ln>
              <a:solidFill>
                <a:schemeClr val="accent2">
                  <a:lumMod val="50000"/>
                </a:schemeClr>
              </a:solidFill>
              <a:latin typeface="Raleway" panose="020B0604020202020204" charset="0"/>
            </a:rPr>
            <a:t>Acc 2.a. </a:t>
          </a:r>
          <a:r>
            <a:rPr lang="en-US" sz="700" b="0" kern="1200" dirty="0">
              <a:ln>
                <a:noFill/>
              </a:ln>
              <a:solidFill>
                <a:schemeClr val="accent2">
                  <a:lumMod val="50000"/>
                </a:schemeClr>
              </a:solidFill>
              <a:latin typeface="Raleway" panose="020B0604020202020204" charset="0"/>
            </a:rPr>
            <a:t>Designate new and existing properties as fire compliant</a:t>
          </a:r>
        </a:p>
      </dgm:t>
    </dgm:pt>
    <dgm:pt modelId="{7968E748-8C0D-41A9-83BC-563958E78660}" type="parTrans" cxnId="{A6AD4151-F47D-4C1C-8589-40DAAEE53998}">
      <dgm:prSet/>
      <dgm:spPr>
        <a:ln>
          <a:solidFill>
            <a:schemeClr val="accent2">
              <a:lumMod val="50000"/>
            </a:schemeClr>
          </a:solidFill>
        </a:ln>
      </dgm:spPr>
      <dgm:t>
        <a:bodyPr/>
        <a:lstStyle/>
        <a:p>
          <a:endParaRPr lang="en-US" sz="700"/>
        </a:p>
      </dgm:t>
    </dgm:pt>
    <dgm:pt modelId="{0B5279E0-2FE8-4E60-8C1A-8820D8964958}" type="sibTrans" cxnId="{A6AD4151-F47D-4C1C-8589-40DAAEE53998}">
      <dgm:prSet/>
      <dgm:spPr/>
      <dgm:t>
        <a:bodyPr/>
        <a:lstStyle/>
        <a:p>
          <a:endParaRPr lang="en-US" sz="700"/>
        </a:p>
      </dgm:t>
    </dgm:pt>
    <dgm:pt modelId="{41E275ED-3711-4434-B97B-82DFCED42B71}">
      <dgm:prSet phldrT="[Text]" custT="1">
        <dgm:style>
          <a:lnRef idx="2">
            <a:schemeClr val="accent2"/>
          </a:lnRef>
          <a:fillRef idx="1">
            <a:schemeClr val="lt1"/>
          </a:fillRef>
          <a:effectRef idx="0">
            <a:schemeClr val="accent2"/>
          </a:effectRef>
          <a:fontRef idx="minor">
            <a:schemeClr val="dk1"/>
          </a:fontRef>
        </dgm:style>
      </dgm:prSet>
      <dgm:spPr>
        <a:solidFill>
          <a:schemeClr val="bg1"/>
        </a:solidFill>
        <a:ln>
          <a:solidFill>
            <a:schemeClr val="accent2">
              <a:lumMod val="60000"/>
              <a:lumOff val="40000"/>
            </a:schemeClr>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marL="0" lvl="0" indent="0" algn="l" defTabSz="311150">
            <a:lnSpc>
              <a:spcPct val="90000"/>
            </a:lnSpc>
            <a:spcBef>
              <a:spcPct val="0"/>
            </a:spcBef>
            <a:spcAft>
              <a:spcPct val="35000"/>
            </a:spcAft>
            <a:buNone/>
          </a:pPr>
          <a:r>
            <a:rPr lang="en-US" sz="700" b="1" kern="1200" dirty="0">
              <a:ln>
                <a:noFill/>
              </a:ln>
              <a:solidFill>
                <a:schemeClr val="accent2">
                  <a:lumMod val="50000"/>
                </a:schemeClr>
              </a:solidFill>
              <a:latin typeface="Raleway" panose="020B0604020202020204" charset="0"/>
              <a:ea typeface="+mn-ea"/>
              <a:cs typeface="+mn-cs"/>
            </a:rPr>
            <a:t>Acc 3.a. </a:t>
          </a:r>
          <a:r>
            <a:rPr lang="en-US" sz="700" b="0" kern="1200" dirty="0">
              <a:ln>
                <a:noFill/>
              </a:ln>
              <a:solidFill>
                <a:schemeClr val="accent2">
                  <a:lumMod val="50000"/>
                </a:schemeClr>
              </a:solidFill>
              <a:latin typeface="Raleway" panose="020B0604020202020204" charset="0"/>
              <a:ea typeface="+mn-ea"/>
              <a:cs typeface="+mn-cs"/>
            </a:rPr>
            <a:t>Expand efficient irrigation systems and climate adapted landscaping requirements</a:t>
          </a:r>
        </a:p>
      </dgm:t>
    </dgm:pt>
    <dgm:pt modelId="{3E04D1D4-D8DC-4F0B-B81B-DEDFB88B2596}" type="parTrans" cxnId="{D1AA6245-15D5-4FBB-903A-2783D76E1898}">
      <dgm:prSet/>
      <dgm:spPr>
        <a:ln>
          <a:solidFill>
            <a:schemeClr val="accent2">
              <a:lumMod val="50000"/>
            </a:schemeClr>
          </a:solidFill>
        </a:ln>
      </dgm:spPr>
      <dgm:t>
        <a:bodyPr/>
        <a:lstStyle/>
        <a:p>
          <a:endParaRPr lang="en-US" sz="700"/>
        </a:p>
      </dgm:t>
    </dgm:pt>
    <dgm:pt modelId="{D2E0B8C9-4D9E-4F45-885C-B77D67242A84}" type="sibTrans" cxnId="{D1AA6245-15D5-4FBB-903A-2783D76E1898}">
      <dgm:prSet/>
      <dgm:spPr/>
      <dgm:t>
        <a:bodyPr/>
        <a:lstStyle/>
        <a:p>
          <a:endParaRPr lang="en-US" sz="700"/>
        </a:p>
      </dgm:t>
    </dgm:pt>
    <dgm:pt modelId="{A47FA534-A186-4CC2-B412-06303AAFD45B}">
      <dgm:prSet phldrT="[Text]" custT="1">
        <dgm:style>
          <a:lnRef idx="2">
            <a:schemeClr val="accent2"/>
          </a:lnRef>
          <a:fillRef idx="1">
            <a:schemeClr val="lt1"/>
          </a:fillRef>
          <a:effectRef idx="0">
            <a:schemeClr val="accent2"/>
          </a:effectRef>
          <a:fontRef idx="minor">
            <a:schemeClr val="dk1"/>
          </a:fontRef>
        </dgm:style>
      </dgm:prSet>
      <dgm:spPr>
        <a:solidFill>
          <a:schemeClr val="bg1"/>
        </a:solidFill>
        <a:ln>
          <a:solidFill>
            <a:schemeClr val="accent2">
              <a:lumMod val="60000"/>
              <a:lumOff val="40000"/>
            </a:schemeClr>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marL="0" lvl="0" indent="0" algn="l" defTabSz="311150">
            <a:lnSpc>
              <a:spcPct val="90000"/>
            </a:lnSpc>
            <a:spcBef>
              <a:spcPct val="0"/>
            </a:spcBef>
            <a:spcAft>
              <a:spcPct val="35000"/>
            </a:spcAft>
            <a:buNone/>
          </a:pPr>
          <a:r>
            <a:rPr lang="en-US" sz="700" b="1" kern="1200" dirty="0">
              <a:ln>
                <a:noFill/>
              </a:ln>
              <a:solidFill>
                <a:schemeClr val="accent2">
                  <a:lumMod val="50000"/>
                </a:schemeClr>
              </a:solidFill>
              <a:latin typeface="Raleway" panose="020B0604020202020204" charset="0"/>
              <a:ea typeface="+mn-ea"/>
              <a:cs typeface="+mn-cs"/>
            </a:rPr>
            <a:t>Acc 4.a. </a:t>
          </a:r>
          <a:r>
            <a:rPr lang="en-US" sz="700" b="0" kern="1200" dirty="0">
              <a:ln>
                <a:noFill/>
              </a:ln>
              <a:solidFill>
                <a:schemeClr val="accent2">
                  <a:lumMod val="50000"/>
                </a:schemeClr>
              </a:solidFill>
              <a:latin typeface="Raleway" panose="020B0604020202020204" charset="0"/>
              <a:ea typeface="+mn-ea"/>
              <a:cs typeface="+mn-cs"/>
            </a:rPr>
            <a:t>Decrease risk from extreme heat impacts to residents through shaded canopy</a:t>
          </a:r>
        </a:p>
      </dgm:t>
    </dgm:pt>
    <dgm:pt modelId="{2D9C149D-AFD8-4F11-8D9E-915A862D6440}" type="parTrans" cxnId="{283CCC8E-4984-46EB-B0E9-7A176B6C37CB}">
      <dgm:prSet/>
      <dgm:spPr>
        <a:ln>
          <a:solidFill>
            <a:schemeClr val="accent2">
              <a:lumMod val="50000"/>
            </a:schemeClr>
          </a:solidFill>
        </a:ln>
      </dgm:spPr>
      <dgm:t>
        <a:bodyPr/>
        <a:lstStyle/>
        <a:p>
          <a:endParaRPr lang="en-US" sz="700"/>
        </a:p>
      </dgm:t>
    </dgm:pt>
    <dgm:pt modelId="{55626803-8FDB-443A-9DC7-DE049E62D542}" type="sibTrans" cxnId="{283CCC8E-4984-46EB-B0E9-7A176B6C37CB}">
      <dgm:prSet/>
      <dgm:spPr/>
      <dgm:t>
        <a:bodyPr/>
        <a:lstStyle/>
        <a:p>
          <a:endParaRPr lang="en-US" sz="700"/>
        </a:p>
      </dgm:t>
    </dgm:pt>
    <dgm:pt modelId="{D7F6A345-1B42-40A5-9CE5-E10EDC06CEBD}">
      <dgm:prSet phldrT="[Text]" custT="1">
        <dgm:style>
          <a:lnRef idx="2">
            <a:schemeClr val="accent2"/>
          </a:lnRef>
          <a:fillRef idx="1">
            <a:schemeClr val="lt1"/>
          </a:fillRef>
          <a:effectRef idx="0">
            <a:schemeClr val="accent2"/>
          </a:effectRef>
          <a:fontRef idx="minor">
            <a:schemeClr val="dk1"/>
          </a:fontRef>
        </dgm:style>
      </dgm:prSet>
      <dgm:spPr>
        <a:solidFill>
          <a:schemeClr val="bg1"/>
        </a:solidFill>
        <a:ln>
          <a:solidFill>
            <a:schemeClr val="accent2">
              <a:lumMod val="60000"/>
              <a:lumOff val="40000"/>
            </a:schemeClr>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marL="0" lvl="0" indent="0" algn="l" defTabSz="311150">
            <a:lnSpc>
              <a:spcPct val="90000"/>
            </a:lnSpc>
            <a:spcBef>
              <a:spcPct val="0"/>
            </a:spcBef>
            <a:spcAft>
              <a:spcPct val="35000"/>
            </a:spcAft>
            <a:buNone/>
          </a:pPr>
          <a:r>
            <a:rPr lang="en-US" sz="700" b="1" kern="1200" dirty="0">
              <a:ln>
                <a:noFill/>
              </a:ln>
              <a:solidFill>
                <a:schemeClr val="accent2">
                  <a:lumMod val="50000"/>
                </a:schemeClr>
              </a:solidFill>
              <a:latin typeface="Raleway" panose="020B0604020202020204" charset="0"/>
              <a:ea typeface="+mn-ea"/>
              <a:cs typeface="+mn-cs"/>
            </a:rPr>
            <a:t>Acc 4.b. </a:t>
          </a:r>
          <a:r>
            <a:rPr lang="en-US" sz="700" b="0" kern="1200" dirty="0">
              <a:ln>
                <a:noFill/>
              </a:ln>
              <a:solidFill>
                <a:schemeClr val="accent2">
                  <a:lumMod val="50000"/>
                </a:schemeClr>
              </a:solidFill>
              <a:latin typeface="Raleway" panose="020B0604020202020204" charset="0"/>
              <a:ea typeface="+mn-ea"/>
              <a:cs typeface="+mn-cs"/>
            </a:rPr>
            <a:t>Require efficient air conditioning or cooling alternatives</a:t>
          </a:r>
        </a:p>
      </dgm:t>
    </dgm:pt>
    <dgm:pt modelId="{B80F9416-C39C-4E00-90D8-724FD46F8E53}" type="parTrans" cxnId="{6264296A-7080-4B29-B536-1C76656EB5E6}">
      <dgm:prSet/>
      <dgm:spPr>
        <a:ln>
          <a:solidFill>
            <a:schemeClr val="accent2">
              <a:lumMod val="50000"/>
            </a:schemeClr>
          </a:solidFill>
        </a:ln>
      </dgm:spPr>
      <dgm:t>
        <a:bodyPr/>
        <a:lstStyle/>
        <a:p>
          <a:endParaRPr lang="en-US" sz="700"/>
        </a:p>
      </dgm:t>
    </dgm:pt>
    <dgm:pt modelId="{9BF29A83-53B7-4F47-8A32-E586B665086A}" type="sibTrans" cxnId="{6264296A-7080-4B29-B536-1C76656EB5E6}">
      <dgm:prSet/>
      <dgm:spPr/>
      <dgm:t>
        <a:bodyPr/>
        <a:lstStyle/>
        <a:p>
          <a:endParaRPr lang="en-US" sz="700"/>
        </a:p>
      </dgm:t>
    </dgm:pt>
    <dgm:pt modelId="{AD31AAC7-8F2F-4E22-9D16-D273E6861CC3}">
      <dgm:prSet phldrT="[Text]" custT="1">
        <dgm:style>
          <a:lnRef idx="2">
            <a:schemeClr val="accent2"/>
          </a:lnRef>
          <a:fillRef idx="1">
            <a:schemeClr val="lt1"/>
          </a:fillRef>
          <a:effectRef idx="0">
            <a:schemeClr val="accent2"/>
          </a:effectRef>
          <a:fontRef idx="minor">
            <a:schemeClr val="dk1"/>
          </a:fontRef>
        </dgm:style>
      </dgm:prSet>
      <dgm:spPr>
        <a:solidFill>
          <a:schemeClr val="bg1"/>
        </a:solidFill>
        <a:ln>
          <a:solidFill>
            <a:schemeClr val="accent2">
              <a:lumMod val="60000"/>
              <a:lumOff val="40000"/>
            </a:schemeClr>
          </a:solidFill>
        </a:ln>
        <a:effectLst>
          <a:outerShdw blurRad="50800" dist="38100" dir="2700000" algn="tl" rotWithShape="0">
            <a:prstClr val="black">
              <a:alpha val="40000"/>
            </a:prstClr>
          </a:outerShdw>
        </a:effectLst>
      </dgm:spPr>
      <dgm:t>
        <a:bodyPr spcFirstLastPara="0" vert="horz" wrap="square" lIns="45720" tIns="45720" rIns="45720" bIns="45720" numCol="1" spcCol="1270" anchor="ctr" anchorCtr="0"/>
        <a:lstStyle/>
        <a:p>
          <a:pPr marL="0" lvl="0" indent="0" algn="l" defTabSz="311150">
            <a:lnSpc>
              <a:spcPct val="90000"/>
            </a:lnSpc>
            <a:spcBef>
              <a:spcPct val="0"/>
            </a:spcBef>
            <a:spcAft>
              <a:spcPct val="35000"/>
            </a:spcAft>
            <a:buNone/>
          </a:pPr>
          <a:r>
            <a:rPr lang="en-US" sz="700" b="1" kern="1200" dirty="0">
              <a:ln>
                <a:noFill/>
              </a:ln>
              <a:solidFill>
                <a:schemeClr val="accent2">
                  <a:lumMod val="50000"/>
                </a:schemeClr>
              </a:solidFill>
              <a:latin typeface="Raleway" panose="020B0604020202020204" charset="0"/>
              <a:ea typeface="+mn-ea"/>
              <a:cs typeface="+mn-cs"/>
            </a:rPr>
            <a:t>Acc 5.a. </a:t>
          </a:r>
          <a:r>
            <a:rPr lang="en-US" sz="700" b="0" kern="1200" dirty="0">
              <a:ln>
                <a:noFill/>
              </a:ln>
              <a:solidFill>
                <a:schemeClr val="accent2">
                  <a:lumMod val="50000"/>
                </a:schemeClr>
              </a:solidFill>
              <a:latin typeface="Raleway" panose="020B0604020202020204" charset="0"/>
              <a:ea typeface="+mn-ea"/>
              <a:cs typeface="+mn-cs"/>
            </a:rPr>
            <a:t>Amend local building code to better address seismic risks in new construction</a:t>
          </a:r>
        </a:p>
      </dgm:t>
    </dgm:pt>
    <dgm:pt modelId="{5C6B7D96-6DB8-4380-88C4-184046A37815}" type="parTrans" cxnId="{8F7777AF-5295-4F07-ACC0-E5B5F563F1C9}">
      <dgm:prSet/>
      <dgm:spPr>
        <a:ln>
          <a:solidFill>
            <a:schemeClr val="accent2">
              <a:lumMod val="50000"/>
            </a:schemeClr>
          </a:solidFill>
        </a:ln>
      </dgm:spPr>
      <dgm:t>
        <a:bodyPr/>
        <a:lstStyle/>
        <a:p>
          <a:endParaRPr lang="en-US" sz="700"/>
        </a:p>
      </dgm:t>
    </dgm:pt>
    <dgm:pt modelId="{99C61488-D68A-4640-A0E8-B5AFB18D24D0}" type="sibTrans" cxnId="{8F7777AF-5295-4F07-ACC0-E5B5F563F1C9}">
      <dgm:prSet/>
      <dgm:spPr/>
      <dgm:t>
        <a:bodyPr/>
        <a:lstStyle/>
        <a:p>
          <a:endParaRPr lang="en-US" sz="700"/>
        </a:p>
      </dgm:t>
    </dgm:pt>
    <dgm:pt modelId="{336DEDCC-1758-42DD-BBAE-5FD4864BC617}">
      <dgm:prSet phldrT="[Text]" custT="1">
        <dgm:style>
          <a:lnRef idx="2">
            <a:schemeClr val="dk1"/>
          </a:lnRef>
          <a:fillRef idx="1">
            <a:schemeClr val="lt1"/>
          </a:fillRef>
          <a:effectRef idx="0">
            <a:schemeClr val="dk1"/>
          </a:effectRef>
          <a:fontRef idx="minor">
            <a:schemeClr val="dk1"/>
          </a:fontRef>
        </dgm:style>
      </dgm:prSet>
      <dgm:spPr/>
      <dgm:t>
        <a:bodyPr/>
        <a:lstStyle/>
        <a:p>
          <a:r>
            <a:rPr lang="en-US" sz="700">
              <a:latin typeface="Raleway" panose="020B0604020202020204" charset="0"/>
            </a:rPr>
            <a:t>Reduce Risk</a:t>
          </a:r>
        </a:p>
      </dgm:t>
    </dgm:pt>
    <dgm:pt modelId="{8548E874-89FB-41EA-9574-BF48645C6C3A}" type="sibTrans" cxnId="{D3B6EAAE-CFE0-40AE-BBB0-DBF171924CE0}">
      <dgm:prSet/>
      <dgm:spPr/>
      <dgm:t>
        <a:bodyPr/>
        <a:lstStyle/>
        <a:p>
          <a:endParaRPr lang="en-US" sz="700">
            <a:latin typeface="Raleway" panose="020B0604020202020204" charset="0"/>
          </a:endParaRPr>
        </a:p>
      </dgm:t>
    </dgm:pt>
    <dgm:pt modelId="{3DA1EA33-197E-46BA-8570-F551E682F563}" type="parTrans" cxnId="{D3B6EAAE-CFE0-40AE-BBB0-DBF171924CE0}">
      <dgm:prSet/>
      <dgm:spPr/>
      <dgm:t>
        <a:bodyPr/>
        <a:lstStyle/>
        <a:p>
          <a:endParaRPr lang="en-US" sz="700">
            <a:latin typeface="Raleway" panose="020B0604020202020204" charset="0"/>
          </a:endParaRPr>
        </a:p>
      </dgm:t>
    </dgm:pt>
    <dgm:pt modelId="{A9206826-DFD3-4C2A-82E1-9DB2A3180917}">
      <dgm:prSet phldrT="[Text]" custT="1">
        <dgm:style>
          <a:lnRef idx="2">
            <a:schemeClr val="accent2"/>
          </a:lnRef>
          <a:fillRef idx="1">
            <a:schemeClr val="lt1"/>
          </a:fillRef>
          <a:effectRef idx="0">
            <a:schemeClr val="accent2"/>
          </a:effectRef>
          <a:fontRef idx="minor">
            <a:schemeClr val="dk1"/>
          </a:fontRef>
        </dgm:style>
      </dgm:prSet>
      <dgm:spPr>
        <a:solidFill>
          <a:schemeClr val="bg1"/>
        </a:solidFill>
        <a:ln>
          <a:solidFill>
            <a:schemeClr val="accent2">
              <a:lumMod val="60000"/>
              <a:lumOff val="4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2">
                  <a:lumMod val="50000"/>
                </a:schemeClr>
              </a:solidFill>
              <a:latin typeface="Raleway" panose="020B0604020202020204" charset="0"/>
            </a:rPr>
            <a:t>Acc 1.c. </a:t>
          </a:r>
          <a:r>
            <a:rPr lang="en-US" sz="700" b="0" dirty="0">
              <a:solidFill>
                <a:schemeClr val="accent2">
                  <a:lumMod val="50000"/>
                </a:schemeClr>
              </a:solidFill>
              <a:latin typeface="Raleway" panose="020B0604020202020204" charset="0"/>
            </a:rPr>
            <a:t>When possible, use green infrastructure as a preferred alternative</a:t>
          </a:r>
        </a:p>
      </dgm:t>
    </dgm:pt>
    <dgm:pt modelId="{F409FE81-E487-49A1-A750-E8F200E8039C}" type="parTrans" cxnId="{CB50FADF-3963-4258-A4B9-566F49C2C02A}">
      <dgm:prSet/>
      <dgm:spPr/>
      <dgm:t>
        <a:bodyPr/>
        <a:lstStyle/>
        <a:p>
          <a:endParaRPr lang="en-US"/>
        </a:p>
      </dgm:t>
    </dgm:pt>
    <dgm:pt modelId="{0B0EDFC4-BA13-497B-9A20-3B1100F4C216}" type="sibTrans" cxnId="{CB50FADF-3963-4258-A4B9-566F49C2C02A}">
      <dgm:prSet/>
      <dgm:spPr/>
      <dgm:t>
        <a:bodyPr/>
        <a:lstStyle/>
        <a:p>
          <a:endParaRPr lang="en-US"/>
        </a:p>
      </dgm:t>
    </dgm:pt>
    <dgm:pt modelId="{1D996B4B-D9B2-4D8E-A8BB-BBCC95A9CC17}" type="pres">
      <dgm:prSet presAssocID="{AAD77052-979E-422A-9CEB-8CA6742A42D9}" presName="hierChild1" presStyleCnt="0">
        <dgm:presLayoutVars>
          <dgm:orgChart val="1"/>
          <dgm:chPref val="1"/>
          <dgm:dir/>
          <dgm:animOne val="branch"/>
          <dgm:animLvl val="lvl"/>
          <dgm:resizeHandles/>
        </dgm:presLayoutVars>
      </dgm:prSet>
      <dgm:spPr/>
    </dgm:pt>
    <dgm:pt modelId="{FFECB753-2C8D-4B3E-86CE-22BD9EC72FE6}" type="pres">
      <dgm:prSet presAssocID="{336DEDCC-1758-42DD-BBAE-5FD4864BC617}" presName="hierRoot1" presStyleCnt="0">
        <dgm:presLayoutVars>
          <dgm:hierBranch val="init"/>
        </dgm:presLayoutVars>
      </dgm:prSet>
      <dgm:spPr/>
    </dgm:pt>
    <dgm:pt modelId="{620E149C-AD3E-4232-9557-C7A8FA2B8238}" type="pres">
      <dgm:prSet presAssocID="{336DEDCC-1758-42DD-BBAE-5FD4864BC617}" presName="rootComposite1" presStyleCnt="0"/>
      <dgm:spPr/>
    </dgm:pt>
    <dgm:pt modelId="{6FCBEF8A-8101-430A-B67E-F7CB938697DE}" type="pres">
      <dgm:prSet presAssocID="{336DEDCC-1758-42DD-BBAE-5FD4864BC617}" presName="rootText1" presStyleLbl="node0" presStyleIdx="0" presStyleCnt="1" custScaleX="151765" custScaleY="72268" custLinFactY="-1210" custLinFactNeighborX="-37229" custLinFactNeighborY="-100000">
        <dgm:presLayoutVars>
          <dgm:chPref val="3"/>
        </dgm:presLayoutVars>
      </dgm:prSet>
      <dgm:spPr/>
    </dgm:pt>
    <dgm:pt modelId="{6848D3FC-F4BF-42AD-9D3B-2F9E50B276EB}" type="pres">
      <dgm:prSet presAssocID="{336DEDCC-1758-42DD-BBAE-5FD4864BC617}" presName="rootConnector1" presStyleLbl="node1" presStyleIdx="0" presStyleCnt="0"/>
      <dgm:spPr/>
    </dgm:pt>
    <dgm:pt modelId="{8A0D3825-8248-4E5D-A0E9-8024FABBF3EB}" type="pres">
      <dgm:prSet presAssocID="{336DEDCC-1758-42DD-BBAE-5FD4864BC617}" presName="hierChild2" presStyleCnt="0"/>
      <dgm:spPr/>
    </dgm:pt>
    <dgm:pt modelId="{3A1A7248-63E2-4BCE-8923-11ED1639EEF8}" type="pres">
      <dgm:prSet presAssocID="{0E50E8BF-9400-447F-BAF9-954D26ED7F1D}" presName="Name37" presStyleLbl="parChTrans1D2" presStyleIdx="0" presStyleCnt="4"/>
      <dgm:spPr/>
    </dgm:pt>
    <dgm:pt modelId="{F12E44BC-7B0E-402F-9DC4-4D7FBF74D9B3}" type="pres">
      <dgm:prSet presAssocID="{D6DF5D8C-D8DC-47B6-A472-E9A40F0BDBEF}" presName="hierRoot2" presStyleCnt="0">
        <dgm:presLayoutVars>
          <dgm:hierBranch val="init"/>
        </dgm:presLayoutVars>
      </dgm:prSet>
      <dgm:spPr/>
    </dgm:pt>
    <dgm:pt modelId="{1B2EDD24-5CCB-4355-8810-D5531900E654}" type="pres">
      <dgm:prSet presAssocID="{D6DF5D8C-D8DC-47B6-A472-E9A40F0BDBEF}" presName="rootComposite" presStyleCnt="0"/>
      <dgm:spPr/>
    </dgm:pt>
    <dgm:pt modelId="{5B39E06E-5AFB-43EB-B6E8-C7614B3E75CA}" type="pres">
      <dgm:prSet presAssocID="{D6DF5D8C-D8DC-47B6-A472-E9A40F0BDBEF}" presName="rootText" presStyleLbl="node2" presStyleIdx="0" presStyleCnt="4" custScaleX="132635" custScaleY="120146" custLinFactNeighborX="-8281" custLinFactNeighborY="-58181">
        <dgm:presLayoutVars>
          <dgm:chPref val="3"/>
        </dgm:presLayoutVars>
      </dgm:prSet>
      <dgm:spPr/>
    </dgm:pt>
    <dgm:pt modelId="{32384232-1EE1-4108-969F-8A4A1AE58046}" type="pres">
      <dgm:prSet presAssocID="{D6DF5D8C-D8DC-47B6-A472-E9A40F0BDBEF}" presName="rootConnector" presStyleLbl="node2" presStyleIdx="0" presStyleCnt="4"/>
      <dgm:spPr/>
    </dgm:pt>
    <dgm:pt modelId="{54D0165C-5524-4609-B99F-FEA49384CF88}" type="pres">
      <dgm:prSet presAssocID="{D6DF5D8C-D8DC-47B6-A472-E9A40F0BDBEF}" presName="hierChild4" presStyleCnt="0"/>
      <dgm:spPr/>
    </dgm:pt>
    <dgm:pt modelId="{A3709E33-BD9D-441C-96F7-F8FEDFA57180}" type="pres">
      <dgm:prSet presAssocID="{D6DF5D8C-D8DC-47B6-A472-E9A40F0BDBEF}" presName="hierChild5" presStyleCnt="0"/>
      <dgm:spPr/>
    </dgm:pt>
    <dgm:pt modelId="{4D85ACFA-3AC1-4EB3-A735-BB7DDE15D212}" type="pres">
      <dgm:prSet presAssocID="{A17A3622-7886-49C3-8952-B1772AE86532}" presName="Name37" presStyleLbl="parChTrans1D2" presStyleIdx="1" presStyleCnt="4"/>
      <dgm:spPr/>
    </dgm:pt>
    <dgm:pt modelId="{58D736D3-D3D8-4C23-94B6-8DFE630C6DE5}" type="pres">
      <dgm:prSet presAssocID="{FF9750A0-D21A-41AE-9363-78EC5C8473DD}" presName="hierRoot2" presStyleCnt="0">
        <dgm:presLayoutVars>
          <dgm:hierBranch val="init"/>
        </dgm:presLayoutVars>
      </dgm:prSet>
      <dgm:spPr/>
    </dgm:pt>
    <dgm:pt modelId="{B6A164C3-07BC-41D4-9594-C265CFDDBDFA}" type="pres">
      <dgm:prSet presAssocID="{FF9750A0-D21A-41AE-9363-78EC5C8473DD}" presName="rootComposite" presStyleCnt="0"/>
      <dgm:spPr/>
    </dgm:pt>
    <dgm:pt modelId="{1DB21C02-DF48-42D2-9DF9-DA8AC80A841C}" type="pres">
      <dgm:prSet presAssocID="{FF9750A0-D21A-41AE-9363-78EC5C8473DD}" presName="rootText" presStyleLbl="node2" presStyleIdx="1" presStyleCnt="4" custScaleX="132635" custScaleY="93036" custLinFactNeighborX="-8281" custLinFactNeighborY="-58181">
        <dgm:presLayoutVars>
          <dgm:chPref val="3"/>
        </dgm:presLayoutVars>
      </dgm:prSet>
      <dgm:spPr/>
    </dgm:pt>
    <dgm:pt modelId="{A5338685-789D-4601-9D98-476D0F2AFA81}" type="pres">
      <dgm:prSet presAssocID="{FF9750A0-D21A-41AE-9363-78EC5C8473DD}" presName="rootConnector" presStyleLbl="node2" presStyleIdx="1" presStyleCnt="4"/>
      <dgm:spPr/>
    </dgm:pt>
    <dgm:pt modelId="{F3C57FEB-8823-42EF-8538-E2F2853E37E1}" type="pres">
      <dgm:prSet presAssocID="{FF9750A0-D21A-41AE-9363-78EC5C8473DD}" presName="hierChild4" presStyleCnt="0"/>
      <dgm:spPr/>
    </dgm:pt>
    <dgm:pt modelId="{2F45249F-31A0-4863-9B79-359C39C031F6}" type="pres">
      <dgm:prSet presAssocID="{886A96A0-905C-4EEB-8511-3FED915474F5}" presName="Name37" presStyleLbl="parChTrans1D3" presStyleIdx="0" presStyleCnt="1"/>
      <dgm:spPr/>
    </dgm:pt>
    <dgm:pt modelId="{85B6A8D7-EF42-4E62-ADAD-3D5B6F3936C2}" type="pres">
      <dgm:prSet presAssocID="{C4DEA539-A2D4-4FC4-AB63-02E26580E1EA}" presName="hierRoot2" presStyleCnt="0">
        <dgm:presLayoutVars>
          <dgm:hierBranch val="init"/>
        </dgm:presLayoutVars>
      </dgm:prSet>
      <dgm:spPr/>
    </dgm:pt>
    <dgm:pt modelId="{FE31FF30-3A02-4A9F-9959-7E5AFA3A9D22}" type="pres">
      <dgm:prSet presAssocID="{C4DEA539-A2D4-4FC4-AB63-02E26580E1EA}" presName="rootComposite" presStyleCnt="0"/>
      <dgm:spPr/>
    </dgm:pt>
    <dgm:pt modelId="{64BC2C8A-F54E-4884-B96B-E43983C7B2DB}" type="pres">
      <dgm:prSet presAssocID="{C4DEA539-A2D4-4FC4-AB63-02E26580E1EA}" presName="rootText" presStyleLbl="node3" presStyleIdx="0" presStyleCnt="1" custScaleX="132635" custScaleY="82066" custLinFactNeighborX="-8281" custLinFactNeighborY="-58181">
        <dgm:presLayoutVars>
          <dgm:chPref val="3"/>
        </dgm:presLayoutVars>
      </dgm:prSet>
      <dgm:spPr/>
    </dgm:pt>
    <dgm:pt modelId="{228EE4D4-17DA-4541-B93F-64F611E4021F}" type="pres">
      <dgm:prSet presAssocID="{C4DEA539-A2D4-4FC4-AB63-02E26580E1EA}" presName="rootConnector" presStyleLbl="node3" presStyleIdx="0" presStyleCnt="1"/>
      <dgm:spPr/>
    </dgm:pt>
    <dgm:pt modelId="{68247716-128E-4DA5-9747-40DDD3835596}" type="pres">
      <dgm:prSet presAssocID="{C4DEA539-A2D4-4FC4-AB63-02E26580E1EA}" presName="hierChild4" presStyleCnt="0"/>
      <dgm:spPr/>
    </dgm:pt>
    <dgm:pt modelId="{DDA369A4-24BC-41FD-9508-9A75EC26835E}" type="pres">
      <dgm:prSet presAssocID="{C7A2BC8F-DF6B-4E2E-B71E-3F6EE70B0A11}" presName="Name37" presStyleLbl="parChTrans1D4" presStyleIdx="0" presStyleCnt="14"/>
      <dgm:spPr/>
    </dgm:pt>
    <dgm:pt modelId="{021D4EA7-D547-42AC-B188-1A602FFF7508}" type="pres">
      <dgm:prSet presAssocID="{5766C0E3-1FFC-4A61-946D-AC2ADF9DA8AA}" presName="hierRoot2" presStyleCnt="0">
        <dgm:presLayoutVars>
          <dgm:hierBranch val="init"/>
        </dgm:presLayoutVars>
      </dgm:prSet>
      <dgm:spPr/>
    </dgm:pt>
    <dgm:pt modelId="{E80BF44C-67F7-4C71-A217-29A71F5BE0D6}" type="pres">
      <dgm:prSet presAssocID="{5766C0E3-1FFC-4A61-946D-AC2ADF9DA8AA}" presName="rootComposite" presStyleCnt="0"/>
      <dgm:spPr/>
    </dgm:pt>
    <dgm:pt modelId="{3670ACE3-CF7D-49AB-B039-700F3DFF9807}" type="pres">
      <dgm:prSet presAssocID="{5766C0E3-1FFC-4A61-946D-AC2ADF9DA8AA}" presName="rootText" presStyleLbl="node4" presStyleIdx="0" presStyleCnt="14" custScaleX="204257" custScaleY="198082" custLinFactNeighborX="-2618" custLinFactNeighborY="-43792">
        <dgm:presLayoutVars>
          <dgm:chPref val="3"/>
        </dgm:presLayoutVars>
      </dgm:prSet>
      <dgm:spPr/>
    </dgm:pt>
    <dgm:pt modelId="{17977492-8EA3-4BC5-994D-CE8FC93D8A37}" type="pres">
      <dgm:prSet presAssocID="{5766C0E3-1FFC-4A61-946D-AC2ADF9DA8AA}" presName="rootConnector" presStyleLbl="node4" presStyleIdx="0" presStyleCnt="14"/>
      <dgm:spPr/>
    </dgm:pt>
    <dgm:pt modelId="{D83988D4-F5F6-422A-8105-C541731FF35B}" type="pres">
      <dgm:prSet presAssocID="{5766C0E3-1FFC-4A61-946D-AC2ADF9DA8AA}" presName="hierChild4" presStyleCnt="0"/>
      <dgm:spPr/>
    </dgm:pt>
    <dgm:pt modelId="{DEC7979F-6DEB-4CBA-8CE6-A472688334C9}" type="pres">
      <dgm:prSet presAssocID="{F28321BE-D833-46C1-B388-D55C2E79CE58}" presName="Name37" presStyleLbl="parChTrans1D4" presStyleIdx="1" presStyleCnt="14"/>
      <dgm:spPr/>
    </dgm:pt>
    <dgm:pt modelId="{2F232910-A0ED-4CC5-945E-AFF642920748}" type="pres">
      <dgm:prSet presAssocID="{217A704F-824E-4063-A5DE-26B2D1F2264D}" presName="hierRoot2" presStyleCnt="0">
        <dgm:presLayoutVars>
          <dgm:hierBranch val="init"/>
        </dgm:presLayoutVars>
      </dgm:prSet>
      <dgm:spPr/>
    </dgm:pt>
    <dgm:pt modelId="{90230D29-1E63-486D-B899-A37BE39F89A9}" type="pres">
      <dgm:prSet presAssocID="{217A704F-824E-4063-A5DE-26B2D1F2264D}" presName="rootComposite" presStyleCnt="0"/>
      <dgm:spPr/>
    </dgm:pt>
    <dgm:pt modelId="{379A3D0E-F78B-410C-BA20-A48340C97513}" type="pres">
      <dgm:prSet presAssocID="{217A704F-824E-4063-A5DE-26B2D1F2264D}" presName="rootText" presStyleLbl="node4" presStyleIdx="1" presStyleCnt="14" custScaleX="192045" custScaleY="252722">
        <dgm:presLayoutVars>
          <dgm:chPref val="3"/>
        </dgm:presLayoutVars>
      </dgm:prSet>
      <dgm:spPr/>
    </dgm:pt>
    <dgm:pt modelId="{57B17AFD-8DF5-43F7-BAAC-CAC64A99F35C}" type="pres">
      <dgm:prSet presAssocID="{217A704F-824E-4063-A5DE-26B2D1F2264D}" presName="rootConnector" presStyleLbl="node4" presStyleIdx="1" presStyleCnt="14"/>
      <dgm:spPr/>
    </dgm:pt>
    <dgm:pt modelId="{9A7DA363-5A02-454C-8DD9-16C793A45DC8}" type="pres">
      <dgm:prSet presAssocID="{217A704F-824E-4063-A5DE-26B2D1F2264D}" presName="hierChild4" presStyleCnt="0"/>
      <dgm:spPr/>
    </dgm:pt>
    <dgm:pt modelId="{4117AC3B-CF20-4FAD-9F44-AE2A26784907}" type="pres">
      <dgm:prSet presAssocID="{217A704F-824E-4063-A5DE-26B2D1F2264D}" presName="hierChild5" presStyleCnt="0"/>
      <dgm:spPr/>
    </dgm:pt>
    <dgm:pt modelId="{D426EBF3-E922-4BC5-A83D-37FF06254F4F}" type="pres">
      <dgm:prSet presAssocID="{990B24E9-11F3-41C0-AF4E-602D25F079DD}" presName="Name37" presStyleLbl="parChTrans1D4" presStyleIdx="2" presStyleCnt="14"/>
      <dgm:spPr/>
    </dgm:pt>
    <dgm:pt modelId="{32892956-62B7-4847-9943-9813A31A4FE6}" type="pres">
      <dgm:prSet presAssocID="{479481CF-74F4-45D2-8D18-1F8FD0CCFE7C}" presName="hierRoot2" presStyleCnt="0">
        <dgm:presLayoutVars>
          <dgm:hierBranch val="init"/>
        </dgm:presLayoutVars>
      </dgm:prSet>
      <dgm:spPr/>
    </dgm:pt>
    <dgm:pt modelId="{9AE89397-19EB-46FA-A3A7-E73A79C4BD47}" type="pres">
      <dgm:prSet presAssocID="{479481CF-74F4-45D2-8D18-1F8FD0CCFE7C}" presName="rootComposite" presStyleCnt="0"/>
      <dgm:spPr/>
    </dgm:pt>
    <dgm:pt modelId="{00F48117-607D-4699-BBB8-BA22B3E1D798}" type="pres">
      <dgm:prSet presAssocID="{479481CF-74F4-45D2-8D18-1F8FD0CCFE7C}" presName="rootText" presStyleLbl="node4" presStyleIdx="2" presStyleCnt="14" custScaleX="192045" custScaleY="204050">
        <dgm:presLayoutVars>
          <dgm:chPref val="3"/>
        </dgm:presLayoutVars>
      </dgm:prSet>
      <dgm:spPr/>
    </dgm:pt>
    <dgm:pt modelId="{090946DB-F839-4C4C-8CCA-A02F98B0BB2A}" type="pres">
      <dgm:prSet presAssocID="{479481CF-74F4-45D2-8D18-1F8FD0CCFE7C}" presName="rootConnector" presStyleLbl="node4" presStyleIdx="2" presStyleCnt="14"/>
      <dgm:spPr/>
    </dgm:pt>
    <dgm:pt modelId="{4E571B8C-1777-45A8-AD36-2239C6A03FC0}" type="pres">
      <dgm:prSet presAssocID="{479481CF-74F4-45D2-8D18-1F8FD0CCFE7C}" presName="hierChild4" presStyleCnt="0"/>
      <dgm:spPr/>
    </dgm:pt>
    <dgm:pt modelId="{792E0262-198A-4087-8341-13F6E0807BDB}" type="pres">
      <dgm:prSet presAssocID="{479481CF-74F4-45D2-8D18-1F8FD0CCFE7C}" presName="hierChild5" presStyleCnt="0"/>
      <dgm:spPr/>
    </dgm:pt>
    <dgm:pt modelId="{41E52D53-EE2E-4271-AE3B-4CDB622B3821}" type="pres">
      <dgm:prSet presAssocID="{F409FE81-E487-49A1-A750-E8F200E8039C}" presName="Name37" presStyleLbl="parChTrans1D4" presStyleIdx="3" presStyleCnt="14"/>
      <dgm:spPr/>
    </dgm:pt>
    <dgm:pt modelId="{00D536F1-1855-4D64-AF1D-050005D30963}" type="pres">
      <dgm:prSet presAssocID="{A9206826-DFD3-4C2A-82E1-9DB2A3180917}" presName="hierRoot2" presStyleCnt="0">
        <dgm:presLayoutVars>
          <dgm:hierBranch val="init"/>
        </dgm:presLayoutVars>
      </dgm:prSet>
      <dgm:spPr/>
    </dgm:pt>
    <dgm:pt modelId="{714E530F-EA92-4C0F-8F90-83889B2AFBC3}" type="pres">
      <dgm:prSet presAssocID="{A9206826-DFD3-4C2A-82E1-9DB2A3180917}" presName="rootComposite" presStyleCnt="0"/>
      <dgm:spPr/>
    </dgm:pt>
    <dgm:pt modelId="{460B3273-354A-4B6B-A274-1B1DE2A59586}" type="pres">
      <dgm:prSet presAssocID="{A9206826-DFD3-4C2A-82E1-9DB2A3180917}" presName="rootText" presStyleLbl="node4" presStyleIdx="3" presStyleCnt="14" custScaleX="221996" custScaleY="183841">
        <dgm:presLayoutVars>
          <dgm:chPref val="3"/>
        </dgm:presLayoutVars>
      </dgm:prSet>
      <dgm:spPr/>
    </dgm:pt>
    <dgm:pt modelId="{997AF375-A368-4BC7-9533-78FBAD3CA4BD}" type="pres">
      <dgm:prSet presAssocID="{A9206826-DFD3-4C2A-82E1-9DB2A3180917}" presName="rootConnector" presStyleLbl="node4" presStyleIdx="3" presStyleCnt="14"/>
      <dgm:spPr/>
    </dgm:pt>
    <dgm:pt modelId="{7DAFCC00-59B7-42AF-84C9-98B34162FF4C}" type="pres">
      <dgm:prSet presAssocID="{A9206826-DFD3-4C2A-82E1-9DB2A3180917}" presName="hierChild4" presStyleCnt="0"/>
      <dgm:spPr/>
    </dgm:pt>
    <dgm:pt modelId="{5B1B6194-F9AD-41C4-AC60-F45E50A9711A}" type="pres">
      <dgm:prSet presAssocID="{A9206826-DFD3-4C2A-82E1-9DB2A3180917}" presName="hierChild5" presStyleCnt="0"/>
      <dgm:spPr/>
    </dgm:pt>
    <dgm:pt modelId="{E449C236-350F-476B-92F0-65CFD194A43B}" type="pres">
      <dgm:prSet presAssocID="{5766C0E3-1FFC-4A61-946D-AC2ADF9DA8AA}" presName="hierChild5" presStyleCnt="0"/>
      <dgm:spPr/>
    </dgm:pt>
    <dgm:pt modelId="{4A0C1E49-09BC-41C5-8210-38C55246F1D7}" type="pres">
      <dgm:prSet presAssocID="{B50291BB-FD8D-4538-9784-B1822B34CCF0}" presName="Name37" presStyleLbl="parChTrans1D4" presStyleIdx="4" presStyleCnt="14"/>
      <dgm:spPr/>
    </dgm:pt>
    <dgm:pt modelId="{0CFA0F37-7BF9-4718-9711-4B30EADA8BDA}" type="pres">
      <dgm:prSet presAssocID="{B89F7C96-34AD-4039-8FE8-D141ADA82995}" presName="hierRoot2" presStyleCnt="0">
        <dgm:presLayoutVars>
          <dgm:hierBranch val="init"/>
        </dgm:presLayoutVars>
      </dgm:prSet>
      <dgm:spPr/>
    </dgm:pt>
    <dgm:pt modelId="{FDD61682-77BC-4348-8670-A3409CFD7EDD}" type="pres">
      <dgm:prSet presAssocID="{B89F7C96-34AD-4039-8FE8-D141ADA82995}" presName="rootComposite" presStyleCnt="0"/>
      <dgm:spPr/>
    </dgm:pt>
    <dgm:pt modelId="{AC957900-FAF2-4558-982D-7685DF9A8CAE}" type="pres">
      <dgm:prSet presAssocID="{B89F7C96-34AD-4039-8FE8-D141ADA82995}" presName="rootText" presStyleLbl="node4" presStyleIdx="4" presStyleCnt="14" custScaleX="213381" custScaleY="149854" custLinFactNeighborX="-3508" custLinFactNeighborY="-38897">
        <dgm:presLayoutVars>
          <dgm:chPref val="3"/>
        </dgm:presLayoutVars>
      </dgm:prSet>
      <dgm:spPr/>
    </dgm:pt>
    <dgm:pt modelId="{CE59D414-50D6-4551-A2D0-78B7A6DC6002}" type="pres">
      <dgm:prSet presAssocID="{B89F7C96-34AD-4039-8FE8-D141ADA82995}" presName="rootConnector" presStyleLbl="node4" presStyleIdx="4" presStyleCnt="14"/>
      <dgm:spPr/>
    </dgm:pt>
    <dgm:pt modelId="{C5EED797-F551-4B09-8108-0DA1C9710E4B}" type="pres">
      <dgm:prSet presAssocID="{B89F7C96-34AD-4039-8FE8-D141ADA82995}" presName="hierChild4" presStyleCnt="0"/>
      <dgm:spPr/>
    </dgm:pt>
    <dgm:pt modelId="{0AACBA14-D65E-4151-BAAB-7AAE009557DE}" type="pres">
      <dgm:prSet presAssocID="{7968E748-8C0D-41A9-83BC-563958E78660}" presName="Name37" presStyleLbl="parChTrans1D4" presStyleIdx="5" presStyleCnt="14"/>
      <dgm:spPr/>
    </dgm:pt>
    <dgm:pt modelId="{4194047D-7CEE-4B6F-B2BB-805B95758D78}" type="pres">
      <dgm:prSet presAssocID="{1447E3D6-9CAD-4651-90F0-2547B7DD8876}" presName="hierRoot2" presStyleCnt="0">
        <dgm:presLayoutVars>
          <dgm:hierBranch val="init"/>
        </dgm:presLayoutVars>
      </dgm:prSet>
      <dgm:spPr/>
    </dgm:pt>
    <dgm:pt modelId="{382F6253-9688-471E-8EF8-E3AA9767E884}" type="pres">
      <dgm:prSet presAssocID="{1447E3D6-9CAD-4651-90F0-2547B7DD8876}" presName="rootComposite" presStyleCnt="0"/>
      <dgm:spPr/>
    </dgm:pt>
    <dgm:pt modelId="{1AF7834C-52CB-458F-9454-8DB065EC3622}" type="pres">
      <dgm:prSet presAssocID="{1447E3D6-9CAD-4651-90F0-2547B7DD8876}" presName="rootText" presStyleLbl="node4" presStyleIdx="5" presStyleCnt="14" custScaleX="192045" custScaleY="204050" custLinFactNeighborX="-22578" custLinFactNeighborY="-8661">
        <dgm:presLayoutVars>
          <dgm:chPref val="3"/>
        </dgm:presLayoutVars>
      </dgm:prSet>
      <dgm:spPr/>
    </dgm:pt>
    <dgm:pt modelId="{C97DF19B-D06A-4DBB-AD76-0695FDBB630F}" type="pres">
      <dgm:prSet presAssocID="{1447E3D6-9CAD-4651-90F0-2547B7DD8876}" presName="rootConnector" presStyleLbl="node4" presStyleIdx="5" presStyleCnt="14"/>
      <dgm:spPr/>
    </dgm:pt>
    <dgm:pt modelId="{C44F44D6-642A-47D3-B0E6-84FD007D20F7}" type="pres">
      <dgm:prSet presAssocID="{1447E3D6-9CAD-4651-90F0-2547B7DD8876}" presName="hierChild4" presStyleCnt="0"/>
      <dgm:spPr/>
    </dgm:pt>
    <dgm:pt modelId="{FA9DDAFE-0158-439D-82FB-90A244CD2D9C}" type="pres">
      <dgm:prSet presAssocID="{1447E3D6-9CAD-4651-90F0-2547B7DD8876}" presName="hierChild5" presStyleCnt="0"/>
      <dgm:spPr/>
    </dgm:pt>
    <dgm:pt modelId="{D82C0AB2-18D3-4D4A-8472-AF78F472D27E}" type="pres">
      <dgm:prSet presAssocID="{B89F7C96-34AD-4039-8FE8-D141ADA82995}" presName="hierChild5" presStyleCnt="0"/>
      <dgm:spPr/>
    </dgm:pt>
    <dgm:pt modelId="{76F223D6-54EA-44E5-AD3B-85AF80F67983}" type="pres">
      <dgm:prSet presAssocID="{87510693-B12F-4CEC-A5FD-B739D2523DDC}" presName="Name37" presStyleLbl="parChTrans1D4" presStyleIdx="6" presStyleCnt="14"/>
      <dgm:spPr/>
    </dgm:pt>
    <dgm:pt modelId="{79E24B68-C556-4EA9-BF36-A2DC381097C6}" type="pres">
      <dgm:prSet presAssocID="{59673A00-9F68-4394-9A37-14A2840EBA2E}" presName="hierRoot2" presStyleCnt="0">
        <dgm:presLayoutVars>
          <dgm:hierBranch val="init"/>
        </dgm:presLayoutVars>
      </dgm:prSet>
      <dgm:spPr/>
    </dgm:pt>
    <dgm:pt modelId="{B7B8510A-A4CF-4345-90AD-62A757C9D120}" type="pres">
      <dgm:prSet presAssocID="{59673A00-9F68-4394-9A37-14A2840EBA2E}" presName="rootComposite" presStyleCnt="0"/>
      <dgm:spPr/>
    </dgm:pt>
    <dgm:pt modelId="{932CE63B-7678-4CE0-9D47-93CD88BDF37D}" type="pres">
      <dgm:prSet presAssocID="{59673A00-9F68-4394-9A37-14A2840EBA2E}" presName="rootText" presStyleLbl="node4" presStyleIdx="6" presStyleCnt="14" custScaleX="179992" custScaleY="179652" custLinFactNeighborX="-15603" custLinFactNeighborY="-43792">
        <dgm:presLayoutVars>
          <dgm:chPref val="3"/>
        </dgm:presLayoutVars>
      </dgm:prSet>
      <dgm:spPr/>
    </dgm:pt>
    <dgm:pt modelId="{E1FC3B19-F6B9-4D02-8A6A-477038BCC8BA}" type="pres">
      <dgm:prSet presAssocID="{59673A00-9F68-4394-9A37-14A2840EBA2E}" presName="rootConnector" presStyleLbl="node4" presStyleIdx="6" presStyleCnt="14"/>
      <dgm:spPr/>
    </dgm:pt>
    <dgm:pt modelId="{0A123634-A7ED-4921-A4AB-BA54E61BDF59}" type="pres">
      <dgm:prSet presAssocID="{59673A00-9F68-4394-9A37-14A2840EBA2E}" presName="hierChild4" presStyleCnt="0"/>
      <dgm:spPr/>
    </dgm:pt>
    <dgm:pt modelId="{91BF2289-B272-4E9D-855B-0603030130CF}" type="pres">
      <dgm:prSet presAssocID="{3E04D1D4-D8DC-4F0B-B81B-DEDFB88B2596}" presName="Name37" presStyleLbl="parChTrans1D4" presStyleIdx="7" presStyleCnt="14"/>
      <dgm:spPr/>
    </dgm:pt>
    <dgm:pt modelId="{D315A811-BD55-42F6-B849-AFFD096F83B5}" type="pres">
      <dgm:prSet presAssocID="{41E275ED-3711-4434-B97B-82DFCED42B71}" presName="hierRoot2" presStyleCnt="0">
        <dgm:presLayoutVars>
          <dgm:hierBranch val="init"/>
        </dgm:presLayoutVars>
      </dgm:prSet>
      <dgm:spPr/>
    </dgm:pt>
    <dgm:pt modelId="{96F1F080-D946-4E49-B6B1-6820D049D56E}" type="pres">
      <dgm:prSet presAssocID="{41E275ED-3711-4434-B97B-82DFCED42B71}" presName="rootComposite" presStyleCnt="0"/>
      <dgm:spPr/>
    </dgm:pt>
    <dgm:pt modelId="{9AA78C4B-F274-40F5-A6FF-58753D3E163C}" type="pres">
      <dgm:prSet presAssocID="{41E275ED-3711-4434-B97B-82DFCED42B71}" presName="rootText" presStyleLbl="node4" presStyleIdx="7" presStyleCnt="14" custScaleX="192045" custScaleY="217082" custLinFactNeighborX="-34673" custLinFactNeighborY="-13556">
        <dgm:presLayoutVars>
          <dgm:chPref val="3"/>
        </dgm:presLayoutVars>
      </dgm:prSet>
      <dgm:spPr/>
    </dgm:pt>
    <dgm:pt modelId="{4DD1C5D6-6592-4586-A13E-75286FF01D39}" type="pres">
      <dgm:prSet presAssocID="{41E275ED-3711-4434-B97B-82DFCED42B71}" presName="rootConnector" presStyleLbl="node4" presStyleIdx="7" presStyleCnt="14"/>
      <dgm:spPr/>
    </dgm:pt>
    <dgm:pt modelId="{65D32C48-9B78-4835-B95B-910325F452B5}" type="pres">
      <dgm:prSet presAssocID="{41E275ED-3711-4434-B97B-82DFCED42B71}" presName="hierChild4" presStyleCnt="0"/>
      <dgm:spPr/>
    </dgm:pt>
    <dgm:pt modelId="{8447C6A4-0FC7-4649-8BC9-8EE5E1D31ED3}" type="pres">
      <dgm:prSet presAssocID="{41E275ED-3711-4434-B97B-82DFCED42B71}" presName="hierChild5" presStyleCnt="0"/>
      <dgm:spPr/>
    </dgm:pt>
    <dgm:pt modelId="{21EF2C46-B34B-4E7B-B39D-3B17DD976147}" type="pres">
      <dgm:prSet presAssocID="{59673A00-9F68-4394-9A37-14A2840EBA2E}" presName="hierChild5" presStyleCnt="0"/>
      <dgm:spPr/>
    </dgm:pt>
    <dgm:pt modelId="{B0E3C41C-2045-47F6-B1E0-CF3E6931245B}" type="pres">
      <dgm:prSet presAssocID="{E509CFC3-6BF7-42F5-A6EC-EB4177CC3418}" presName="Name37" presStyleLbl="parChTrans1D4" presStyleIdx="8" presStyleCnt="14"/>
      <dgm:spPr/>
    </dgm:pt>
    <dgm:pt modelId="{F64853CE-A5E8-41E1-9FEF-AC4C8056B020}" type="pres">
      <dgm:prSet presAssocID="{14285B1D-074C-40FA-A172-7A5C0234A87E}" presName="hierRoot2" presStyleCnt="0">
        <dgm:presLayoutVars>
          <dgm:hierBranch val="init"/>
        </dgm:presLayoutVars>
      </dgm:prSet>
      <dgm:spPr/>
    </dgm:pt>
    <dgm:pt modelId="{70E2A373-7BA4-4992-B531-232CCBCE7140}" type="pres">
      <dgm:prSet presAssocID="{14285B1D-074C-40FA-A172-7A5C0234A87E}" presName="rootComposite" presStyleCnt="0"/>
      <dgm:spPr/>
    </dgm:pt>
    <dgm:pt modelId="{B1F40515-8522-40DC-8E41-A1DFCD3EC0D5}" type="pres">
      <dgm:prSet presAssocID="{14285B1D-074C-40FA-A172-7A5C0234A87E}" presName="rootText" presStyleLbl="node4" presStyleIdx="8" presStyleCnt="14" custScaleX="167583" custScaleY="220522" custLinFactNeighborX="-13919" custLinFactNeighborY="-38370">
        <dgm:presLayoutVars>
          <dgm:chPref val="3"/>
        </dgm:presLayoutVars>
      </dgm:prSet>
      <dgm:spPr/>
    </dgm:pt>
    <dgm:pt modelId="{A9A93097-119A-4D18-9A82-91B2B272597A}" type="pres">
      <dgm:prSet presAssocID="{14285B1D-074C-40FA-A172-7A5C0234A87E}" presName="rootConnector" presStyleLbl="node4" presStyleIdx="8" presStyleCnt="14"/>
      <dgm:spPr/>
    </dgm:pt>
    <dgm:pt modelId="{4AAA5435-1698-47E3-8EC5-35CCCED9E008}" type="pres">
      <dgm:prSet presAssocID="{14285B1D-074C-40FA-A172-7A5C0234A87E}" presName="hierChild4" presStyleCnt="0"/>
      <dgm:spPr/>
    </dgm:pt>
    <dgm:pt modelId="{2A860308-A3E6-4440-BBB1-BA31DD252F58}" type="pres">
      <dgm:prSet presAssocID="{2D9C149D-AFD8-4F11-8D9E-915A862D6440}" presName="Name37" presStyleLbl="parChTrans1D4" presStyleIdx="9" presStyleCnt="14"/>
      <dgm:spPr/>
    </dgm:pt>
    <dgm:pt modelId="{9CC2E16B-4D8A-4F72-96FD-E2405AE3428C}" type="pres">
      <dgm:prSet presAssocID="{A47FA534-A186-4CC2-B412-06303AAFD45B}" presName="hierRoot2" presStyleCnt="0">
        <dgm:presLayoutVars>
          <dgm:hierBranch val="init"/>
        </dgm:presLayoutVars>
      </dgm:prSet>
      <dgm:spPr/>
    </dgm:pt>
    <dgm:pt modelId="{82B996ED-3AFD-4290-BE4B-92F39F3BD3D0}" type="pres">
      <dgm:prSet presAssocID="{A47FA534-A186-4CC2-B412-06303AAFD45B}" presName="rootComposite" presStyleCnt="0"/>
      <dgm:spPr/>
    </dgm:pt>
    <dgm:pt modelId="{E7526F45-9572-46BE-B6A2-390DD5F33638}" type="pres">
      <dgm:prSet presAssocID="{A47FA534-A186-4CC2-B412-06303AAFD45B}" presName="rootText" presStyleLbl="node4" presStyleIdx="9" presStyleCnt="14" custScaleX="160475" custScaleY="256189" custLinFactNeighborX="-24856" custLinFactNeighborY="55264">
        <dgm:presLayoutVars>
          <dgm:chPref val="3"/>
        </dgm:presLayoutVars>
      </dgm:prSet>
      <dgm:spPr/>
    </dgm:pt>
    <dgm:pt modelId="{BDFC2E84-E687-4CE2-9A6D-4C142A77F868}" type="pres">
      <dgm:prSet presAssocID="{A47FA534-A186-4CC2-B412-06303AAFD45B}" presName="rootConnector" presStyleLbl="node4" presStyleIdx="9" presStyleCnt="14"/>
      <dgm:spPr/>
    </dgm:pt>
    <dgm:pt modelId="{23ED4A80-33E6-4CB8-A228-E7C97D79E16A}" type="pres">
      <dgm:prSet presAssocID="{A47FA534-A186-4CC2-B412-06303AAFD45B}" presName="hierChild4" presStyleCnt="0"/>
      <dgm:spPr/>
    </dgm:pt>
    <dgm:pt modelId="{0CD9856D-531B-4062-BECE-51831CF31B25}" type="pres">
      <dgm:prSet presAssocID="{A47FA534-A186-4CC2-B412-06303AAFD45B}" presName="hierChild5" presStyleCnt="0"/>
      <dgm:spPr/>
    </dgm:pt>
    <dgm:pt modelId="{CD18DD4F-4ECE-4018-AD6E-92BFF1C7AC60}" type="pres">
      <dgm:prSet presAssocID="{B80F9416-C39C-4E00-90D8-724FD46F8E53}" presName="Name37" presStyleLbl="parChTrans1D4" presStyleIdx="10" presStyleCnt="14"/>
      <dgm:spPr/>
    </dgm:pt>
    <dgm:pt modelId="{505353F0-3616-4EEB-8E5B-E82D4F4A032A}" type="pres">
      <dgm:prSet presAssocID="{D7F6A345-1B42-40A5-9CE5-E10EDC06CEBD}" presName="hierRoot2" presStyleCnt="0">
        <dgm:presLayoutVars>
          <dgm:hierBranch val="init"/>
        </dgm:presLayoutVars>
      </dgm:prSet>
      <dgm:spPr/>
    </dgm:pt>
    <dgm:pt modelId="{FEA8531F-9287-4B63-87A0-03B55636E8B8}" type="pres">
      <dgm:prSet presAssocID="{D7F6A345-1B42-40A5-9CE5-E10EDC06CEBD}" presName="rootComposite" presStyleCnt="0"/>
      <dgm:spPr/>
    </dgm:pt>
    <dgm:pt modelId="{E2FA26B9-77CC-43C2-BB3B-DB81FB008620}" type="pres">
      <dgm:prSet presAssocID="{D7F6A345-1B42-40A5-9CE5-E10EDC06CEBD}" presName="rootText" presStyleLbl="node4" presStyleIdx="10" presStyleCnt="14" custScaleX="168288" custScaleY="215789" custLinFactNeighborX="-24856" custLinFactNeighborY="55264">
        <dgm:presLayoutVars>
          <dgm:chPref val="3"/>
        </dgm:presLayoutVars>
      </dgm:prSet>
      <dgm:spPr/>
    </dgm:pt>
    <dgm:pt modelId="{F1AC5CAE-915B-43F8-8A48-BBD86FBDCE58}" type="pres">
      <dgm:prSet presAssocID="{D7F6A345-1B42-40A5-9CE5-E10EDC06CEBD}" presName="rootConnector" presStyleLbl="node4" presStyleIdx="10" presStyleCnt="14"/>
      <dgm:spPr/>
    </dgm:pt>
    <dgm:pt modelId="{05697CBF-EAC9-4FE4-9CFA-BFC919EFC25F}" type="pres">
      <dgm:prSet presAssocID="{D7F6A345-1B42-40A5-9CE5-E10EDC06CEBD}" presName="hierChild4" presStyleCnt="0"/>
      <dgm:spPr/>
    </dgm:pt>
    <dgm:pt modelId="{93DFE0AC-B590-4D32-A375-DF3C153DC4F2}" type="pres">
      <dgm:prSet presAssocID="{D7F6A345-1B42-40A5-9CE5-E10EDC06CEBD}" presName="hierChild5" presStyleCnt="0"/>
      <dgm:spPr/>
    </dgm:pt>
    <dgm:pt modelId="{91423B0E-6071-4319-906E-D392362F353D}" type="pres">
      <dgm:prSet presAssocID="{14285B1D-074C-40FA-A172-7A5C0234A87E}" presName="hierChild5" presStyleCnt="0"/>
      <dgm:spPr/>
    </dgm:pt>
    <dgm:pt modelId="{C2094A19-4827-402A-939A-F16AE7D4014C}" type="pres">
      <dgm:prSet presAssocID="{CA041F29-13CF-4DAD-B34D-B5BB153276FF}" presName="Name37" presStyleLbl="parChTrans1D4" presStyleIdx="11" presStyleCnt="14"/>
      <dgm:spPr/>
    </dgm:pt>
    <dgm:pt modelId="{AAC519E2-62A3-46B8-BBC4-D7A376CB3604}" type="pres">
      <dgm:prSet presAssocID="{1EF2497D-669B-4087-A277-713358EAD6CE}" presName="hierRoot2" presStyleCnt="0">
        <dgm:presLayoutVars>
          <dgm:hierBranch val="init"/>
        </dgm:presLayoutVars>
      </dgm:prSet>
      <dgm:spPr/>
    </dgm:pt>
    <dgm:pt modelId="{F82E813A-F5DD-4FC9-9E20-82F4CB75AA26}" type="pres">
      <dgm:prSet presAssocID="{1EF2497D-669B-4087-A277-713358EAD6CE}" presName="rootComposite" presStyleCnt="0"/>
      <dgm:spPr/>
    </dgm:pt>
    <dgm:pt modelId="{73E1710C-1949-43A9-B779-6E9A0F1344DF}" type="pres">
      <dgm:prSet presAssocID="{1EF2497D-669B-4087-A277-713358EAD6CE}" presName="rootText" presStyleLbl="node4" presStyleIdx="11" presStyleCnt="14" custScaleX="172679" custScaleY="149854" custLinFactNeighborX="-22710" custLinFactNeighborY="-46118">
        <dgm:presLayoutVars>
          <dgm:chPref val="3"/>
        </dgm:presLayoutVars>
      </dgm:prSet>
      <dgm:spPr/>
    </dgm:pt>
    <dgm:pt modelId="{4CDB3E31-CBE6-4DDE-A0AF-84EBD6CC3F82}" type="pres">
      <dgm:prSet presAssocID="{1EF2497D-669B-4087-A277-713358EAD6CE}" presName="rootConnector" presStyleLbl="node4" presStyleIdx="11" presStyleCnt="14"/>
      <dgm:spPr/>
    </dgm:pt>
    <dgm:pt modelId="{390797F5-0CF3-4BE5-B69A-12A4FD65BFC0}" type="pres">
      <dgm:prSet presAssocID="{1EF2497D-669B-4087-A277-713358EAD6CE}" presName="hierChild4" presStyleCnt="0"/>
      <dgm:spPr/>
    </dgm:pt>
    <dgm:pt modelId="{ED9C9A8D-8C61-4758-AEA2-083E01B29D73}" type="pres">
      <dgm:prSet presAssocID="{5C6B7D96-6DB8-4380-88C4-184046A37815}" presName="Name37" presStyleLbl="parChTrans1D4" presStyleIdx="12" presStyleCnt="14"/>
      <dgm:spPr/>
    </dgm:pt>
    <dgm:pt modelId="{DD6338E6-70A3-4A2D-8955-B01407435CD4}" type="pres">
      <dgm:prSet presAssocID="{AD31AAC7-8F2F-4E22-9D16-D273E6861CC3}" presName="hierRoot2" presStyleCnt="0">
        <dgm:presLayoutVars>
          <dgm:hierBranch val="init"/>
        </dgm:presLayoutVars>
      </dgm:prSet>
      <dgm:spPr/>
    </dgm:pt>
    <dgm:pt modelId="{4C707877-AC19-466B-AAB9-F72B7E4AD092}" type="pres">
      <dgm:prSet presAssocID="{AD31AAC7-8F2F-4E22-9D16-D273E6861CC3}" presName="rootComposite" presStyleCnt="0"/>
      <dgm:spPr/>
    </dgm:pt>
    <dgm:pt modelId="{385C966A-A305-408E-B47D-F421CDB17D15}" type="pres">
      <dgm:prSet presAssocID="{AD31AAC7-8F2F-4E22-9D16-D273E6861CC3}" presName="rootText" presStyleLbl="node4" presStyleIdx="12" presStyleCnt="14" custScaleX="192045" custScaleY="216153" custLinFactY="5788" custLinFactNeighborX="-9068" custLinFactNeighborY="100000">
        <dgm:presLayoutVars>
          <dgm:chPref val="3"/>
        </dgm:presLayoutVars>
      </dgm:prSet>
      <dgm:spPr/>
    </dgm:pt>
    <dgm:pt modelId="{98B67D5A-CED4-451F-BF5C-7FD086DCDF01}" type="pres">
      <dgm:prSet presAssocID="{AD31AAC7-8F2F-4E22-9D16-D273E6861CC3}" presName="rootConnector" presStyleLbl="node4" presStyleIdx="12" presStyleCnt="14"/>
      <dgm:spPr/>
    </dgm:pt>
    <dgm:pt modelId="{E4F816E2-0AA5-4B0B-AB3A-4AA2C6A4E0BE}" type="pres">
      <dgm:prSet presAssocID="{AD31AAC7-8F2F-4E22-9D16-D273E6861CC3}" presName="hierChild4" presStyleCnt="0"/>
      <dgm:spPr/>
    </dgm:pt>
    <dgm:pt modelId="{BC7C1C94-DF61-48B6-9B2C-A44F40F12B2B}" type="pres">
      <dgm:prSet presAssocID="{AD31AAC7-8F2F-4E22-9D16-D273E6861CC3}" presName="hierChild5" presStyleCnt="0"/>
      <dgm:spPr/>
    </dgm:pt>
    <dgm:pt modelId="{51FF3A7F-7E12-4291-852E-9AB3E64EE60B}" type="pres">
      <dgm:prSet presAssocID="{1EF2497D-669B-4087-A277-713358EAD6CE}" presName="hierChild5" presStyleCnt="0"/>
      <dgm:spPr/>
    </dgm:pt>
    <dgm:pt modelId="{A0E4A26F-6A30-4BB1-B701-A2083AFE7FBB}" type="pres">
      <dgm:prSet presAssocID="{30F5E2A0-853C-418B-9C3B-B611E871A47F}" presName="Name37" presStyleLbl="parChTrans1D4" presStyleIdx="13" presStyleCnt="14"/>
      <dgm:spPr/>
    </dgm:pt>
    <dgm:pt modelId="{9C653B9D-0137-4D72-923D-B3DBF467CBBC}" type="pres">
      <dgm:prSet presAssocID="{5CFE2AA8-553E-43A8-95F4-3A4A4E91F47F}" presName="hierRoot2" presStyleCnt="0">
        <dgm:presLayoutVars>
          <dgm:hierBranch val="init"/>
        </dgm:presLayoutVars>
      </dgm:prSet>
      <dgm:spPr/>
    </dgm:pt>
    <dgm:pt modelId="{035127CC-1ED2-492C-A246-7B3F87359409}" type="pres">
      <dgm:prSet presAssocID="{5CFE2AA8-553E-43A8-95F4-3A4A4E91F47F}" presName="rootComposite" presStyleCnt="0"/>
      <dgm:spPr/>
    </dgm:pt>
    <dgm:pt modelId="{2FEE9A6E-5944-4669-8E76-FD3DB47BB3BA}" type="pres">
      <dgm:prSet presAssocID="{5CFE2AA8-553E-43A8-95F4-3A4A4E91F47F}" presName="rootText" presStyleLbl="node4" presStyleIdx="13" presStyleCnt="14" custScaleX="233907" custScaleY="269379" custLinFactNeighborX="-75783" custLinFactNeighborY="-49631">
        <dgm:presLayoutVars>
          <dgm:chPref val="3"/>
        </dgm:presLayoutVars>
      </dgm:prSet>
      <dgm:spPr/>
    </dgm:pt>
    <dgm:pt modelId="{609B4DDF-D629-4E4E-B3F2-C17EADECE99A}" type="pres">
      <dgm:prSet presAssocID="{5CFE2AA8-553E-43A8-95F4-3A4A4E91F47F}" presName="rootConnector" presStyleLbl="node4" presStyleIdx="13" presStyleCnt="14"/>
      <dgm:spPr/>
    </dgm:pt>
    <dgm:pt modelId="{3CECF696-0124-46FF-A40F-800201D5174E}" type="pres">
      <dgm:prSet presAssocID="{5CFE2AA8-553E-43A8-95F4-3A4A4E91F47F}" presName="hierChild4" presStyleCnt="0"/>
      <dgm:spPr/>
    </dgm:pt>
    <dgm:pt modelId="{68AE93AD-C82F-4ED9-943E-E5D170FE87EC}" type="pres">
      <dgm:prSet presAssocID="{5CFE2AA8-553E-43A8-95F4-3A4A4E91F47F}" presName="hierChild5" presStyleCnt="0"/>
      <dgm:spPr/>
    </dgm:pt>
    <dgm:pt modelId="{7CF0DCCD-2175-4413-8E47-75E130ADBABC}" type="pres">
      <dgm:prSet presAssocID="{C4DEA539-A2D4-4FC4-AB63-02E26580E1EA}" presName="hierChild5" presStyleCnt="0"/>
      <dgm:spPr/>
    </dgm:pt>
    <dgm:pt modelId="{CF78364C-0C89-4F6A-B10C-1DE5E3867AE2}" type="pres">
      <dgm:prSet presAssocID="{FF9750A0-D21A-41AE-9363-78EC5C8473DD}" presName="hierChild5" presStyleCnt="0"/>
      <dgm:spPr/>
    </dgm:pt>
    <dgm:pt modelId="{32FF839F-D7E6-4B3C-9DE0-910338FB9F52}" type="pres">
      <dgm:prSet presAssocID="{8013B084-5A56-4A27-8304-F9494D9AB0B3}" presName="Name37" presStyleLbl="parChTrans1D2" presStyleIdx="2" presStyleCnt="4"/>
      <dgm:spPr/>
    </dgm:pt>
    <dgm:pt modelId="{674643A3-4A2E-473D-A817-067D0A32BD1D}" type="pres">
      <dgm:prSet presAssocID="{3CC4C627-AE0C-426D-991D-8BEA7EC5E51C}" presName="hierRoot2" presStyleCnt="0">
        <dgm:presLayoutVars>
          <dgm:hierBranch val="init"/>
        </dgm:presLayoutVars>
      </dgm:prSet>
      <dgm:spPr/>
    </dgm:pt>
    <dgm:pt modelId="{97389C75-9BC8-4D91-900E-12204C60FED8}" type="pres">
      <dgm:prSet presAssocID="{3CC4C627-AE0C-426D-991D-8BEA7EC5E51C}" presName="rootComposite" presStyleCnt="0"/>
      <dgm:spPr/>
    </dgm:pt>
    <dgm:pt modelId="{677F48D3-A8C0-43B2-A49A-89DA768AAC76}" type="pres">
      <dgm:prSet presAssocID="{3CC4C627-AE0C-426D-991D-8BEA7EC5E51C}" presName="rootText" presStyleLbl="node2" presStyleIdx="2" presStyleCnt="4" custScaleX="132635" custScaleY="120146" custLinFactNeighborX="-8281" custLinFactNeighborY="-58181">
        <dgm:presLayoutVars>
          <dgm:chPref val="3"/>
        </dgm:presLayoutVars>
      </dgm:prSet>
      <dgm:spPr/>
    </dgm:pt>
    <dgm:pt modelId="{A17AF2D2-0CD3-49AD-959F-2B7E24E154B1}" type="pres">
      <dgm:prSet presAssocID="{3CC4C627-AE0C-426D-991D-8BEA7EC5E51C}" presName="rootConnector" presStyleLbl="node2" presStyleIdx="2" presStyleCnt="4"/>
      <dgm:spPr/>
    </dgm:pt>
    <dgm:pt modelId="{127AC3B7-618B-4699-B748-D533037A3BAF}" type="pres">
      <dgm:prSet presAssocID="{3CC4C627-AE0C-426D-991D-8BEA7EC5E51C}" presName="hierChild4" presStyleCnt="0"/>
      <dgm:spPr/>
    </dgm:pt>
    <dgm:pt modelId="{03B38C48-F2AC-439D-9E24-80D0720B2CB1}" type="pres">
      <dgm:prSet presAssocID="{3CC4C627-AE0C-426D-991D-8BEA7EC5E51C}" presName="hierChild5" presStyleCnt="0"/>
      <dgm:spPr/>
    </dgm:pt>
    <dgm:pt modelId="{0747517E-9475-4DB2-9115-3F4EF90E4361}" type="pres">
      <dgm:prSet presAssocID="{4AAB538D-7BA5-4BA6-A5DA-9C08017F5E21}" presName="Name37" presStyleLbl="parChTrans1D2" presStyleIdx="3" presStyleCnt="4"/>
      <dgm:spPr/>
    </dgm:pt>
    <dgm:pt modelId="{A80F1FE6-A4BA-475D-9021-A157C3E694DE}" type="pres">
      <dgm:prSet presAssocID="{0F6615D3-7CA9-48A8-81AA-51C689A99B46}" presName="hierRoot2" presStyleCnt="0">
        <dgm:presLayoutVars>
          <dgm:hierBranch val="init"/>
        </dgm:presLayoutVars>
      </dgm:prSet>
      <dgm:spPr/>
    </dgm:pt>
    <dgm:pt modelId="{D1AD3CCC-6C35-4791-A46C-FDD3BA641023}" type="pres">
      <dgm:prSet presAssocID="{0F6615D3-7CA9-48A8-81AA-51C689A99B46}" presName="rootComposite" presStyleCnt="0"/>
      <dgm:spPr/>
    </dgm:pt>
    <dgm:pt modelId="{40329ED1-7BA8-4082-A6E6-45D64A176B7A}" type="pres">
      <dgm:prSet presAssocID="{0F6615D3-7CA9-48A8-81AA-51C689A99B46}" presName="rootText" presStyleLbl="node2" presStyleIdx="3" presStyleCnt="4" custScaleX="132635" custScaleY="123651" custLinFactNeighborX="-8281" custLinFactNeighborY="-58181">
        <dgm:presLayoutVars>
          <dgm:chPref val="3"/>
        </dgm:presLayoutVars>
      </dgm:prSet>
      <dgm:spPr/>
    </dgm:pt>
    <dgm:pt modelId="{06BC8EE2-02BB-4AB4-BFE5-B327734B3EDC}" type="pres">
      <dgm:prSet presAssocID="{0F6615D3-7CA9-48A8-81AA-51C689A99B46}" presName="rootConnector" presStyleLbl="node2" presStyleIdx="3" presStyleCnt="4"/>
      <dgm:spPr/>
    </dgm:pt>
    <dgm:pt modelId="{3A8C4693-E383-430F-9BAB-E5EC61AF0C02}" type="pres">
      <dgm:prSet presAssocID="{0F6615D3-7CA9-48A8-81AA-51C689A99B46}" presName="hierChild4" presStyleCnt="0"/>
      <dgm:spPr/>
    </dgm:pt>
    <dgm:pt modelId="{29D9F6A3-C99E-43EA-87DB-21D0F7516C85}" type="pres">
      <dgm:prSet presAssocID="{0F6615D3-7CA9-48A8-81AA-51C689A99B46}" presName="hierChild5" presStyleCnt="0"/>
      <dgm:spPr/>
    </dgm:pt>
    <dgm:pt modelId="{D447E0CA-F66E-4FD7-AF9B-11A8D5A8D38D}" type="pres">
      <dgm:prSet presAssocID="{336DEDCC-1758-42DD-BBAE-5FD4864BC617}" presName="hierChild3" presStyleCnt="0"/>
      <dgm:spPr/>
    </dgm:pt>
  </dgm:ptLst>
  <dgm:cxnLst>
    <dgm:cxn modelId="{6EA9D200-660D-47A3-B0F6-15FD077629BE}" type="presOf" srcId="{D7F6A345-1B42-40A5-9CE5-E10EDC06CEBD}" destId="{E2FA26B9-77CC-43C2-BB3B-DB81FB008620}" srcOrd="0" destOrd="0" presId="urn:microsoft.com/office/officeart/2005/8/layout/orgChart1"/>
    <dgm:cxn modelId="{22B6AD01-D965-4244-B23C-EE327E0559A4}" type="presOf" srcId="{E509CFC3-6BF7-42F5-A6EC-EB4177CC3418}" destId="{B0E3C41C-2045-47F6-B1E0-CF3E6931245B}" srcOrd="0" destOrd="0" presId="urn:microsoft.com/office/officeart/2005/8/layout/orgChart1"/>
    <dgm:cxn modelId="{AF599103-2CB7-42C1-AB71-5FB808F07F24}" type="presOf" srcId="{8013B084-5A56-4A27-8304-F9494D9AB0B3}" destId="{32FF839F-D7E6-4B3C-9DE0-910338FB9F52}" srcOrd="0" destOrd="0" presId="urn:microsoft.com/office/officeart/2005/8/layout/orgChart1"/>
    <dgm:cxn modelId="{AD2BA906-0166-49A0-83DE-083E0ECC2211}" type="presOf" srcId="{A47FA534-A186-4CC2-B412-06303AAFD45B}" destId="{E7526F45-9572-46BE-B6A2-390DD5F33638}" srcOrd="0" destOrd="0" presId="urn:microsoft.com/office/officeart/2005/8/layout/orgChart1"/>
    <dgm:cxn modelId="{D0AA950B-561C-4CA2-B34A-EDDCC44770FF}" type="presOf" srcId="{217A704F-824E-4063-A5DE-26B2D1F2264D}" destId="{379A3D0E-F78B-410C-BA20-A48340C97513}" srcOrd="0" destOrd="0" presId="urn:microsoft.com/office/officeart/2005/8/layout/orgChart1"/>
    <dgm:cxn modelId="{7E5EBD0C-042D-405F-A935-89E8507C5C8B}" type="presOf" srcId="{B89F7C96-34AD-4039-8FE8-D141ADA82995}" destId="{AC957900-FAF2-4558-982D-7685DF9A8CAE}" srcOrd="0" destOrd="0" presId="urn:microsoft.com/office/officeart/2005/8/layout/orgChart1"/>
    <dgm:cxn modelId="{74B09D15-2D0D-4EDF-B4F5-E9F1BF39C89D}" type="presOf" srcId="{C7A2BC8F-DF6B-4E2E-B71E-3F6EE70B0A11}" destId="{DDA369A4-24BC-41FD-9508-9A75EC26835E}" srcOrd="0" destOrd="0" presId="urn:microsoft.com/office/officeart/2005/8/layout/orgChart1"/>
    <dgm:cxn modelId="{6FEA1E1A-49C3-4D65-89CE-95EB7E70383E}" type="presOf" srcId="{5CFE2AA8-553E-43A8-95F4-3A4A4E91F47F}" destId="{2FEE9A6E-5944-4669-8E76-FD3DB47BB3BA}" srcOrd="0" destOrd="0" presId="urn:microsoft.com/office/officeart/2005/8/layout/orgChart1"/>
    <dgm:cxn modelId="{AB22581A-24C1-416B-ADD3-44AD65952EA1}" srcId="{5766C0E3-1FFC-4A61-946D-AC2ADF9DA8AA}" destId="{479481CF-74F4-45D2-8D18-1F8FD0CCFE7C}" srcOrd="1" destOrd="0" parTransId="{990B24E9-11F3-41C0-AF4E-602D25F079DD}" sibTransId="{93B2DEA5-9E4F-41ED-8B61-00FB235D0CD4}"/>
    <dgm:cxn modelId="{55F2E61B-DD65-439B-A421-07EFA42E54DD}" type="presOf" srcId="{5CFE2AA8-553E-43A8-95F4-3A4A4E91F47F}" destId="{609B4DDF-D629-4E4E-B3F2-C17EADECE99A}" srcOrd="1" destOrd="0" presId="urn:microsoft.com/office/officeart/2005/8/layout/orgChart1"/>
    <dgm:cxn modelId="{E4B34D1E-6DD1-4430-B232-ED8227CDBC67}" type="presOf" srcId="{59673A00-9F68-4394-9A37-14A2840EBA2E}" destId="{E1FC3B19-F6B9-4D02-8A6A-477038BCC8BA}" srcOrd="1" destOrd="0" presId="urn:microsoft.com/office/officeart/2005/8/layout/orgChart1"/>
    <dgm:cxn modelId="{18EA621F-D03B-412F-8790-5129E037EB60}" srcId="{C4DEA539-A2D4-4FC4-AB63-02E26580E1EA}" destId="{B89F7C96-34AD-4039-8FE8-D141ADA82995}" srcOrd="1" destOrd="0" parTransId="{B50291BB-FD8D-4538-9784-B1822B34CCF0}" sibTransId="{4D8CCA23-6ADF-495A-B549-30622B5C46E7}"/>
    <dgm:cxn modelId="{27ED471F-4DC3-4624-9418-14F7ECD9CF71}" srcId="{336DEDCC-1758-42DD-BBAE-5FD4864BC617}" destId="{0F6615D3-7CA9-48A8-81AA-51C689A99B46}" srcOrd="3" destOrd="0" parTransId="{4AAB538D-7BA5-4BA6-A5DA-9C08017F5E21}" sibTransId="{99A0722D-E84D-4CD0-ABE2-DB803EAF7E45}"/>
    <dgm:cxn modelId="{C2629120-4CF9-4F4F-91A3-61B921726C55}" type="presOf" srcId="{0F6615D3-7CA9-48A8-81AA-51C689A99B46}" destId="{06BC8EE2-02BB-4AB4-BFE5-B327734B3EDC}" srcOrd="1" destOrd="0" presId="urn:microsoft.com/office/officeart/2005/8/layout/orgChart1"/>
    <dgm:cxn modelId="{1E0B6526-E776-4B86-9920-C473B6F2DCB4}" type="presOf" srcId="{3CC4C627-AE0C-426D-991D-8BEA7EC5E51C}" destId="{A17AF2D2-0CD3-49AD-959F-2B7E24E154B1}" srcOrd="1" destOrd="0" presId="urn:microsoft.com/office/officeart/2005/8/layout/orgChart1"/>
    <dgm:cxn modelId="{095BDD26-CF64-4664-BB6A-E7E7819A07BA}" type="presOf" srcId="{59673A00-9F68-4394-9A37-14A2840EBA2E}" destId="{932CE63B-7678-4CE0-9D47-93CD88BDF37D}" srcOrd="0" destOrd="0" presId="urn:microsoft.com/office/officeart/2005/8/layout/orgChart1"/>
    <dgm:cxn modelId="{601CD629-0C5B-4F8C-9F75-D28F2F29111E}" type="presOf" srcId="{41E275ED-3711-4434-B97B-82DFCED42B71}" destId="{9AA78C4B-F274-40F5-A6FF-58753D3E163C}" srcOrd="0" destOrd="0" presId="urn:microsoft.com/office/officeart/2005/8/layout/orgChart1"/>
    <dgm:cxn modelId="{F60DFE2A-32E2-47DA-A6E8-80DED9014FBD}" type="presOf" srcId="{F409FE81-E487-49A1-A750-E8F200E8039C}" destId="{41E52D53-EE2E-4271-AE3B-4CDB622B3821}" srcOrd="0" destOrd="0" presId="urn:microsoft.com/office/officeart/2005/8/layout/orgChart1"/>
    <dgm:cxn modelId="{15301431-42A8-4BB6-AFEA-0DAB0DF7620E}" type="presOf" srcId="{3E04D1D4-D8DC-4F0B-B81B-DEDFB88B2596}" destId="{91BF2289-B272-4E9D-855B-0603030130CF}" srcOrd="0" destOrd="0" presId="urn:microsoft.com/office/officeart/2005/8/layout/orgChart1"/>
    <dgm:cxn modelId="{3991193A-5257-4C2E-8006-5235803A9A08}" type="presOf" srcId="{FF9750A0-D21A-41AE-9363-78EC5C8473DD}" destId="{A5338685-789D-4601-9D98-476D0F2AFA81}" srcOrd="1" destOrd="0" presId="urn:microsoft.com/office/officeart/2005/8/layout/orgChart1"/>
    <dgm:cxn modelId="{128C243E-6F90-4F4A-82FB-309AF5DF5025}" type="presOf" srcId="{7968E748-8C0D-41A9-83BC-563958E78660}" destId="{0AACBA14-D65E-4151-BAAB-7AAE009557DE}" srcOrd="0" destOrd="0" presId="urn:microsoft.com/office/officeart/2005/8/layout/orgChart1"/>
    <dgm:cxn modelId="{BA9A763E-5091-47D6-BEBB-D68D6577475A}" type="presOf" srcId="{5766C0E3-1FFC-4A61-946D-AC2ADF9DA8AA}" destId="{3670ACE3-CF7D-49AB-B039-700F3DFF9807}" srcOrd="0" destOrd="0" presId="urn:microsoft.com/office/officeart/2005/8/layout/orgChart1"/>
    <dgm:cxn modelId="{A1E1D95C-6000-499B-B13A-5ABE6CC42F7F}" type="presOf" srcId="{CA041F29-13CF-4DAD-B34D-B5BB153276FF}" destId="{C2094A19-4827-402A-939A-F16AE7D4014C}" srcOrd="0" destOrd="0" presId="urn:microsoft.com/office/officeart/2005/8/layout/orgChart1"/>
    <dgm:cxn modelId="{D3A0485D-58F1-4ABF-A7AB-085464BB624C}" srcId="{336DEDCC-1758-42DD-BBAE-5FD4864BC617}" destId="{FF9750A0-D21A-41AE-9363-78EC5C8473DD}" srcOrd="1" destOrd="0" parTransId="{A17A3622-7886-49C3-8952-B1772AE86532}" sibTransId="{BF4993C7-0507-45C2-A3A8-D690534C5FE4}"/>
    <dgm:cxn modelId="{FB12FD60-2FB8-4FF6-B6CD-3FC35A16A9A5}" type="presOf" srcId="{0F6615D3-7CA9-48A8-81AA-51C689A99B46}" destId="{40329ED1-7BA8-4082-A6E6-45D64A176B7A}" srcOrd="0" destOrd="0" presId="urn:microsoft.com/office/officeart/2005/8/layout/orgChart1"/>
    <dgm:cxn modelId="{DC7ADF64-DC5F-4E59-9592-A65183977288}" type="presOf" srcId="{479481CF-74F4-45D2-8D18-1F8FD0CCFE7C}" destId="{00F48117-607D-4699-BBB8-BA22B3E1D798}" srcOrd="0" destOrd="0" presId="urn:microsoft.com/office/officeart/2005/8/layout/orgChart1"/>
    <dgm:cxn modelId="{D1AA6245-15D5-4FBB-903A-2783D76E1898}" srcId="{59673A00-9F68-4394-9A37-14A2840EBA2E}" destId="{41E275ED-3711-4434-B97B-82DFCED42B71}" srcOrd="0" destOrd="0" parTransId="{3E04D1D4-D8DC-4F0B-B81B-DEDFB88B2596}" sibTransId="{D2E0B8C9-4D9E-4F45-885C-B77D67242A84}"/>
    <dgm:cxn modelId="{79513866-B22A-46B8-917E-B797FA973134}" srcId="{336DEDCC-1758-42DD-BBAE-5FD4864BC617}" destId="{3CC4C627-AE0C-426D-991D-8BEA7EC5E51C}" srcOrd="2" destOrd="0" parTransId="{8013B084-5A56-4A27-8304-F9494D9AB0B3}" sibTransId="{7948A723-7836-475B-8F97-F92AE7A928E9}"/>
    <dgm:cxn modelId="{FD4CBE66-03EE-44C7-94C6-DBACC6A687C3}" type="presOf" srcId="{14285B1D-074C-40FA-A172-7A5C0234A87E}" destId="{B1F40515-8522-40DC-8E41-A1DFCD3EC0D5}" srcOrd="0" destOrd="0" presId="urn:microsoft.com/office/officeart/2005/8/layout/orgChart1"/>
    <dgm:cxn modelId="{B0C45167-7E46-48FA-8652-3CE217859C0F}" type="presOf" srcId="{D7F6A345-1B42-40A5-9CE5-E10EDC06CEBD}" destId="{F1AC5CAE-915B-43F8-8A48-BBD86FBDCE58}" srcOrd="1" destOrd="0" presId="urn:microsoft.com/office/officeart/2005/8/layout/orgChart1"/>
    <dgm:cxn modelId="{6264296A-7080-4B29-B536-1C76656EB5E6}" srcId="{14285B1D-074C-40FA-A172-7A5C0234A87E}" destId="{D7F6A345-1B42-40A5-9CE5-E10EDC06CEBD}" srcOrd="1" destOrd="0" parTransId="{B80F9416-C39C-4E00-90D8-724FD46F8E53}" sibTransId="{9BF29A83-53B7-4F47-8A32-E586B665086A}"/>
    <dgm:cxn modelId="{2738804E-E68A-45B2-BA2A-CDA527E4BFE5}" srcId="{C4DEA539-A2D4-4FC4-AB63-02E26580E1EA}" destId="{1EF2497D-669B-4087-A277-713358EAD6CE}" srcOrd="4" destOrd="0" parTransId="{CA041F29-13CF-4DAD-B34D-B5BB153276FF}" sibTransId="{2070E5E0-E036-44B6-8A6E-85FE840FF73E}"/>
    <dgm:cxn modelId="{FA842571-C560-460D-B807-52514FD45E95}" srcId="{5766C0E3-1FFC-4A61-946D-AC2ADF9DA8AA}" destId="{217A704F-824E-4063-A5DE-26B2D1F2264D}" srcOrd="0" destOrd="0" parTransId="{F28321BE-D833-46C1-B388-D55C2E79CE58}" sibTransId="{5B14FB7F-331F-4689-91E1-84252DB48709}"/>
    <dgm:cxn modelId="{A6AD4151-F47D-4C1C-8589-40DAAEE53998}" srcId="{B89F7C96-34AD-4039-8FE8-D141ADA82995}" destId="{1447E3D6-9CAD-4651-90F0-2547B7DD8876}" srcOrd="0" destOrd="0" parTransId="{7968E748-8C0D-41A9-83BC-563958E78660}" sibTransId="{0B5279E0-2FE8-4E60-8C1A-8820D8964958}"/>
    <dgm:cxn modelId="{16DC4853-81F7-460C-95B7-AA1493922C17}" type="presOf" srcId="{A9206826-DFD3-4C2A-82E1-9DB2A3180917}" destId="{997AF375-A368-4BC7-9533-78FBAD3CA4BD}" srcOrd="1" destOrd="0" presId="urn:microsoft.com/office/officeart/2005/8/layout/orgChart1"/>
    <dgm:cxn modelId="{A1F8D655-A4D5-4810-A777-B69AE9884DFA}" type="presOf" srcId="{990B24E9-11F3-41C0-AF4E-602D25F079DD}" destId="{D426EBF3-E922-4BC5-A83D-37FF06254F4F}" srcOrd="0" destOrd="0" presId="urn:microsoft.com/office/officeart/2005/8/layout/orgChart1"/>
    <dgm:cxn modelId="{94EA807A-791B-4E08-857F-89301DDFAE12}" type="presOf" srcId="{0E50E8BF-9400-447F-BAF9-954D26ED7F1D}" destId="{3A1A7248-63E2-4BCE-8923-11ED1639EEF8}" srcOrd="0" destOrd="0" presId="urn:microsoft.com/office/officeart/2005/8/layout/orgChart1"/>
    <dgm:cxn modelId="{60D5DB7D-E148-415A-8B7B-978E50B4FCD7}" type="presOf" srcId="{5766C0E3-1FFC-4A61-946D-AC2ADF9DA8AA}" destId="{17977492-8EA3-4BC5-994D-CE8FC93D8A37}" srcOrd="1" destOrd="0" presId="urn:microsoft.com/office/officeart/2005/8/layout/orgChart1"/>
    <dgm:cxn modelId="{73B8C67F-5D66-4928-90AA-630D11CAB568}" type="presOf" srcId="{336DEDCC-1758-42DD-BBAE-5FD4864BC617}" destId="{6848D3FC-F4BF-42AD-9D3B-2F9E50B276EB}" srcOrd="1" destOrd="0" presId="urn:microsoft.com/office/officeart/2005/8/layout/orgChart1"/>
    <dgm:cxn modelId="{1DC8FD80-6678-45D3-82D9-4C97D96FEC93}" type="presOf" srcId="{AD31AAC7-8F2F-4E22-9D16-D273E6861CC3}" destId="{385C966A-A305-408E-B47D-F421CDB17D15}" srcOrd="0" destOrd="0" presId="urn:microsoft.com/office/officeart/2005/8/layout/orgChart1"/>
    <dgm:cxn modelId="{2F575184-426A-45B0-845E-910368E6074B}" type="presOf" srcId="{A47FA534-A186-4CC2-B412-06303AAFD45B}" destId="{BDFC2E84-E687-4CE2-9A6D-4C142A77F868}" srcOrd="1" destOrd="0" presId="urn:microsoft.com/office/officeart/2005/8/layout/orgChart1"/>
    <dgm:cxn modelId="{879CF784-DE98-4814-93FF-E99E3B2C1992}" type="presOf" srcId="{AAD77052-979E-422A-9CEB-8CA6742A42D9}" destId="{1D996B4B-D9B2-4D8E-A8BB-BBCC95A9CC17}" srcOrd="0" destOrd="0" presId="urn:microsoft.com/office/officeart/2005/8/layout/orgChart1"/>
    <dgm:cxn modelId="{283CCC8E-4984-46EB-B0E9-7A176B6C37CB}" srcId="{14285B1D-074C-40FA-A172-7A5C0234A87E}" destId="{A47FA534-A186-4CC2-B412-06303AAFD45B}" srcOrd="0" destOrd="0" parTransId="{2D9C149D-AFD8-4F11-8D9E-915A862D6440}" sibTransId="{55626803-8FDB-443A-9DC7-DE049E62D542}"/>
    <dgm:cxn modelId="{D358338F-C67B-46BA-BF31-719BFE6B0A4C}" srcId="{C4DEA539-A2D4-4FC4-AB63-02E26580E1EA}" destId="{5766C0E3-1FFC-4A61-946D-AC2ADF9DA8AA}" srcOrd="0" destOrd="0" parTransId="{C7A2BC8F-DF6B-4E2E-B71E-3F6EE70B0A11}" sibTransId="{220C25F4-7D12-4A87-A165-7DC46FD95A24}"/>
    <dgm:cxn modelId="{51DEE991-8EEC-4803-B517-92EE4F6E7939}" type="presOf" srcId="{5C6B7D96-6DB8-4380-88C4-184046A37815}" destId="{ED9C9A8D-8C61-4758-AEA2-083E01B29D73}" srcOrd="0" destOrd="0" presId="urn:microsoft.com/office/officeart/2005/8/layout/orgChart1"/>
    <dgm:cxn modelId="{0B045393-E15A-4C2D-A5C9-E6D19970E680}" type="presOf" srcId="{B89F7C96-34AD-4039-8FE8-D141ADA82995}" destId="{CE59D414-50D6-4551-A2D0-78B7A6DC6002}" srcOrd="1" destOrd="0" presId="urn:microsoft.com/office/officeart/2005/8/layout/orgChart1"/>
    <dgm:cxn modelId="{202BC497-96A3-4D9B-BFF0-3B8846988BCD}" type="presOf" srcId="{14285B1D-074C-40FA-A172-7A5C0234A87E}" destId="{A9A93097-119A-4D18-9A82-91B2B272597A}" srcOrd="1" destOrd="0" presId="urn:microsoft.com/office/officeart/2005/8/layout/orgChart1"/>
    <dgm:cxn modelId="{D669DF97-9C19-4AE4-AB9A-5C4C6E3DA295}" type="presOf" srcId="{1447E3D6-9CAD-4651-90F0-2547B7DD8876}" destId="{1AF7834C-52CB-458F-9454-8DB065EC3622}" srcOrd="0" destOrd="0" presId="urn:microsoft.com/office/officeart/2005/8/layout/orgChart1"/>
    <dgm:cxn modelId="{C44A9A98-442B-4131-AE45-8CB54CAB9705}" srcId="{C4DEA539-A2D4-4FC4-AB63-02E26580E1EA}" destId="{5CFE2AA8-553E-43A8-95F4-3A4A4E91F47F}" srcOrd="5" destOrd="0" parTransId="{30F5E2A0-853C-418B-9C3B-B611E871A47F}" sibTransId="{BBC15CAF-E66C-41D8-AC04-DFE019F3B8B8}"/>
    <dgm:cxn modelId="{4BD2469C-8878-4D9A-A4B5-8107F43CAC7C}" type="presOf" srcId="{B50291BB-FD8D-4538-9784-B1822B34CCF0}" destId="{4A0C1E49-09BC-41C5-8210-38C55246F1D7}" srcOrd="0" destOrd="0" presId="urn:microsoft.com/office/officeart/2005/8/layout/orgChart1"/>
    <dgm:cxn modelId="{C13B539C-C33B-4CA3-AB98-D75BDC727123}" type="presOf" srcId="{F28321BE-D833-46C1-B388-D55C2E79CE58}" destId="{DEC7979F-6DEB-4CBA-8CE6-A472688334C9}" srcOrd="0" destOrd="0" presId="urn:microsoft.com/office/officeart/2005/8/layout/orgChart1"/>
    <dgm:cxn modelId="{36B7489E-75FF-4A14-B2FE-D587792776F0}" srcId="{C4DEA539-A2D4-4FC4-AB63-02E26580E1EA}" destId="{14285B1D-074C-40FA-A172-7A5C0234A87E}" srcOrd="3" destOrd="0" parTransId="{E509CFC3-6BF7-42F5-A6EC-EB4177CC3418}" sibTransId="{F587874F-9079-42AD-A285-F1A274938E92}"/>
    <dgm:cxn modelId="{14F8EFA6-DE5A-4EA3-9B89-7311CA066708}" srcId="{336DEDCC-1758-42DD-BBAE-5FD4864BC617}" destId="{D6DF5D8C-D8DC-47B6-A472-E9A40F0BDBEF}" srcOrd="0" destOrd="0" parTransId="{0E50E8BF-9400-447F-BAF9-954D26ED7F1D}" sibTransId="{1FA6665C-D5BF-40D3-96B4-A1C47FC02878}"/>
    <dgm:cxn modelId="{126509A9-681B-44A7-A8CF-E60397A62EFE}" type="presOf" srcId="{886A96A0-905C-4EEB-8511-3FED915474F5}" destId="{2F45249F-31A0-4863-9B79-359C39C031F6}" srcOrd="0" destOrd="0" presId="urn:microsoft.com/office/officeart/2005/8/layout/orgChart1"/>
    <dgm:cxn modelId="{D821B1AA-C62F-4068-9A37-82700E517C5D}" type="presOf" srcId="{A9206826-DFD3-4C2A-82E1-9DB2A3180917}" destId="{460B3273-354A-4B6B-A274-1B1DE2A59586}" srcOrd="0" destOrd="0" presId="urn:microsoft.com/office/officeart/2005/8/layout/orgChart1"/>
    <dgm:cxn modelId="{B70B02AB-FCE6-4BF4-8F8B-73CB9BF682E2}" type="presOf" srcId="{2D9C149D-AFD8-4F11-8D9E-915A862D6440}" destId="{2A860308-A3E6-4440-BBB1-BA31DD252F58}" srcOrd="0" destOrd="0" presId="urn:microsoft.com/office/officeart/2005/8/layout/orgChart1"/>
    <dgm:cxn modelId="{4F0B53AB-DE9C-46FA-A8FA-AE51290EBCEB}" type="presOf" srcId="{1EF2497D-669B-4087-A277-713358EAD6CE}" destId="{4CDB3E31-CBE6-4DDE-A0AF-84EBD6CC3F82}" srcOrd="1" destOrd="0" presId="urn:microsoft.com/office/officeart/2005/8/layout/orgChart1"/>
    <dgm:cxn modelId="{B50D58AC-341E-4FA3-9E98-C7F65D91A472}" type="presOf" srcId="{30F5E2A0-853C-418B-9C3B-B611E871A47F}" destId="{A0E4A26F-6A30-4BB1-B701-A2083AFE7FBB}" srcOrd="0" destOrd="0" presId="urn:microsoft.com/office/officeart/2005/8/layout/orgChart1"/>
    <dgm:cxn modelId="{D3B6EAAE-CFE0-40AE-BBB0-DBF171924CE0}" srcId="{AAD77052-979E-422A-9CEB-8CA6742A42D9}" destId="{336DEDCC-1758-42DD-BBAE-5FD4864BC617}" srcOrd="0" destOrd="0" parTransId="{3DA1EA33-197E-46BA-8570-F551E682F563}" sibTransId="{8548E874-89FB-41EA-9574-BF48645C6C3A}"/>
    <dgm:cxn modelId="{8F7777AF-5295-4F07-ACC0-E5B5F563F1C9}" srcId="{1EF2497D-669B-4087-A277-713358EAD6CE}" destId="{AD31AAC7-8F2F-4E22-9D16-D273E6861CC3}" srcOrd="0" destOrd="0" parTransId="{5C6B7D96-6DB8-4380-88C4-184046A37815}" sibTransId="{99C61488-D68A-4640-A0E8-B5AFB18D24D0}"/>
    <dgm:cxn modelId="{1B3A8AB2-9C0E-4572-B5DA-13081166ACC6}" type="presOf" srcId="{FF9750A0-D21A-41AE-9363-78EC5C8473DD}" destId="{1DB21C02-DF48-42D2-9DF9-DA8AC80A841C}" srcOrd="0" destOrd="0" presId="urn:microsoft.com/office/officeart/2005/8/layout/orgChart1"/>
    <dgm:cxn modelId="{A4A902B6-6248-4193-9AF6-389286CD91B8}" type="presOf" srcId="{C4DEA539-A2D4-4FC4-AB63-02E26580E1EA}" destId="{228EE4D4-17DA-4541-B93F-64F611E4021F}" srcOrd="1" destOrd="0" presId="urn:microsoft.com/office/officeart/2005/8/layout/orgChart1"/>
    <dgm:cxn modelId="{3ABAA5BB-E30C-49C1-ADBF-D0273E6B3CD4}" type="presOf" srcId="{1EF2497D-669B-4087-A277-713358EAD6CE}" destId="{73E1710C-1949-43A9-B779-6E9A0F1344DF}" srcOrd="0" destOrd="0" presId="urn:microsoft.com/office/officeart/2005/8/layout/orgChart1"/>
    <dgm:cxn modelId="{2FFDB8BE-0198-441E-8A05-A0CEDC93A2EB}" type="presOf" srcId="{41E275ED-3711-4434-B97B-82DFCED42B71}" destId="{4DD1C5D6-6592-4586-A13E-75286FF01D39}" srcOrd="1" destOrd="0" presId="urn:microsoft.com/office/officeart/2005/8/layout/orgChart1"/>
    <dgm:cxn modelId="{127D49C0-1CC7-4504-BDE2-611AC0E79829}" type="presOf" srcId="{479481CF-74F4-45D2-8D18-1F8FD0CCFE7C}" destId="{090946DB-F839-4C4C-8CCA-A02F98B0BB2A}" srcOrd="1" destOrd="0" presId="urn:microsoft.com/office/officeart/2005/8/layout/orgChart1"/>
    <dgm:cxn modelId="{5964E3C2-14D5-4796-B045-EFF33C27C45F}" type="presOf" srcId="{3CC4C627-AE0C-426D-991D-8BEA7EC5E51C}" destId="{677F48D3-A8C0-43B2-A49A-89DA768AAC76}" srcOrd="0" destOrd="0" presId="urn:microsoft.com/office/officeart/2005/8/layout/orgChart1"/>
    <dgm:cxn modelId="{660890CA-8223-456F-9A11-354708F301A1}" type="presOf" srcId="{D6DF5D8C-D8DC-47B6-A472-E9A40F0BDBEF}" destId="{32384232-1EE1-4108-969F-8A4A1AE58046}" srcOrd="1" destOrd="0" presId="urn:microsoft.com/office/officeart/2005/8/layout/orgChart1"/>
    <dgm:cxn modelId="{52DE60CD-2074-4A2C-8C64-D0D10CCDA442}" type="presOf" srcId="{217A704F-824E-4063-A5DE-26B2D1F2264D}" destId="{57B17AFD-8DF5-43F7-BAAC-CAC64A99F35C}" srcOrd="1" destOrd="0" presId="urn:microsoft.com/office/officeart/2005/8/layout/orgChart1"/>
    <dgm:cxn modelId="{977F4ACE-F707-4E83-BE1D-693BBE9F7F81}" type="presOf" srcId="{D6DF5D8C-D8DC-47B6-A472-E9A40F0BDBEF}" destId="{5B39E06E-5AFB-43EB-B6E8-C7614B3E75CA}" srcOrd="0" destOrd="0" presId="urn:microsoft.com/office/officeart/2005/8/layout/orgChart1"/>
    <dgm:cxn modelId="{73A0B7D5-C934-43AC-8CA1-04C205B790BF}" type="presOf" srcId="{87510693-B12F-4CEC-A5FD-B739D2523DDC}" destId="{76F223D6-54EA-44E5-AD3B-85AF80F67983}" srcOrd="0" destOrd="0" presId="urn:microsoft.com/office/officeart/2005/8/layout/orgChart1"/>
    <dgm:cxn modelId="{4935C6D5-E4E6-4DD0-8D2E-A48D3E663425}" srcId="{FF9750A0-D21A-41AE-9363-78EC5C8473DD}" destId="{C4DEA539-A2D4-4FC4-AB63-02E26580E1EA}" srcOrd="0" destOrd="0" parTransId="{886A96A0-905C-4EEB-8511-3FED915474F5}" sibTransId="{EDFB3A3A-7CB4-4FC9-9BD1-8F5DD47C09A2}"/>
    <dgm:cxn modelId="{38A602D8-BC46-42C5-AE1E-33AA0296DAC8}" type="presOf" srcId="{336DEDCC-1758-42DD-BBAE-5FD4864BC617}" destId="{6FCBEF8A-8101-430A-B67E-F7CB938697DE}" srcOrd="0" destOrd="0" presId="urn:microsoft.com/office/officeart/2005/8/layout/orgChart1"/>
    <dgm:cxn modelId="{CB50FADF-3963-4258-A4B9-566F49C2C02A}" srcId="{5766C0E3-1FFC-4A61-946D-AC2ADF9DA8AA}" destId="{A9206826-DFD3-4C2A-82E1-9DB2A3180917}" srcOrd="2" destOrd="0" parTransId="{F409FE81-E487-49A1-A750-E8F200E8039C}" sibTransId="{0B0EDFC4-BA13-497B-9A20-3B1100F4C216}"/>
    <dgm:cxn modelId="{A39A9EE3-9722-4CFD-9F7F-28DD49FB6B09}" type="presOf" srcId="{A17A3622-7886-49C3-8952-B1772AE86532}" destId="{4D85ACFA-3AC1-4EB3-A735-BB7DDE15D212}" srcOrd="0" destOrd="0" presId="urn:microsoft.com/office/officeart/2005/8/layout/orgChart1"/>
    <dgm:cxn modelId="{C22501E6-E66D-4571-8FB5-245EB734EB1C}" srcId="{C4DEA539-A2D4-4FC4-AB63-02E26580E1EA}" destId="{59673A00-9F68-4394-9A37-14A2840EBA2E}" srcOrd="2" destOrd="0" parTransId="{87510693-B12F-4CEC-A5FD-B739D2523DDC}" sibTransId="{26F929F3-3319-4A9E-979B-5B71D21CF388}"/>
    <dgm:cxn modelId="{B74D56EF-C53E-490B-B7DD-5C14F492D310}" type="presOf" srcId="{AD31AAC7-8F2F-4E22-9D16-D273E6861CC3}" destId="{98B67D5A-CED4-451F-BF5C-7FD086DCDF01}" srcOrd="1" destOrd="0" presId="urn:microsoft.com/office/officeart/2005/8/layout/orgChart1"/>
    <dgm:cxn modelId="{85D176F0-FB4F-4021-8963-7918D6D5DB91}" type="presOf" srcId="{B80F9416-C39C-4E00-90D8-724FD46F8E53}" destId="{CD18DD4F-4ECE-4018-AD6E-92BFF1C7AC60}" srcOrd="0" destOrd="0" presId="urn:microsoft.com/office/officeart/2005/8/layout/orgChart1"/>
    <dgm:cxn modelId="{7037C3F3-92BD-4FE5-AD7E-DEF905CE36A4}" type="presOf" srcId="{1447E3D6-9CAD-4651-90F0-2547B7DD8876}" destId="{C97DF19B-D06A-4DBB-AD76-0695FDBB630F}" srcOrd="1" destOrd="0" presId="urn:microsoft.com/office/officeart/2005/8/layout/orgChart1"/>
    <dgm:cxn modelId="{0E15D3F5-FB1A-48B1-B2E9-13BF7F5BEDE8}" type="presOf" srcId="{C4DEA539-A2D4-4FC4-AB63-02E26580E1EA}" destId="{64BC2C8A-F54E-4884-B96B-E43983C7B2DB}" srcOrd="0" destOrd="0" presId="urn:microsoft.com/office/officeart/2005/8/layout/orgChart1"/>
    <dgm:cxn modelId="{BBF3F5F8-096C-4A55-BD87-6B11A0A97F03}" type="presOf" srcId="{4AAB538D-7BA5-4BA6-A5DA-9C08017F5E21}" destId="{0747517E-9475-4DB2-9115-3F4EF90E4361}" srcOrd="0" destOrd="0" presId="urn:microsoft.com/office/officeart/2005/8/layout/orgChart1"/>
    <dgm:cxn modelId="{66DE97D8-0DEC-4AAA-BD6A-918FF6B93484}" type="presParOf" srcId="{1D996B4B-D9B2-4D8E-A8BB-BBCC95A9CC17}" destId="{FFECB753-2C8D-4B3E-86CE-22BD9EC72FE6}" srcOrd="0" destOrd="0" presId="urn:microsoft.com/office/officeart/2005/8/layout/orgChart1"/>
    <dgm:cxn modelId="{C07FB3EA-659A-4EDE-98D8-56319C55E16E}" type="presParOf" srcId="{FFECB753-2C8D-4B3E-86CE-22BD9EC72FE6}" destId="{620E149C-AD3E-4232-9557-C7A8FA2B8238}" srcOrd="0" destOrd="0" presId="urn:microsoft.com/office/officeart/2005/8/layout/orgChart1"/>
    <dgm:cxn modelId="{C8830999-8468-45BC-847F-C70EFFF7CD83}" type="presParOf" srcId="{620E149C-AD3E-4232-9557-C7A8FA2B8238}" destId="{6FCBEF8A-8101-430A-B67E-F7CB938697DE}" srcOrd="0" destOrd="0" presId="urn:microsoft.com/office/officeart/2005/8/layout/orgChart1"/>
    <dgm:cxn modelId="{6B6A986E-58AE-4B71-807F-1DA20F2AED01}" type="presParOf" srcId="{620E149C-AD3E-4232-9557-C7A8FA2B8238}" destId="{6848D3FC-F4BF-42AD-9D3B-2F9E50B276EB}" srcOrd="1" destOrd="0" presId="urn:microsoft.com/office/officeart/2005/8/layout/orgChart1"/>
    <dgm:cxn modelId="{85601536-85D3-4E4B-8C09-F0CB00045E56}" type="presParOf" srcId="{FFECB753-2C8D-4B3E-86CE-22BD9EC72FE6}" destId="{8A0D3825-8248-4E5D-A0E9-8024FABBF3EB}" srcOrd="1" destOrd="0" presId="urn:microsoft.com/office/officeart/2005/8/layout/orgChart1"/>
    <dgm:cxn modelId="{43A5086E-44D6-4318-B46B-47FBC62413B0}" type="presParOf" srcId="{8A0D3825-8248-4E5D-A0E9-8024FABBF3EB}" destId="{3A1A7248-63E2-4BCE-8923-11ED1639EEF8}" srcOrd="0" destOrd="0" presId="urn:microsoft.com/office/officeart/2005/8/layout/orgChart1"/>
    <dgm:cxn modelId="{98FF47E2-FC0A-4D7B-B437-035846522032}" type="presParOf" srcId="{8A0D3825-8248-4E5D-A0E9-8024FABBF3EB}" destId="{F12E44BC-7B0E-402F-9DC4-4D7FBF74D9B3}" srcOrd="1" destOrd="0" presId="urn:microsoft.com/office/officeart/2005/8/layout/orgChart1"/>
    <dgm:cxn modelId="{32508BD5-3CF0-478B-A6AD-53EE946392BD}" type="presParOf" srcId="{F12E44BC-7B0E-402F-9DC4-4D7FBF74D9B3}" destId="{1B2EDD24-5CCB-4355-8810-D5531900E654}" srcOrd="0" destOrd="0" presId="urn:microsoft.com/office/officeart/2005/8/layout/orgChart1"/>
    <dgm:cxn modelId="{64EB6C84-D8F0-4DBF-99B9-F210210E22CC}" type="presParOf" srcId="{1B2EDD24-5CCB-4355-8810-D5531900E654}" destId="{5B39E06E-5AFB-43EB-B6E8-C7614B3E75CA}" srcOrd="0" destOrd="0" presId="urn:microsoft.com/office/officeart/2005/8/layout/orgChart1"/>
    <dgm:cxn modelId="{99202329-35BA-489A-A98E-5D7F862FAD4D}" type="presParOf" srcId="{1B2EDD24-5CCB-4355-8810-D5531900E654}" destId="{32384232-1EE1-4108-969F-8A4A1AE58046}" srcOrd="1" destOrd="0" presId="urn:microsoft.com/office/officeart/2005/8/layout/orgChart1"/>
    <dgm:cxn modelId="{DD72A58A-BC61-4288-BECF-EB3F004004BE}" type="presParOf" srcId="{F12E44BC-7B0E-402F-9DC4-4D7FBF74D9B3}" destId="{54D0165C-5524-4609-B99F-FEA49384CF88}" srcOrd="1" destOrd="0" presId="urn:microsoft.com/office/officeart/2005/8/layout/orgChart1"/>
    <dgm:cxn modelId="{442DE482-BC9E-4C14-915F-E63CD5E7B718}" type="presParOf" srcId="{F12E44BC-7B0E-402F-9DC4-4D7FBF74D9B3}" destId="{A3709E33-BD9D-441C-96F7-F8FEDFA57180}" srcOrd="2" destOrd="0" presId="urn:microsoft.com/office/officeart/2005/8/layout/orgChart1"/>
    <dgm:cxn modelId="{3F25E1DA-C0FE-4E6B-AE02-809147CE809A}" type="presParOf" srcId="{8A0D3825-8248-4E5D-A0E9-8024FABBF3EB}" destId="{4D85ACFA-3AC1-4EB3-A735-BB7DDE15D212}" srcOrd="2" destOrd="0" presId="urn:microsoft.com/office/officeart/2005/8/layout/orgChart1"/>
    <dgm:cxn modelId="{54570256-E065-457D-B389-96343E84B92F}" type="presParOf" srcId="{8A0D3825-8248-4E5D-A0E9-8024FABBF3EB}" destId="{58D736D3-D3D8-4C23-94B6-8DFE630C6DE5}" srcOrd="3" destOrd="0" presId="urn:microsoft.com/office/officeart/2005/8/layout/orgChart1"/>
    <dgm:cxn modelId="{0AA9ACF5-1455-45B8-87B4-6445DB413E8E}" type="presParOf" srcId="{58D736D3-D3D8-4C23-94B6-8DFE630C6DE5}" destId="{B6A164C3-07BC-41D4-9594-C265CFDDBDFA}" srcOrd="0" destOrd="0" presId="urn:microsoft.com/office/officeart/2005/8/layout/orgChart1"/>
    <dgm:cxn modelId="{F43D5B00-9FF0-42DC-94C7-10A858BD69A7}" type="presParOf" srcId="{B6A164C3-07BC-41D4-9594-C265CFDDBDFA}" destId="{1DB21C02-DF48-42D2-9DF9-DA8AC80A841C}" srcOrd="0" destOrd="0" presId="urn:microsoft.com/office/officeart/2005/8/layout/orgChart1"/>
    <dgm:cxn modelId="{BC49915D-70C8-483E-A8EF-C0BC073264C1}" type="presParOf" srcId="{B6A164C3-07BC-41D4-9594-C265CFDDBDFA}" destId="{A5338685-789D-4601-9D98-476D0F2AFA81}" srcOrd="1" destOrd="0" presId="urn:microsoft.com/office/officeart/2005/8/layout/orgChart1"/>
    <dgm:cxn modelId="{93E1442A-0DBC-4145-8D7B-47C76475FCF5}" type="presParOf" srcId="{58D736D3-D3D8-4C23-94B6-8DFE630C6DE5}" destId="{F3C57FEB-8823-42EF-8538-E2F2853E37E1}" srcOrd="1" destOrd="0" presId="urn:microsoft.com/office/officeart/2005/8/layout/orgChart1"/>
    <dgm:cxn modelId="{2F0C12D2-2DDB-4E71-9E4A-197C552F3B35}" type="presParOf" srcId="{F3C57FEB-8823-42EF-8538-E2F2853E37E1}" destId="{2F45249F-31A0-4863-9B79-359C39C031F6}" srcOrd="0" destOrd="0" presId="urn:microsoft.com/office/officeart/2005/8/layout/orgChart1"/>
    <dgm:cxn modelId="{29288E55-527A-4AA7-A6FB-100C6356A300}" type="presParOf" srcId="{F3C57FEB-8823-42EF-8538-E2F2853E37E1}" destId="{85B6A8D7-EF42-4E62-ADAD-3D5B6F3936C2}" srcOrd="1" destOrd="0" presId="urn:microsoft.com/office/officeart/2005/8/layout/orgChart1"/>
    <dgm:cxn modelId="{3A14CA13-0689-44D7-A73B-F5A38935234B}" type="presParOf" srcId="{85B6A8D7-EF42-4E62-ADAD-3D5B6F3936C2}" destId="{FE31FF30-3A02-4A9F-9959-7E5AFA3A9D22}" srcOrd="0" destOrd="0" presId="urn:microsoft.com/office/officeart/2005/8/layout/orgChart1"/>
    <dgm:cxn modelId="{AD61C17F-5A47-44B5-B280-1E64DEF7716A}" type="presParOf" srcId="{FE31FF30-3A02-4A9F-9959-7E5AFA3A9D22}" destId="{64BC2C8A-F54E-4884-B96B-E43983C7B2DB}" srcOrd="0" destOrd="0" presId="urn:microsoft.com/office/officeart/2005/8/layout/orgChart1"/>
    <dgm:cxn modelId="{BBF87DE9-3765-4B0D-8577-8A769E5D4334}" type="presParOf" srcId="{FE31FF30-3A02-4A9F-9959-7E5AFA3A9D22}" destId="{228EE4D4-17DA-4541-B93F-64F611E4021F}" srcOrd="1" destOrd="0" presId="urn:microsoft.com/office/officeart/2005/8/layout/orgChart1"/>
    <dgm:cxn modelId="{D9093760-2AB1-47E2-A231-D55627D085A2}" type="presParOf" srcId="{85B6A8D7-EF42-4E62-ADAD-3D5B6F3936C2}" destId="{68247716-128E-4DA5-9747-40DDD3835596}" srcOrd="1" destOrd="0" presId="urn:microsoft.com/office/officeart/2005/8/layout/orgChart1"/>
    <dgm:cxn modelId="{387DCAB0-244A-4F05-B9F4-F2B5C332F6FC}" type="presParOf" srcId="{68247716-128E-4DA5-9747-40DDD3835596}" destId="{DDA369A4-24BC-41FD-9508-9A75EC26835E}" srcOrd="0" destOrd="0" presId="urn:microsoft.com/office/officeart/2005/8/layout/orgChart1"/>
    <dgm:cxn modelId="{22EF2FD5-306B-4A63-8342-5BA02B5C1D6E}" type="presParOf" srcId="{68247716-128E-4DA5-9747-40DDD3835596}" destId="{021D4EA7-D547-42AC-B188-1A602FFF7508}" srcOrd="1" destOrd="0" presId="urn:microsoft.com/office/officeart/2005/8/layout/orgChart1"/>
    <dgm:cxn modelId="{1DC8D746-3D94-4C1C-9A06-216AB24BCE6D}" type="presParOf" srcId="{021D4EA7-D547-42AC-B188-1A602FFF7508}" destId="{E80BF44C-67F7-4C71-A217-29A71F5BE0D6}" srcOrd="0" destOrd="0" presId="urn:microsoft.com/office/officeart/2005/8/layout/orgChart1"/>
    <dgm:cxn modelId="{6E096A38-B59C-46AA-A508-367EC5902EE9}" type="presParOf" srcId="{E80BF44C-67F7-4C71-A217-29A71F5BE0D6}" destId="{3670ACE3-CF7D-49AB-B039-700F3DFF9807}" srcOrd="0" destOrd="0" presId="urn:microsoft.com/office/officeart/2005/8/layout/orgChart1"/>
    <dgm:cxn modelId="{E3777B08-3DBE-4880-A947-A9C11185D923}" type="presParOf" srcId="{E80BF44C-67F7-4C71-A217-29A71F5BE0D6}" destId="{17977492-8EA3-4BC5-994D-CE8FC93D8A37}" srcOrd="1" destOrd="0" presId="urn:microsoft.com/office/officeart/2005/8/layout/orgChart1"/>
    <dgm:cxn modelId="{EE5015CF-E461-44D3-8A21-2183373B5FF9}" type="presParOf" srcId="{021D4EA7-D547-42AC-B188-1A602FFF7508}" destId="{D83988D4-F5F6-422A-8105-C541731FF35B}" srcOrd="1" destOrd="0" presId="urn:microsoft.com/office/officeart/2005/8/layout/orgChart1"/>
    <dgm:cxn modelId="{8B5B2DC0-6884-4EA9-BC0D-AFD68E2880C2}" type="presParOf" srcId="{D83988D4-F5F6-422A-8105-C541731FF35B}" destId="{DEC7979F-6DEB-4CBA-8CE6-A472688334C9}" srcOrd="0" destOrd="0" presId="urn:microsoft.com/office/officeart/2005/8/layout/orgChart1"/>
    <dgm:cxn modelId="{D6EB91FA-6D36-4964-8756-178E29A3F10F}" type="presParOf" srcId="{D83988D4-F5F6-422A-8105-C541731FF35B}" destId="{2F232910-A0ED-4CC5-945E-AFF642920748}" srcOrd="1" destOrd="0" presId="urn:microsoft.com/office/officeart/2005/8/layout/orgChart1"/>
    <dgm:cxn modelId="{4CFD2674-45DA-4DDB-ABB6-3D099EED3AF5}" type="presParOf" srcId="{2F232910-A0ED-4CC5-945E-AFF642920748}" destId="{90230D29-1E63-486D-B899-A37BE39F89A9}" srcOrd="0" destOrd="0" presId="urn:microsoft.com/office/officeart/2005/8/layout/orgChart1"/>
    <dgm:cxn modelId="{600981EC-5750-4C6D-88B8-6669BCE1AC2D}" type="presParOf" srcId="{90230D29-1E63-486D-B899-A37BE39F89A9}" destId="{379A3D0E-F78B-410C-BA20-A48340C97513}" srcOrd="0" destOrd="0" presId="urn:microsoft.com/office/officeart/2005/8/layout/orgChart1"/>
    <dgm:cxn modelId="{3F63CBCD-5858-4E8D-8FC2-A9802870CE55}" type="presParOf" srcId="{90230D29-1E63-486D-B899-A37BE39F89A9}" destId="{57B17AFD-8DF5-43F7-BAAC-CAC64A99F35C}" srcOrd="1" destOrd="0" presId="urn:microsoft.com/office/officeart/2005/8/layout/orgChart1"/>
    <dgm:cxn modelId="{C9BCDBE8-3E1A-4E9C-85B8-6B8B3498F26F}" type="presParOf" srcId="{2F232910-A0ED-4CC5-945E-AFF642920748}" destId="{9A7DA363-5A02-454C-8DD9-16C793A45DC8}" srcOrd="1" destOrd="0" presId="urn:microsoft.com/office/officeart/2005/8/layout/orgChart1"/>
    <dgm:cxn modelId="{3875B9F1-D896-40E2-8CE8-9CFEB59E0E58}" type="presParOf" srcId="{2F232910-A0ED-4CC5-945E-AFF642920748}" destId="{4117AC3B-CF20-4FAD-9F44-AE2A26784907}" srcOrd="2" destOrd="0" presId="urn:microsoft.com/office/officeart/2005/8/layout/orgChart1"/>
    <dgm:cxn modelId="{5BA99A31-D09D-4FEA-8A85-C894C1158901}" type="presParOf" srcId="{D83988D4-F5F6-422A-8105-C541731FF35B}" destId="{D426EBF3-E922-4BC5-A83D-37FF06254F4F}" srcOrd="2" destOrd="0" presId="urn:microsoft.com/office/officeart/2005/8/layout/orgChart1"/>
    <dgm:cxn modelId="{E9029C30-4981-42E7-8DCE-9F2669FB8C0A}" type="presParOf" srcId="{D83988D4-F5F6-422A-8105-C541731FF35B}" destId="{32892956-62B7-4847-9943-9813A31A4FE6}" srcOrd="3" destOrd="0" presId="urn:microsoft.com/office/officeart/2005/8/layout/orgChart1"/>
    <dgm:cxn modelId="{89B085AA-C277-48AA-88C3-697B6FF2C6B5}" type="presParOf" srcId="{32892956-62B7-4847-9943-9813A31A4FE6}" destId="{9AE89397-19EB-46FA-A3A7-E73A79C4BD47}" srcOrd="0" destOrd="0" presId="urn:microsoft.com/office/officeart/2005/8/layout/orgChart1"/>
    <dgm:cxn modelId="{73EA8012-2597-4604-AF9D-A194715930CF}" type="presParOf" srcId="{9AE89397-19EB-46FA-A3A7-E73A79C4BD47}" destId="{00F48117-607D-4699-BBB8-BA22B3E1D798}" srcOrd="0" destOrd="0" presId="urn:microsoft.com/office/officeart/2005/8/layout/orgChart1"/>
    <dgm:cxn modelId="{06F421CF-DC52-4472-AA23-AAFAB0613B81}" type="presParOf" srcId="{9AE89397-19EB-46FA-A3A7-E73A79C4BD47}" destId="{090946DB-F839-4C4C-8CCA-A02F98B0BB2A}" srcOrd="1" destOrd="0" presId="urn:microsoft.com/office/officeart/2005/8/layout/orgChart1"/>
    <dgm:cxn modelId="{35EA3160-F938-4EF3-BAB5-040539F64B02}" type="presParOf" srcId="{32892956-62B7-4847-9943-9813A31A4FE6}" destId="{4E571B8C-1777-45A8-AD36-2239C6A03FC0}" srcOrd="1" destOrd="0" presId="urn:microsoft.com/office/officeart/2005/8/layout/orgChart1"/>
    <dgm:cxn modelId="{7F921D9C-67A0-4361-BA4C-36242A89026F}" type="presParOf" srcId="{32892956-62B7-4847-9943-9813A31A4FE6}" destId="{792E0262-198A-4087-8341-13F6E0807BDB}" srcOrd="2" destOrd="0" presId="urn:microsoft.com/office/officeart/2005/8/layout/orgChart1"/>
    <dgm:cxn modelId="{5F921277-4719-4C03-A419-31F336B4948A}" type="presParOf" srcId="{D83988D4-F5F6-422A-8105-C541731FF35B}" destId="{41E52D53-EE2E-4271-AE3B-4CDB622B3821}" srcOrd="4" destOrd="0" presId="urn:microsoft.com/office/officeart/2005/8/layout/orgChart1"/>
    <dgm:cxn modelId="{81F5A8DB-798B-4FB5-B1E5-B24CE44F885A}" type="presParOf" srcId="{D83988D4-F5F6-422A-8105-C541731FF35B}" destId="{00D536F1-1855-4D64-AF1D-050005D30963}" srcOrd="5" destOrd="0" presId="urn:microsoft.com/office/officeart/2005/8/layout/orgChart1"/>
    <dgm:cxn modelId="{C5F797F8-2280-4BDA-9CE4-3E652ED4E706}" type="presParOf" srcId="{00D536F1-1855-4D64-AF1D-050005D30963}" destId="{714E530F-EA92-4C0F-8F90-83889B2AFBC3}" srcOrd="0" destOrd="0" presId="urn:microsoft.com/office/officeart/2005/8/layout/orgChart1"/>
    <dgm:cxn modelId="{92F18E5F-33C4-44BE-AD33-FA463C9F8B1B}" type="presParOf" srcId="{714E530F-EA92-4C0F-8F90-83889B2AFBC3}" destId="{460B3273-354A-4B6B-A274-1B1DE2A59586}" srcOrd="0" destOrd="0" presId="urn:microsoft.com/office/officeart/2005/8/layout/orgChart1"/>
    <dgm:cxn modelId="{17D7EAE9-319E-4976-93C4-D3E7262EC78F}" type="presParOf" srcId="{714E530F-EA92-4C0F-8F90-83889B2AFBC3}" destId="{997AF375-A368-4BC7-9533-78FBAD3CA4BD}" srcOrd="1" destOrd="0" presId="urn:microsoft.com/office/officeart/2005/8/layout/orgChart1"/>
    <dgm:cxn modelId="{555D69C2-D1EB-4E85-BE1F-B2E1B2E1E0F3}" type="presParOf" srcId="{00D536F1-1855-4D64-AF1D-050005D30963}" destId="{7DAFCC00-59B7-42AF-84C9-98B34162FF4C}" srcOrd="1" destOrd="0" presId="urn:microsoft.com/office/officeart/2005/8/layout/orgChart1"/>
    <dgm:cxn modelId="{4CE86278-2ADB-42B5-AA23-9137FD816F22}" type="presParOf" srcId="{00D536F1-1855-4D64-AF1D-050005D30963}" destId="{5B1B6194-F9AD-41C4-AC60-F45E50A9711A}" srcOrd="2" destOrd="0" presId="urn:microsoft.com/office/officeart/2005/8/layout/orgChart1"/>
    <dgm:cxn modelId="{06E4FE24-0140-4D09-A608-FDDB9D1B9B5F}" type="presParOf" srcId="{021D4EA7-D547-42AC-B188-1A602FFF7508}" destId="{E449C236-350F-476B-92F0-65CFD194A43B}" srcOrd="2" destOrd="0" presId="urn:microsoft.com/office/officeart/2005/8/layout/orgChart1"/>
    <dgm:cxn modelId="{5A3BA190-9C19-4A9B-AA0B-B2B1498A2CAC}" type="presParOf" srcId="{68247716-128E-4DA5-9747-40DDD3835596}" destId="{4A0C1E49-09BC-41C5-8210-38C55246F1D7}" srcOrd="2" destOrd="0" presId="urn:microsoft.com/office/officeart/2005/8/layout/orgChart1"/>
    <dgm:cxn modelId="{4E31AB67-23DE-4689-950C-0B2554561943}" type="presParOf" srcId="{68247716-128E-4DA5-9747-40DDD3835596}" destId="{0CFA0F37-7BF9-4718-9711-4B30EADA8BDA}" srcOrd="3" destOrd="0" presId="urn:microsoft.com/office/officeart/2005/8/layout/orgChart1"/>
    <dgm:cxn modelId="{35D76EED-510C-4813-BBB9-E52E41476027}" type="presParOf" srcId="{0CFA0F37-7BF9-4718-9711-4B30EADA8BDA}" destId="{FDD61682-77BC-4348-8670-A3409CFD7EDD}" srcOrd="0" destOrd="0" presId="urn:microsoft.com/office/officeart/2005/8/layout/orgChart1"/>
    <dgm:cxn modelId="{864C35F7-4929-4236-BB09-9CE8F01ED20B}" type="presParOf" srcId="{FDD61682-77BC-4348-8670-A3409CFD7EDD}" destId="{AC957900-FAF2-4558-982D-7685DF9A8CAE}" srcOrd="0" destOrd="0" presId="urn:microsoft.com/office/officeart/2005/8/layout/orgChart1"/>
    <dgm:cxn modelId="{A7656063-ABBD-4D5C-BCF4-DD724454F007}" type="presParOf" srcId="{FDD61682-77BC-4348-8670-A3409CFD7EDD}" destId="{CE59D414-50D6-4551-A2D0-78B7A6DC6002}" srcOrd="1" destOrd="0" presId="urn:microsoft.com/office/officeart/2005/8/layout/orgChart1"/>
    <dgm:cxn modelId="{A3282DB0-9FB3-4F99-861D-D8928681CA02}" type="presParOf" srcId="{0CFA0F37-7BF9-4718-9711-4B30EADA8BDA}" destId="{C5EED797-F551-4B09-8108-0DA1C9710E4B}" srcOrd="1" destOrd="0" presId="urn:microsoft.com/office/officeart/2005/8/layout/orgChart1"/>
    <dgm:cxn modelId="{1C38F301-725A-4D9B-8BAB-5AB6618F2F27}" type="presParOf" srcId="{C5EED797-F551-4B09-8108-0DA1C9710E4B}" destId="{0AACBA14-D65E-4151-BAAB-7AAE009557DE}" srcOrd="0" destOrd="0" presId="urn:microsoft.com/office/officeart/2005/8/layout/orgChart1"/>
    <dgm:cxn modelId="{DCE5458C-E378-4083-B6EB-0DFACC335288}" type="presParOf" srcId="{C5EED797-F551-4B09-8108-0DA1C9710E4B}" destId="{4194047D-7CEE-4B6F-B2BB-805B95758D78}" srcOrd="1" destOrd="0" presId="urn:microsoft.com/office/officeart/2005/8/layout/orgChart1"/>
    <dgm:cxn modelId="{6FED099E-C88B-4BA0-90E2-277FC9A91DB5}" type="presParOf" srcId="{4194047D-7CEE-4B6F-B2BB-805B95758D78}" destId="{382F6253-9688-471E-8EF8-E3AA9767E884}" srcOrd="0" destOrd="0" presId="urn:microsoft.com/office/officeart/2005/8/layout/orgChart1"/>
    <dgm:cxn modelId="{4FE1232F-7F0A-4129-9E3C-9702639EA323}" type="presParOf" srcId="{382F6253-9688-471E-8EF8-E3AA9767E884}" destId="{1AF7834C-52CB-458F-9454-8DB065EC3622}" srcOrd="0" destOrd="0" presId="urn:microsoft.com/office/officeart/2005/8/layout/orgChart1"/>
    <dgm:cxn modelId="{97F17BE2-A28E-4873-B0A7-9AD7725C8A4E}" type="presParOf" srcId="{382F6253-9688-471E-8EF8-E3AA9767E884}" destId="{C97DF19B-D06A-4DBB-AD76-0695FDBB630F}" srcOrd="1" destOrd="0" presId="urn:microsoft.com/office/officeart/2005/8/layout/orgChart1"/>
    <dgm:cxn modelId="{D7189C1F-C455-4D78-9315-2DF8908AFF46}" type="presParOf" srcId="{4194047D-7CEE-4B6F-B2BB-805B95758D78}" destId="{C44F44D6-642A-47D3-B0E6-84FD007D20F7}" srcOrd="1" destOrd="0" presId="urn:microsoft.com/office/officeart/2005/8/layout/orgChart1"/>
    <dgm:cxn modelId="{0F3B0B53-83B7-479C-BB5D-8FFA9762685A}" type="presParOf" srcId="{4194047D-7CEE-4B6F-B2BB-805B95758D78}" destId="{FA9DDAFE-0158-439D-82FB-90A244CD2D9C}" srcOrd="2" destOrd="0" presId="urn:microsoft.com/office/officeart/2005/8/layout/orgChart1"/>
    <dgm:cxn modelId="{3B128AE4-A0EE-49E2-B615-48F848807721}" type="presParOf" srcId="{0CFA0F37-7BF9-4718-9711-4B30EADA8BDA}" destId="{D82C0AB2-18D3-4D4A-8472-AF78F472D27E}" srcOrd="2" destOrd="0" presId="urn:microsoft.com/office/officeart/2005/8/layout/orgChart1"/>
    <dgm:cxn modelId="{AD5B908C-0DE0-48E9-922C-9F58344471A3}" type="presParOf" srcId="{68247716-128E-4DA5-9747-40DDD3835596}" destId="{76F223D6-54EA-44E5-AD3B-85AF80F67983}" srcOrd="4" destOrd="0" presId="urn:microsoft.com/office/officeart/2005/8/layout/orgChart1"/>
    <dgm:cxn modelId="{C5F58E8B-D017-4FE7-A7FD-539D52AC9FB6}" type="presParOf" srcId="{68247716-128E-4DA5-9747-40DDD3835596}" destId="{79E24B68-C556-4EA9-BF36-A2DC381097C6}" srcOrd="5" destOrd="0" presId="urn:microsoft.com/office/officeart/2005/8/layout/orgChart1"/>
    <dgm:cxn modelId="{D05D4312-ECA0-4D72-B7F6-012587B4F17E}" type="presParOf" srcId="{79E24B68-C556-4EA9-BF36-A2DC381097C6}" destId="{B7B8510A-A4CF-4345-90AD-62A757C9D120}" srcOrd="0" destOrd="0" presId="urn:microsoft.com/office/officeart/2005/8/layout/orgChart1"/>
    <dgm:cxn modelId="{77012366-6CFE-42CE-AA59-F1D08BDF8213}" type="presParOf" srcId="{B7B8510A-A4CF-4345-90AD-62A757C9D120}" destId="{932CE63B-7678-4CE0-9D47-93CD88BDF37D}" srcOrd="0" destOrd="0" presId="urn:microsoft.com/office/officeart/2005/8/layout/orgChart1"/>
    <dgm:cxn modelId="{45DBBDAA-4275-4269-9D11-05D7C16E899B}" type="presParOf" srcId="{B7B8510A-A4CF-4345-90AD-62A757C9D120}" destId="{E1FC3B19-F6B9-4D02-8A6A-477038BCC8BA}" srcOrd="1" destOrd="0" presId="urn:microsoft.com/office/officeart/2005/8/layout/orgChart1"/>
    <dgm:cxn modelId="{47768608-B2FF-44D4-B210-7933E06120C1}" type="presParOf" srcId="{79E24B68-C556-4EA9-BF36-A2DC381097C6}" destId="{0A123634-A7ED-4921-A4AB-BA54E61BDF59}" srcOrd="1" destOrd="0" presId="urn:microsoft.com/office/officeart/2005/8/layout/orgChart1"/>
    <dgm:cxn modelId="{F90C1CEF-6246-40BE-8537-F3DC43762273}" type="presParOf" srcId="{0A123634-A7ED-4921-A4AB-BA54E61BDF59}" destId="{91BF2289-B272-4E9D-855B-0603030130CF}" srcOrd="0" destOrd="0" presId="urn:microsoft.com/office/officeart/2005/8/layout/orgChart1"/>
    <dgm:cxn modelId="{3764E4EF-BA3D-4EE9-995A-51E2864D1EA2}" type="presParOf" srcId="{0A123634-A7ED-4921-A4AB-BA54E61BDF59}" destId="{D315A811-BD55-42F6-B849-AFFD096F83B5}" srcOrd="1" destOrd="0" presId="urn:microsoft.com/office/officeart/2005/8/layout/orgChart1"/>
    <dgm:cxn modelId="{C6B430F1-077D-4ECF-BB2F-0BEFBA3C6E61}" type="presParOf" srcId="{D315A811-BD55-42F6-B849-AFFD096F83B5}" destId="{96F1F080-D946-4E49-B6B1-6820D049D56E}" srcOrd="0" destOrd="0" presId="urn:microsoft.com/office/officeart/2005/8/layout/orgChart1"/>
    <dgm:cxn modelId="{B151A924-F52D-4E78-B817-EFCD0538D79A}" type="presParOf" srcId="{96F1F080-D946-4E49-B6B1-6820D049D56E}" destId="{9AA78C4B-F274-40F5-A6FF-58753D3E163C}" srcOrd="0" destOrd="0" presId="urn:microsoft.com/office/officeart/2005/8/layout/orgChart1"/>
    <dgm:cxn modelId="{D9A713CD-7EC9-4FB1-8FBF-EA41720618FD}" type="presParOf" srcId="{96F1F080-D946-4E49-B6B1-6820D049D56E}" destId="{4DD1C5D6-6592-4586-A13E-75286FF01D39}" srcOrd="1" destOrd="0" presId="urn:microsoft.com/office/officeart/2005/8/layout/orgChart1"/>
    <dgm:cxn modelId="{C7A8B12C-325F-46A7-BBB4-C77E6802F7DC}" type="presParOf" srcId="{D315A811-BD55-42F6-B849-AFFD096F83B5}" destId="{65D32C48-9B78-4835-B95B-910325F452B5}" srcOrd="1" destOrd="0" presId="urn:microsoft.com/office/officeart/2005/8/layout/orgChart1"/>
    <dgm:cxn modelId="{AE30BADC-0C6F-477F-B16F-2A768550D154}" type="presParOf" srcId="{D315A811-BD55-42F6-B849-AFFD096F83B5}" destId="{8447C6A4-0FC7-4649-8BC9-8EE5E1D31ED3}" srcOrd="2" destOrd="0" presId="urn:microsoft.com/office/officeart/2005/8/layout/orgChart1"/>
    <dgm:cxn modelId="{6AA7B203-9096-4404-A176-4901677A6051}" type="presParOf" srcId="{79E24B68-C556-4EA9-BF36-A2DC381097C6}" destId="{21EF2C46-B34B-4E7B-B39D-3B17DD976147}" srcOrd="2" destOrd="0" presId="urn:microsoft.com/office/officeart/2005/8/layout/orgChart1"/>
    <dgm:cxn modelId="{A1644587-96A6-49EC-B6A0-60B91D91D5E7}" type="presParOf" srcId="{68247716-128E-4DA5-9747-40DDD3835596}" destId="{B0E3C41C-2045-47F6-B1E0-CF3E6931245B}" srcOrd="6" destOrd="0" presId="urn:microsoft.com/office/officeart/2005/8/layout/orgChart1"/>
    <dgm:cxn modelId="{5C4EBEA8-C33C-431D-B3B8-80EE0ED1044A}" type="presParOf" srcId="{68247716-128E-4DA5-9747-40DDD3835596}" destId="{F64853CE-A5E8-41E1-9FEF-AC4C8056B020}" srcOrd="7" destOrd="0" presId="urn:microsoft.com/office/officeart/2005/8/layout/orgChart1"/>
    <dgm:cxn modelId="{AD960D7A-83AF-4D15-9BCC-7D4184354740}" type="presParOf" srcId="{F64853CE-A5E8-41E1-9FEF-AC4C8056B020}" destId="{70E2A373-7BA4-4992-B531-232CCBCE7140}" srcOrd="0" destOrd="0" presId="urn:microsoft.com/office/officeart/2005/8/layout/orgChart1"/>
    <dgm:cxn modelId="{5C77403F-A63B-44B2-B025-61A2D9EBC224}" type="presParOf" srcId="{70E2A373-7BA4-4992-B531-232CCBCE7140}" destId="{B1F40515-8522-40DC-8E41-A1DFCD3EC0D5}" srcOrd="0" destOrd="0" presId="urn:microsoft.com/office/officeart/2005/8/layout/orgChart1"/>
    <dgm:cxn modelId="{97C4B07C-8C5D-452B-8C91-D370808D3519}" type="presParOf" srcId="{70E2A373-7BA4-4992-B531-232CCBCE7140}" destId="{A9A93097-119A-4D18-9A82-91B2B272597A}" srcOrd="1" destOrd="0" presId="urn:microsoft.com/office/officeart/2005/8/layout/orgChart1"/>
    <dgm:cxn modelId="{E13D9370-A933-4446-8727-799715824E4F}" type="presParOf" srcId="{F64853CE-A5E8-41E1-9FEF-AC4C8056B020}" destId="{4AAA5435-1698-47E3-8EC5-35CCCED9E008}" srcOrd="1" destOrd="0" presId="urn:microsoft.com/office/officeart/2005/8/layout/orgChart1"/>
    <dgm:cxn modelId="{8A889663-3D5E-4A80-BCFE-E16D9C90436D}" type="presParOf" srcId="{4AAA5435-1698-47E3-8EC5-35CCCED9E008}" destId="{2A860308-A3E6-4440-BBB1-BA31DD252F58}" srcOrd="0" destOrd="0" presId="urn:microsoft.com/office/officeart/2005/8/layout/orgChart1"/>
    <dgm:cxn modelId="{3D79B251-CE65-44F7-8216-B98EBD37EA3C}" type="presParOf" srcId="{4AAA5435-1698-47E3-8EC5-35CCCED9E008}" destId="{9CC2E16B-4D8A-4F72-96FD-E2405AE3428C}" srcOrd="1" destOrd="0" presId="urn:microsoft.com/office/officeart/2005/8/layout/orgChart1"/>
    <dgm:cxn modelId="{25248643-EFF3-45F2-A309-39F2B84D1525}" type="presParOf" srcId="{9CC2E16B-4D8A-4F72-96FD-E2405AE3428C}" destId="{82B996ED-3AFD-4290-BE4B-92F39F3BD3D0}" srcOrd="0" destOrd="0" presId="urn:microsoft.com/office/officeart/2005/8/layout/orgChart1"/>
    <dgm:cxn modelId="{FC77AC4A-DD18-457B-9581-41E043902AD0}" type="presParOf" srcId="{82B996ED-3AFD-4290-BE4B-92F39F3BD3D0}" destId="{E7526F45-9572-46BE-B6A2-390DD5F33638}" srcOrd="0" destOrd="0" presId="urn:microsoft.com/office/officeart/2005/8/layout/orgChart1"/>
    <dgm:cxn modelId="{5D2F0734-2648-4831-927A-CA798B02DC3E}" type="presParOf" srcId="{82B996ED-3AFD-4290-BE4B-92F39F3BD3D0}" destId="{BDFC2E84-E687-4CE2-9A6D-4C142A77F868}" srcOrd="1" destOrd="0" presId="urn:microsoft.com/office/officeart/2005/8/layout/orgChart1"/>
    <dgm:cxn modelId="{C52C6320-9FF5-47B5-8134-C7B66ABBC0D1}" type="presParOf" srcId="{9CC2E16B-4D8A-4F72-96FD-E2405AE3428C}" destId="{23ED4A80-33E6-4CB8-A228-E7C97D79E16A}" srcOrd="1" destOrd="0" presId="urn:microsoft.com/office/officeart/2005/8/layout/orgChart1"/>
    <dgm:cxn modelId="{F8396197-C0EA-4DC8-AF24-8DF75E556990}" type="presParOf" srcId="{9CC2E16B-4D8A-4F72-96FD-E2405AE3428C}" destId="{0CD9856D-531B-4062-BECE-51831CF31B25}" srcOrd="2" destOrd="0" presId="urn:microsoft.com/office/officeart/2005/8/layout/orgChart1"/>
    <dgm:cxn modelId="{40B9B95A-5AB5-45ED-998E-F15FE17108D0}" type="presParOf" srcId="{4AAA5435-1698-47E3-8EC5-35CCCED9E008}" destId="{CD18DD4F-4ECE-4018-AD6E-92BFF1C7AC60}" srcOrd="2" destOrd="0" presId="urn:microsoft.com/office/officeart/2005/8/layout/orgChart1"/>
    <dgm:cxn modelId="{07139B56-509D-4159-B688-ED4F9DA67B72}" type="presParOf" srcId="{4AAA5435-1698-47E3-8EC5-35CCCED9E008}" destId="{505353F0-3616-4EEB-8E5B-E82D4F4A032A}" srcOrd="3" destOrd="0" presId="urn:microsoft.com/office/officeart/2005/8/layout/orgChart1"/>
    <dgm:cxn modelId="{51612084-627F-403E-B811-F8EC86F8B378}" type="presParOf" srcId="{505353F0-3616-4EEB-8E5B-E82D4F4A032A}" destId="{FEA8531F-9287-4B63-87A0-03B55636E8B8}" srcOrd="0" destOrd="0" presId="urn:microsoft.com/office/officeart/2005/8/layout/orgChart1"/>
    <dgm:cxn modelId="{8D3B686A-DEFC-4B4B-A989-504883149758}" type="presParOf" srcId="{FEA8531F-9287-4B63-87A0-03B55636E8B8}" destId="{E2FA26B9-77CC-43C2-BB3B-DB81FB008620}" srcOrd="0" destOrd="0" presId="urn:microsoft.com/office/officeart/2005/8/layout/orgChart1"/>
    <dgm:cxn modelId="{0BB69254-E3E9-44EF-8C13-64F2A3A5ED67}" type="presParOf" srcId="{FEA8531F-9287-4B63-87A0-03B55636E8B8}" destId="{F1AC5CAE-915B-43F8-8A48-BBD86FBDCE58}" srcOrd="1" destOrd="0" presId="urn:microsoft.com/office/officeart/2005/8/layout/orgChart1"/>
    <dgm:cxn modelId="{DB7A7406-2A3E-49F5-A861-53DB3DAC7857}" type="presParOf" srcId="{505353F0-3616-4EEB-8E5B-E82D4F4A032A}" destId="{05697CBF-EAC9-4FE4-9CFA-BFC919EFC25F}" srcOrd="1" destOrd="0" presId="urn:microsoft.com/office/officeart/2005/8/layout/orgChart1"/>
    <dgm:cxn modelId="{09A3B8A2-ABB9-40C8-BCBE-718FB840F2A5}" type="presParOf" srcId="{505353F0-3616-4EEB-8E5B-E82D4F4A032A}" destId="{93DFE0AC-B590-4D32-A375-DF3C153DC4F2}" srcOrd="2" destOrd="0" presId="urn:microsoft.com/office/officeart/2005/8/layout/orgChart1"/>
    <dgm:cxn modelId="{169D0E40-7FFA-4747-AA51-DA495955EB83}" type="presParOf" srcId="{F64853CE-A5E8-41E1-9FEF-AC4C8056B020}" destId="{91423B0E-6071-4319-906E-D392362F353D}" srcOrd="2" destOrd="0" presId="urn:microsoft.com/office/officeart/2005/8/layout/orgChart1"/>
    <dgm:cxn modelId="{BCDC9657-4F60-4E26-A3D2-B6C32914EE48}" type="presParOf" srcId="{68247716-128E-4DA5-9747-40DDD3835596}" destId="{C2094A19-4827-402A-939A-F16AE7D4014C}" srcOrd="8" destOrd="0" presId="urn:microsoft.com/office/officeart/2005/8/layout/orgChart1"/>
    <dgm:cxn modelId="{D8A31C4E-EF50-4D44-8DEC-39AABBF85EF3}" type="presParOf" srcId="{68247716-128E-4DA5-9747-40DDD3835596}" destId="{AAC519E2-62A3-46B8-BBC4-D7A376CB3604}" srcOrd="9" destOrd="0" presId="urn:microsoft.com/office/officeart/2005/8/layout/orgChart1"/>
    <dgm:cxn modelId="{73A66B9F-8A3E-480B-B8A5-D71FC1D54A5F}" type="presParOf" srcId="{AAC519E2-62A3-46B8-BBC4-D7A376CB3604}" destId="{F82E813A-F5DD-4FC9-9E20-82F4CB75AA26}" srcOrd="0" destOrd="0" presId="urn:microsoft.com/office/officeart/2005/8/layout/orgChart1"/>
    <dgm:cxn modelId="{DFFE665A-4C83-4803-A371-930694412ED1}" type="presParOf" srcId="{F82E813A-F5DD-4FC9-9E20-82F4CB75AA26}" destId="{73E1710C-1949-43A9-B779-6E9A0F1344DF}" srcOrd="0" destOrd="0" presId="urn:microsoft.com/office/officeart/2005/8/layout/orgChart1"/>
    <dgm:cxn modelId="{03BFBB72-1FF7-45A5-B161-7E5919A20168}" type="presParOf" srcId="{F82E813A-F5DD-4FC9-9E20-82F4CB75AA26}" destId="{4CDB3E31-CBE6-4DDE-A0AF-84EBD6CC3F82}" srcOrd="1" destOrd="0" presId="urn:microsoft.com/office/officeart/2005/8/layout/orgChart1"/>
    <dgm:cxn modelId="{45CB93A5-8D70-4725-BE8D-9AB153E06A74}" type="presParOf" srcId="{AAC519E2-62A3-46B8-BBC4-D7A376CB3604}" destId="{390797F5-0CF3-4BE5-B69A-12A4FD65BFC0}" srcOrd="1" destOrd="0" presId="urn:microsoft.com/office/officeart/2005/8/layout/orgChart1"/>
    <dgm:cxn modelId="{8FFF2325-80D0-4164-97B2-46B63884A130}" type="presParOf" srcId="{390797F5-0CF3-4BE5-B69A-12A4FD65BFC0}" destId="{ED9C9A8D-8C61-4758-AEA2-083E01B29D73}" srcOrd="0" destOrd="0" presId="urn:microsoft.com/office/officeart/2005/8/layout/orgChart1"/>
    <dgm:cxn modelId="{5FBDF722-FFB6-4874-B61E-193DF3CDADD6}" type="presParOf" srcId="{390797F5-0CF3-4BE5-B69A-12A4FD65BFC0}" destId="{DD6338E6-70A3-4A2D-8955-B01407435CD4}" srcOrd="1" destOrd="0" presId="urn:microsoft.com/office/officeart/2005/8/layout/orgChart1"/>
    <dgm:cxn modelId="{AE9BC27E-EDBB-4B0B-91FC-014983C34E4D}" type="presParOf" srcId="{DD6338E6-70A3-4A2D-8955-B01407435CD4}" destId="{4C707877-AC19-466B-AAB9-F72B7E4AD092}" srcOrd="0" destOrd="0" presId="urn:microsoft.com/office/officeart/2005/8/layout/orgChart1"/>
    <dgm:cxn modelId="{C60CEFA9-1FE4-415B-8DE4-F2E571E1EC81}" type="presParOf" srcId="{4C707877-AC19-466B-AAB9-F72B7E4AD092}" destId="{385C966A-A305-408E-B47D-F421CDB17D15}" srcOrd="0" destOrd="0" presId="urn:microsoft.com/office/officeart/2005/8/layout/orgChart1"/>
    <dgm:cxn modelId="{F7120F0F-F674-4DB1-956E-838D759BCDF3}" type="presParOf" srcId="{4C707877-AC19-466B-AAB9-F72B7E4AD092}" destId="{98B67D5A-CED4-451F-BF5C-7FD086DCDF01}" srcOrd="1" destOrd="0" presId="urn:microsoft.com/office/officeart/2005/8/layout/orgChart1"/>
    <dgm:cxn modelId="{715E1680-EB97-41FF-B000-435AAD54733F}" type="presParOf" srcId="{DD6338E6-70A3-4A2D-8955-B01407435CD4}" destId="{E4F816E2-0AA5-4B0B-AB3A-4AA2C6A4E0BE}" srcOrd="1" destOrd="0" presId="urn:microsoft.com/office/officeart/2005/8/layout/orgChart1"/>
    <dgm:cxn modelId="{7F739A72-D9D1-46EE-AE82-829AE3D218FA}" type="presParOf" srcId="{DD6338E6-70A3-4A2D-8955-B01407435CD4}" destId="{BC7C1C94-DF61-48B6-9B2C-A44F40F12B2B}" srcOrd="2" destOrd="0" presId="urn:microsoft.com/office/officeart/2005/8/layout/orgChart1"/>
    <dgm:cxn modelId="{562D3E5D-24A1-4C37-8DEF-FF7B399431E3}" type="presParOf" srcId="{AAC519E2-62A3-46B8-BBC4-D7A376CB3604}" destId="{51FF3A7F-7E12-4291-852E-9AB3E64EE60B}" srcOrd="2" destOrd="0" presId="urn:microsoft.com/office/officeart/2005/8/layout/orgChart1"/>
    <dgm:cxn modelId="{88C93570-5550-4A41-A533-8EFBF50EE5D7}" type="presParOf" srcId="{68247716-128E-4DA5-9747-40DDD3835596}" destId="{A0E4A26F-6A30-4BB1-B701-A2083AFE7FBB}" srcOrd="10" destOrd="0" presId="urn:microsoft.com/office/officeart/2005/8/layout/orgChart1"/>
    <dgm:cxn modelId="{89BA7ED9-DD86-4097-A065-1C439E1AE2FA}" type="presParOf" srcId="{68247716-128E-4DA5-9747-40DDD3835596}" destId="{9C653B9D-0137-4D72-923D-B3DBF467CBBC}" srcOrd="11" destOrd="0" presId="urn:microsoft.com/office/officeart/2005/8/layout/orgChart1"/>
    <dgm:cxn modelId="{A224EB42-6E90-475B-A695-E092F31EDB9F}" type="presParOf" srcId="{9C653B9D-0137-4D72-923D-B3DBF467CBBC}" destId="{035127CC-1ED2-492C-A246-7B3F87359409}" srcOrd="0" destOrd="0" presId="urn:microsoft.com/office/officeart/2005/8/layout/orgChart1"/>
    <dgm:cxn modelId="{57E9140A-7EA1-4A3C-8408-97377814D8DD}" type="presParOf" srcId="{035127CC-1ED2-492C-A246-7B3F87359409}" destId="{2FEE9A6E-5944-4669-8E76-FD3DB47BB3BA}" srcOrd="0" destOrd="0" presId="urn:microsoft.com/office/officeart/2005/8/layout/orgChart1"/>
    <dgm:cxn modelId="{5DFD69A0-2E36-41FB-B3A2-98D160817311}" type="presParOf" srcId="{035127CC-1ED2-492C-A246-7B3F87359409}" destId="{609B4DDF-D629-4E4E-B3F2-C17EADECE99A}" srcOrd="1" destOrd="0" presId="urn:microsoft.com/office/officeart/2005/8/layout/orgChart1"/>
    <dgm:cxn modelId="{DFC581B5-34EF-4DB9-8127-244C22591E84}" type="presParOf" srcId="{9C653B9D-0137-4D72-923D-B3DBF467CBBC}" destId="{3CECF696-0124-46FF-A40F-800201D5174E}" srcOrd="1" destOrd="0" presId="urn:microsoft.com/office/officeart/2005/8/layout/orgChart1"/>
    <dgm:cxn modelId="{352C4568-BD5F-41E9-8315-3F754300491A}" type="presParOf" srcId="{9C653B9D-0137-4D72-923D-B3DBF467CBBC}" destId="{68AE93AD-C82F-4ED9-943E-E5D170FE87EC}" srcOrd="2" destOrd="0" presId="urn:microsoft.com/office/officeart/2005/8/layout/orgChart1"/>
    <dgm:cxn modelId="{A56E2D28-7332-4B84-86DB-0C07058E6F7B}" type="presParOf" srcId="{85B6A8D7-EF42-4E62-ADAD-3D5B6F3936C2}" destId="{7CF0DCCD-2175-4413-8E47-75E130ADBABC}" srcOrd="2" destOrd="0" presId="urn:microsoft.com/office/officeart/2005/8/layout/orgChart1"/>
    <dgm:cxn modelId="{20F82377-C4CA-4461-84D6-D6FDFC1C6B6B}" type="presParOf" srcId="{58D736D3-D3D8-4C23-94B6-8DFE630C6DE5}" destId="{CF78364C-0C89-4F6A-B10C-1DE5E3867AE2}" srcOrd="2" destOrd="0" presId="urn:microsoft.com/office/officeart/2005/8/layout/orgChart1"/>
    <dgm:cxn modelId="{F5096514-20DA-49DF-89C8-613C6CC79E23}" type="presParOf" srcId="{8A0D3825-8248-4E5D-A0E9-8024FABBF3EB}" destId="{32FF839F-D7E6-4B3C-9DE0-910338FB9F52}" srcOrd="4" destOrd="0" presId="urn:microsoft.com/office/officeart/2005/8/layout/orgChart1"/>
    <dgm:cxn modelId="{70262BC7-FF0C-45E4-B40E-FCB839F4BB4E}" type="presParOf" srcId="{8A0D3825-8248-4E5D-A0E9-8024FABBF3EB}" destId="{674643A3-4A2E-473D-A817-067D0A32BD1D}" srcOrd="5" destOrd="0" presId="urn:microsoft.com/office/officeart/2005/8/layout/orgChart1"/>
    <dgm:cxn modelId="{B1F7FE5E-75EA-46FD-A56E-0C614451930E}" type="presParOf" srcId="{674643A3-4A2E-473D-A817-067D0A32BD1D}" destId="{97389C75-9BC8-4D91-900E-12204C60FED8}" srcOrd="0" destOrd="0" presId="urn:microsoft.com/office/officeart/2005/8/layout/orgChart1"/>
    <dgm:cxn modelId="{BBC76E86-237F-4FA9-B5D3-80D854A16C43}" type="presParOf" srcId="{97389C75-9BC8-4D91-900E-12204C60FED8}" destId="{677F48D3-A8C0-43B2-A49A-89DA768AAC76}" srcOrd="0" destOrd="0" presId="urn:microsoft.com/office/officeart/2005/8/layout/orgChart1"/>
    <dgm:cxn modelId="{CA60DD12-EAB8-43C6-B38E-3915541C26A0}" type="presParOf" srcId="{97389C75-9BC8-4D91-900E-12204C60FED8}" destId="{A17AF2D2-0CD3-49AD-959F-2B7E24E154B1}" srcOrd="1" destOrd="0" presId="urn:microsoft.com/office/officeart/2005/8/layout/orgChart1"/>
    <dgm:cxn modelId="{89C002D5-1B3B-46EF-B94F-1F3EFE091399}" type="presParOf" srcId="{674643A3-4A2E-473D-A817-067D0A32BD1D}" destId="{127AC3B7-618B-4699-B748-D533037A3BAF}" srcOrd="1" destOrd="0" presId="urn:microsoft.com/office/officeart/2005/8/layout/orgChart1"/>
    <dgm:cxn modelId="{1EA8A660-1663-4CFB-B314-BD8C99A75C50}" type="presParOf" srcId="{674643A3-4A2E-473D-A817-067D0A32BD1D}" destId="{03B38C48-F2AC-439D-9E24-80D0720B2CB1}" srcOrd="2" destOrd="0" presId="urn:microsoft.com/office/officeart/2005/8/layout/orgChart1"/>
    <dgm:cxn modelId="{C02A0076-0C19-46A8-8C69-42E42B7117E4}" type="presParOf" srcId="{8A0D3825-8248-4E5D-A0E9-8024FABBF3EB}" destId="{0747517E-9475-4DB2-9115-3F4EF90E4361}" srcOrd="6" destOrd="0" presId="urn:microsoft.com/office/officeart/2005/8/layout/orgChart1"/>
    <dgm:cxn modelId="{084CF080-D84B-46FB-B841-39F413101E70}" type="presParOf" srcId="{8A0D3825-8248-4E5D-A0E9-8024FABBF3EB}" destId="{A80F1FE6-A4BA-475D-9021-A157C3E694DE}" srcOrd="7" destOrd="0" presId="urn:microsoft.com/office/officeart/2005/8/layout/orgChart1"/>
    <dgm:cxn modelId="{513E5D44-1CF0-4278-93B2-737CB8345DBD}" type="presParOf" srcId="{A80F1FE6-A4BA-475D-9021-A157C3E694DE}" destId="{D1AD3CCC-6C35-4791-A46C-FDD3BA641023}" srcOrd="0" destOrd="0" presId="urn:microsoft.com/office/officeart/2005/8/layout/orgChart1"/>
    <dgm:cxn modelId="{138AAF2C-CBEA-4040-BE9A-7013B63D77F0}" type="presParOf" srcId="{D1AD3CCC-6C35-4791-A46C-FDD3BA641023}" destId="{40329ED1-7BA8-4082-A6E6-45D64A176B7A}" srcOrd="0" destOrd="0" presId="urn:microsoft.com/office/officeart/2005/8/layout/orgChart1"/>
    <dgm:cxn modelId="{C73DC8B1-12B4-4180-B094-E25C09273CC2}" type="presParOf" srcId="{D1AD3CCC-6C35-4791-A46C-FDD3BA641023}" destId="{06BC8EE2-02BB-4AB4-BFE5-B327734B3EDC}" srcOrd="1" destOrd="0" presId="urn:microsoft.com/office/officeart/2005/8/layout/orgChart1"/>
    <dgm:cxn modelId="{44109DE1-2E73-48D8-B3DB-0474B3830605}" type="presParOf" srcId="{A80F1FE6-A4BA-475D-9021-A157C3E694DE}" destId="{3A8C4693-E383-430F-9BAB-E5EC61AF0C02}" srcOrd="1" destOrd="0" presId="urn:microsoft.com/office/officeart/2005/8/layout/orgChart1"/>
    <dgm:cxn modelId="{93005421-C8A6-419D-B9AA-936FE3A3D61E}" type="presParOf" srcId="{A80F1FE6-A4BA-475D-9021-A157C3E694DE}" destId="{29D9F6A3-C99E-43EA-87DB-21D0F7516C85}" srcOrd="2" destOrd="0" presId="urn:microsoft.com/office/officeart/2005/8/layout/orgChart1"/>
    <dgm:cxn modelId="{3F23D6EF-33E1-4A1E-A678-DA705E15BF27}" type="presParOf" srcId="{FFECB753-2C8D-4B3E-86CE-22BD9EC72FE6}" destId="{D447E0CA-F66E-4FD7-AF9B-11A8D5A8D38D}"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6466CD8-D535-4E1B-8B6A-F8FD71527F85}" type="doc">
      <dgm:prSet loTypeId="urn:microsoft.com/office/officeart/2005/8/layout/orgChart1" loCatId="hierarchy" qsTypeId="urn:microsoft.com/office/officeart/2005/8/quickstyle/simple1" qsCatId="simple" csTypeId="urn:microsoft.com/office/officeart/2005/8/colors/accent3_4" csCatId="accent3" phldr="1"/>
      <dgm:spPr/>
      <dgm:t>
        <a:bodyPr/>
        <a:lstStyle/>
        <a:p>
          <a:endParaRPr lang="en-US"/>
        </a:p>
      </dgm:t>
    </dgm:pt>
    <dgm:pt modelId="{3FB5DC61-BC59-43D8-B418-DFE96AEF6779}">
      <dgm:prSet phldrT="[Text]" custT="1">
        <dgm:style>
          <a:lnRef idx="2">
            <a:schemeClr val="dk1"/>
          </a:lnRef>
          <a:fillRef idx="1">
            <a:schemeClr val="lt1"/>
          </a:fillRef>
          <a:effectRef idx="0">
            <a:schemeClr val="dk1"/>
          </a:effectRef>
          <a:fontRef idx="minor">
            <a:schemeClr val="dk1"/>
          </a:fontRef>
        </dgm:style>
      </dgm:prSet>
      <dgm:spPr/>
      <dgm:t>
        <a:bodyPr/>
        <a:lstStyle/>
        <a:p>
          <a:r>
            <a:rPr lang="en-US" sz="700" dirty="0">
              <a:latin typeface="Raleway" panose="020B0604020202020204" charset="0"/>
            </a:rPr>
            <a:t>Reduce Risk</a:t>
          </a:r>
        </a:p>
      </dgm:t>
    </dgm:pt>
    <dgm:pt modelId="{646D6C29-6CC3-4E7C-A849-D28F6A3ADDFC}" type="parTrans" cxnId="{DA14CC32-1B90-4BA2-AEC4-15C5458AAA23}">
      <dgm:prSet/>
      <dgm:spPr/>
      <dgm:t>
        <a:bodyPr/>
        <a:lstStyle/>
        <a:p>
          <a:endParaRPr lang="en-US" sz="700">
            <a:latin typeface="Raleway" panose="020B0604020202020204" charset="0"/>
          </a:endParaRPr>
        </a:p>
      </dgm:t>
    </dgm:pt>
    <dgm:pt modelId="{CF6E6A8E-273D-45C3-BA32-15242A0195CE}" type="sibTrans" cxnId="{DA14CC32-1B90-4BA2-AEC4-15C5458AAA23}">
      <dgm:prSet/>
      <dgm:spPr/>
      <dgm:t>
        <a:bodyPr/>
        <a:lstStyle/>
        <a:p>
          <a:endParaRPr lang="en-US" sz="700">
            <a:latin typeface="Raleway" panose="020B0604020202020204" charset="0"/>
          </a:endParaRPr>
        </a:p>
      </dgm:t>
    </dgm:pt>
    <dgm:pt modelId="{08485FEE-43D9-4595-8689-CAE108D45209}">
      <dgm:prSet phldrT="[Text]" custT="1"/>
      <dgm:spPr>
        <a:solidFill>
          <a:schemeClr val="accent6">
            <a:lumMod val="75000"/>
          </a:schemeClr>
        </a:solidFill>
        <a:effectLst>
          <a:outerShdw blurRad="50800" dist="38100" dir="2700000" algn="tl" rotWithShape="0">
            <a:prstClr val="black">
              <a:alpha val="40000"/>
            </a:prstClr>
          </a:outerShdw>
        </a:effectLst>
      </dgm:spPr>
      <dgm:t>
        <a:bodyPr/>
        <a:lstStyle/>
        <a:p>
          <a:r>
            <a:rPr lang="en-US" sz="700" dirty="0">
              <a:latin typeface="Raleway" panose="020B0604020202020204" charset="0"/>
            </a:rPr>
            <a:t>Life and Safety</a:t>
          </a:r>
        </a:p>
      </dgm:t>
    </dgm:pt>
    <dgm:pt modelId="{41A6FCE6-F05E-4BE9-8A75-B9746B97CED8}" type="parTrans" cxnId="{F7BE4629-99A7-4540-95C4-DA7AA108FC88}">
      <dgm:prSet custT="1"/>
      <dgm:spPr>
        <a:ln>
          <a:solidFill>
            <a:schemeClr val="accent6">
              <a:lumMod val="60000"/>
              <a:lumOff val="40000"/>
            </a:schemeClr>
          </a:solidFill>
        </a:ln>
      </dgm:spPr>
      <dgm:t>
        <a:bodyPr/>
        <a:lstStyle/>
        <a:p>
          <a:endParaRPr lang="en-US" sz="700">
            <a:latin typeface="Raleway" panose="020B0604020202020204" charset="0"/>
          </a:endParaRPr>
        </a:p>
      </dgm:t>
    </dgm:pt>
    <dgm:pt modelId="{C941B73C-E027-45C7-AD92-9B54841E33FC}" type="sibTrans" cxnId="{F7BE4629-99A7-4540-95C4-DA7AA108FC88}">
      <dgm:prSet/>
      <dgm:spPr/>
      <dgm:t>
        <a:bodyPr/>
        <a:lstStyle/>
        <a:p>
          <a:endParaRPr lang="en-US" sz="700">
            <a:latin typeface="Raleway" panose="020B0604020202020204" charset="0"/>
          </a:endParaRPr>
        </a:p>
      </dgm:t>
    </dgm:pt>
    <dgm:pt modelId="{97853FDF-18DE-446A-B02C-1F5F5CC374A7}">
      <dgm:prSet phldrT="[Text]" custT="1"/>
      <dgm:spPr>
        <a:solidFill>
          <a:schemeClr val="bg1">
            <a:lumMod val="75000"/>
          </a:schemeClr>
        </a:solidFill>
        <a:effectLst/>
      </dgm:spPr>
      <dgm:t>
        <a:bodyPr/>
        <a:lstStyle/>
        <a:p>
          <a:r>
            <a:rPr lang="en-US" sz="700" dirty="0">
              <a:latin typeface="Raleway" panose="020B0604020202020204" charset="0"/>
            </a:rPr>
            <a:t>Increase Adaptive Capacity</a:t>
          </a:r>
        </a:p>
      </dgm:t>
    </dgm:pt>
    <dgm:pt modelId="{7BC1CF33-FB83-4935-B27E-DEAFF197A0FA}" type="parTrans" cxnId="{9359F75A-EAE6-4A5E-A2CB-5530AB0047D3}">
      <dgm:prSet custT="1"/>
      <dgm:spPr>
        <a:solidFill>
          <a:schemeClr val="accent2">
            <a:lumMod val="75000"/>
          </a:schemeClr>
        </a:solidFill>
        <a:ln>
          <a:solidFill>
            <a:schemeClr val="accent6">
              <a:lumMod val="20000"/>
              <a:lumOff val="80000"/>
            </a:schemeClr>
          </a:solidFill>
        </a:ln>
      </dgm:spPr>
      <dgm:t>
        <a:bodyPr/>
        <a:lstStyle/>
        <a:p>
          <a:endParaRPr lang="en-US" sz="700">
            <a:latin typeface="Raleway" panose="020B0604020202020204" charset="0"/>
          </a:endParaRPr>
        </a:p>
      </dgm:t>
    </dgm:pt>
    <dgm:pt modelId="{E51369BC-3935-4631-A041-B06071D6E049}" type="sibTrans" cxnId="{9359F75A-EAE6-4A5E-A2CB-5530AB0047D3}">
      <dgm:prSet/>
      <dgm:spPr/>
      <dgm:t>
        <a:bodyPr/>
        <a:lstStyle/>
        <a:p>
          <a:endParaRPr lang="en-US" sz="700">
            <a:latin typeface="Raleway" panose="020B0604020202020204" charset="0"/>
          </a:endParaRPr>
        </a:p>
      </dgm:t>
    </dgm:pt>
    <dgm:pt modelId="{E8A904DC-A8F5-49BB-94C3-73BACA4E62FD}">
      <dgm:prSet phldrT="[Text]" custT="1"/>
      <dgm:spPr>
        <a:solidFill>
          <a:schemeClr val="accent6">
            <a:lumMod val="75000"/>
          </a:schemeClr>
        </a:solidFill>
        <a:effectLst>
          <a:outerShdw blurRad="50800" dist="38100" dir="2700000" algn="tl" rotWithShape="0">
            <a:prstClr val="black">
              <a:alpha val="40000"/>
            </a:prstClr>
          </a:outerShdw>
        </a:effectLst>
      </dgm:spPr>
      <dgm:t>
        <a:bodyPr/>
        <a:lstStyle/>
        <a:p>
          <a:r>
            <a:rPr lang="en-US" sz="700" dirty="0">
              <a:latin typeface="Raleway" panose="020B0604020202020204" charset="0"/>
            </a:rPr>
            <a:t>Property</a:t>
          </a:r>
        </a:p>
      </dgm:t>
    </dgm:pt>
    <dgm:pt modelId="{53D48D98-0283-4751-A604-681C7C1A5850}" type="parTrans" cxnId="{E2281132-6E62-4B8C-B883-E360578177AC}">
      <dgm:prSet custT="1"/>
      <dgm:spPr>
        <a:ln>
          <a:solidFill>
            <a:schemeClr val="accent6">
              <a:lumMod val="60000"/>
              <a:lumOff val="40000"/>
            </a:schemeClr>
          </a:solidFill>
        </a:ln>
      </dgm:spPr>
      <dgm:t>
        <a:bodyPr/>
        <a:lstStyle/>
        <a:p>
          <a:endParaRPr lang="en-US" sz="700">
            <a:latin typeface="Raleway" panose="020B0604020202020204" charset="0"/>
          </a:endParaRPr>
        </a:p>
      </dgm:t>
    </dgm:pt>
    <dgm:pt modelId="{BC5E2478-0365-443D-9465-CD2C19625747}" type="sibTrans" cxnId="{E2281132-6E62-4B8C-B883-E360578177AC}">
      <dgm:prSet/>
      <dgm:spPr/>
      <dgm:t>
        <a:bodyPr/>
        <a:lstStyle/>
        <a:p>
          <a:endParaRPr lang="en-US" sz="700">
            <a:latin typeface="Raleway" panose="020B0604020202020204" charset="0"/>
          </a:endParaRPr>
        </a:p>
      </dgm:t>
    </dgm:pt>
    <dgm:pt modelId="{B5BD6416-644E-4CF8-ABCB-7C4D16432262}">
      <dgm:prSet phldrT="[Text]" custT="1"/>
      <dgm:spPr>
        <a:solidFill>
          <a:schemeClr val="bg1">
            <a:lumMod val="75000"/>
          </a:schemeClr>
        </a:solidFill>
      </dgm:spPr>
      <dgm:t>
        <a:bodyPr/>
        <a:lstStyle/>
        <a:p>
          <a:r>
            <a:rPr lang="en-US" sz="700" dirty="0">
              <a:latin typeface="Raleway" panose="020B0604020202020204" charset="0"/>
            </a:rPr>
            <a:t>Reduce Exposure</a:t>
          </a:r>
        </a:p>
      </dgm:t>
    </dgm:pt>
    <dgm:pt modelId="{A0E9B554-94B7-471F-A060-68B8F153D570}" type="parTrans" cxnId="{5CC7A80D-6A8A-4EF1-B211-A50DE50D42D3}">
      <dgm:prSet custT="1"/>
      <dgm:spPr>
        <a:ln>
          <a:solidFill>
            <a:schemeClr val="accent6">
              <a:lumMod val="60000"/>
              <a:lumOff val="40000"/>
            </a:schemeClr>
          </a:solidFill>
        </a:ln>
      </dgm:spPr>
      <dgm:t>
        <a:bodyPr/>
        <a:lstStyle/>
        <a:p>
          <a:endParaRPr lang="en-US" sz="700">
            <a:latin typeface="Raleway" panose="020B0604020202020204" charset="0"/>
          </a:endParaRPr>
        </a:p>
      </dgm:t>
    </dgm:pt>
    <dgm:pt modelId="{B14C60AE-2CB0-4EB5-BEA0-439D711119D5}" type="sibTrans" cxnId="{5CC7A80D-6A8A-4EF1-B211-A50DE50D42D3}">
      <dgm:prSet/>
      <dgm:spPr/>
      <dgm:t>
        <a:bodyPr/>
        <a:lstStyle/>
        <a:p>
          <a:endParaRPr lang="en-US" sz="700">
            <a:latin typeface="Raleway" panose="020B0604020202020204" charset="0"/>
          </a:endParaRPr>
        </a:p>
      </dgm:t>
    </dgm:pt>
    <dgm:pt modelId="{F23CDF56-7B51-4AC3-9A64-B71C08751D7F}">
      <dgm:prSet phldrT="[Text]" custT="1"/>
      <dgm:spPr>
        <a:solidFill>
          <a:schemeClr val="bg1">
            <a:lumMod val="75000"/>
          </a:schemeClr>
        </a:solidFill>
      </dgm:spPr>
      <dgm:t>
        <a:bodyPr/>
        <a:lstStyle/>
        <a:p>
          <a:r>
            <a:rPr lang="en-US" sz="700" dirty="0">
              <a:latin typeface="Raleway" panose="020B0604020202020204" charset="0"/>
            </a:rPr>
            <a:t>Reduce Sensitivity</a:t>
          </a:r>
        </a:p>
      </dgm:t>
    </dgm:pt>
    <dgm:pt modelId="{1D9B1254-B9E1-4303-8710-4519AD44B4B4}" type="parTrans" cxnId="{D4D048E2-65EC-40B3-BAFB-9D105B76621B}">
      <dgm:prSet custT="1"/>
      <dgm:spPr/>
      <dgm:t>
        <a:bodyPr/>
        <a:lstStyle/>
        <a:p>
          <a:endParaRPr lang="en-US" sz="700">
            <a:latin typeface="Raleway" panose="020B0604020202020204" charset="0"/>
          </a:endParaRPr>
        </a:p>
      </dgm:t>
    </dgm:pt>
    <dgm:pt modelId="{7D1FA8E2-7218-4C8D-90B5-DD27E5B6FB4C}" type="sibTrans" cxnId="{D4D048E2-65EC-40B3-BAFB-9D105B76621B}">
      <dgm:prSet/>
      <dgm:spPr/>
      <dgm:t>
        <a:bodyPr/>
        <a:lstStyle/>
        <a:p>
          <a:endParaRPr lang="en-US" sz="700">
            <a:latin typeface="Raleway" panose="020B0604020202020204" charset="0"/>
          </a:endParaRPr>
        </a:p>
      </dgm:t>
    </dgm:pt>
    <dgm:pt modelId="{0599A930-6887-4CD7-9A5E-ED50F25C6D26}">
      <dgm:prSet phldrT="[Text]" custT="1"/>
      <dgm:spPr>
        <a:solidFill>
          <a:schemeClr val="accent6">
            <a:lumMod val="50000"/>
          </a:schemeClr>
        </a:solidFill>
        <a:effectLst>
          <a:outerShdw blurRad="50800" dist="38100" dir="2700000" algn="tl" rotWithShape="0">
            <a:prstClr val="black">
              <a:alpha val="40000"/>
            </a:prstClr>
          </a:outerShdw>
        </a:effectLst>
      </dgm:spPr>
      <dgm:t>
        <a:bodyPr/>
        <a:lstStyle/>
        <a:p>
          <a:r>
            <a:rPr lang="en-US" sz="700" dirty="0">
              <a:latin typeface="Raleway" panose="020B0604020202020204" charset="0"/>
            </a:rPr>
            <a:t>Reduce Consequences</a:t>
          </a:r>
        </a:p>
      </dgm:t>
    </dgm:pt>
    <dgm:pt modelId="{B54D884A-09B9-488D-8B3B-6D1E9F77B375}" type="parTrans" cxnId="{CC316DEA-A6EE-47E7-991B-D7E8DAC3FD54}">
      <dgm:prSet custT="1"/>
      <dgm:spPr/>
      <dgm:t>
        <a:bodyPr/>
        <a:lstStyle/>
        <a:p>
          <a:endParaRPr lang="en-US" sz="700">
            <a:latin typeface="Raleway" panose="020B0604020202020204" charset="0"/>
          </a:endParaRPr>
        </a:p>
      </dgm:t>
    </dgm:pt>
    <dgm:pt modelId="{A9267B66-9FB5-4FE0-B83B-5AC3D89D33C1}" type="sibTrans" cxnId="{CC316DEA-A6EE-47E7-991B-D7E8DAC3FD54}">
      <dgm:prSet/>
      <dgm:spPr/>
      <dgm:t>
        <a:bodyPr/>
        <a:lstStyle/>
        <a:p>
          <a:endParaRPr lang="en-US" sz="700">
            <a:latin typeface="Raleway" panose="020B0604020202020204" charset="0"/>
          </a:endParaRPr>
        </a:p>
      </dgm:t>
    </dgm:pt>
    <dgm:pt modelId="{90C293EE-8A38-4B36-8A5D-5346B40B8D31}">
      <dgm:prSet phldrT="[Text]" custT="1"/>
      <dgm:spPr>
        <a:solidFill>
          <a:schemeClr val="accent6">
            <a:lumMod val="60000"/>
            <a:lumOff val="40000"/>
          </a:schemeClr>
        </a:solidFill>
        <a:effectLst>
          <a:outerShdw blurRad="50800" dist="38100" dir="2700000" algn="tl" rotWithShape="0">
            <a:prstClr val="black">
              <a:alpha val="40000"/>
            </a:prstClr>
          </a:outerShdw>
        </a:effectLst>
      </dgm:spPr>
      <dgm:t>
        <a:bodyPr lIns="45720" tIns="45720" rIns="45720" bIns="45720"/>
        <a:lstStyle/>
        <a:p>
          <a:pPr algn="l"/>
          <a:r>
            <a:rPr lang="en-US" sz="700" b="0" dirty="0">
              <a:latin typeface="Raleway" panose="020B0604020202020204" charset="0"/>
            </a:rPr>
            <a:t>Life/Safety 1. </a:t>
          </a:r>
          <a:r>
            <a:rPr lang="en-US" sz="700" dirty="0">
              <a:latin typeface="Raleway" panose="020B0604020202020204" charset="0"/>
            </a:rPr>
            <a:t>Ensure evacuation routes and plans consider future populations and future hazard conditions</a:t>
          </a:r>
        </a:p>
      </dgm:t>
    </dgm:pt>
    <dgm:pt modelId="{73C58C04-0B2C-4021-8895-7FE94C3A49B8}" type="sibTrans" cxnId="{552747D4-E5E9-4065-A430-1809B64C68FA}">
      <dgm:prSet/>
      <dgm:spPr/>
      <dgm:t>
        <a:bodyPr/>
        <a:lstStyle/>
        <a:p>
          <a:endParaRPr lang="en-US" sz="700">
            <a:latin typeface="Raleway" panose="020B0604020202020204" charset="0"/>
          </a:endParaRPr>
        </a:p>
      </dgm:t>
    </dgm:pt>
    <dgm:pt modelId="{BE860D10-2C6F-4435-839F-5F34FA667735}" type="parTrans" cxnId="{552747D4-E5E9-4065-A430-1809B64C68FA}">
      <dgm:prSet custT="1"/>
      <dgm:spPr>
        <a:ln>
          <a:solidFill>
            <a:schemeClr val="accent6">
              <a:lumMod val="60000"/>
              <a:lumOff val="40000"/>
            </a:schemeClr>
          </a:solidFill>
        </a:ln>
      </dgm:spPr>
      <dgm:t>
        <a:bodyPr/>
        <a:lstStyle/>
        <a:p>
          <a:endParaRPr lang="en-US" sz="700">
            <a:latin typeface="Raleway" panose="020B0604020202020204" charset="0"/>
          </a:endParaRPr>
        </a:p>
      </dgm:t>
    </dgm:pt>
    <dgm:pt modelId="{048087F9-8E68-4E6A-B81A-A145A39943A7}">
      <dgm:prSet phldrT="[Text]" custT="1"/>
      <dgm:spPr>
        <a:solidFill>
          <a:schemeClr val="accent6">
            <a:lumMod val="60000"/>
            <a:lumOff val="40000"/>
          </a:schemeClr>
        </a:solidFill>
        <a:effectLst>
          <a:outerShdw blurRad="50800" dist="38100" dir="2700000" algn="tl" rotWithShape="0">
            <a:prstClr val="black">
              <a:alpha val="40000"/>
            </a:prstClr>
          </a:outerShdw>
        </a:effectLst>
      </dgm:spPr>
      <dgm:t>
        <a:bodyPr lIns="45720" tIns="45720" rIns="45720" bIns="45720"/>
        <a:lstStyle/>
        <a:p>
          <a:pPr algn="l"/>
          <a:r>
            <a:rPr lang="en-US" sz="700" b="0" dirty="0">
              <a:latin typeface="Raleway" panose="020B0604020202020204" charset="0"/>
            </a:rPr>
            <a:t>Life/Safety 2. </a:t>
          </a:r>
          <a:r>
            <a:rPr lang="en-US" sz="700" dirty="0">
              <a:latin typeface="Raleway" panose="020B0604020202020204" charset="0"/>
            </a:rPr>
            <a:t>Require measures to reduce the consequences of utility outages</a:t>
          </a:r>
        </a:p>
      </dgm:t>
    </dgm:pt>
    <dgm:pt modelId="{4648AC93-51CE-46A7-AC0E-910F884617CD}" type="sibTrans" cxnId="{557CC3A2-D740-4233-A78B-072E6AAD9EA3}">
      <dgm:prSet/>
      <dgm:spPr/>
      <dgm:t>
        <a:bodyPr/>
        <a:lstStyle/>
        <a:p>
          <a:endParaRPr lang="en-US" sz="700">
            <a:latin typeface="Raleway" panose="020B0604020202020204" charset="0"/>
          </a:endParaRPr>
        </a:p>
      </dgm:t>
    </dgm:pt>
    <dgm:pt modelId="{B4BEC9EF-E7F6-4100-A043-2C3127AC91BD}" type="parTrans" cxnId="{557CC3A2-D740-4233-A78B-072E6AAD9EA3}">
      <dgm:prSet custT="1">
        <dgm:style>
          <a:lnRef idx="1">
            <a:schemeClr val="dk1"/>
          </a:lnRef>
          <a:fillRef idx="0">
            <a:schemeClr val="dk1"/>
          </a:fillRef>
          <a:effectRef idx="0">
            <a:schemeClr val="dk1"/>
          </a:effectRef>
          <a:fontRef idx="minor">
            <a:schemeClr val="tx1"/>
          </a:fontRef>
        </dgm:style>
      </dgm:prSet>
      <dgm:spPr>
        <a:noFill/>
        <a:ln w="25400" cap="flat" cmpd="sng" algn="ctr">
          <a:solidFill>
            <a:schemeClr val="accent6">
              <a:lumMod val="60000"/>
              <a:lumOff val="40000"/>
            </a:schemeClr>
          </a:solidFill>
          <a:prstDash val="solid"/>
        </a:ln>
        <a:effectLst/>
      </dgm:spPr>
      <dgm:t>
        <a:bodyPr spcFirstLastPara="0" vert="horz" wrap="square" lIns="12700" tIns="0" rIns="12700" bIns="0" numCol="1" spcCol="1270" anchor="ctr" anchorCtr="0"/>
        <a:lstStyle/>
        <a:p>
          <a:pPr marL="0" lvl="0" indent="0" algn="ctr" defTabSz="444500">
            <a:lnSpc>
              <a:spcPct val="90000"/>
            </a:lnSpc>
            <a:spcBef>
              <a:spcPct val="0"/>
            </a:spcBef>
            <a:spcAft>
              <a:spcPct val="35000"/>
            </a:spcAft>
            <a:buNone/>
          </a:pPr>
          <a:endParaRPr lang="en-US" sz="700" kern="1200">
            <a:solidFill>
              <a:prstClr val="black">
                <a:hueOff val="0"/>
                <a:satOff val="0"/>
                <a:lumOff val="0"/>
                <a:alphaOff val="0"/>
              </a:prstClr>
            </a:solidFill>
            <a:latin typeface="Raleway" panose="020B0604020202020204" charset="0"/>
            <a:ea typeface="+mn-ea"/>
            <a:cs typeface="+mn-cs"/>
          </a:endParaRPr>
        </a:p>
      </dgm:t>
    </dgm:pt>
    <dgm:pt modelId="{FF960AA8-4008-41FB-8EB6-F54A8CA42D40}">
      <dgm:prSet phldrT="[Text]" custT="1"/>
      <dgm:spPr>
        <a:solidFill>
          <a:schemeClr val="accent6">
            <a:lumMod val="60000"/>
            <a:lumOff val="40000"/>
          </a:schemeClr>
        </a:solidFill>
        <a:effectLst>
          <a:outerShdw blurRad="50800" dist="38100" dir="2700000" algn="tl" rotWithShape="0">
            <a:prstClr val="black">
              <a:alpha val="40000"/>
            </a:prstClr>
          </a:outerShdw>
        </a:effectLst>
      </dgm:spPr>
      <dgm:t>
        <a:bodyPr lIns="45720" tIns="45720" rIns="45720" bIns="45720"/>
        <a:lstStyle/>
        <a:p>
          <a:pPr algn="l"/>
          <a:r>
            <a:rPr lang="en-US" sz="700" b="0" dirty="0">
              <a:latin typeface="Raleway" panose="020B0604020202020204" charset="0"/>
            </a:rPr>
            <a:t>Property 1. </a:t>
          </a:r>
          <a:r>
            <a:rPr lang="en-US" sz="700" dirty="0">
              <a:latin typeface="Raleway" panose="020B0604020202020204" charset="0"/>
            </a:rPr>
            <a:t>Establish a pre-disaster rebuild and recovery plan to assist the recovery following a hazard event</a:t>
          </a:r>
        </a:p>
      </dgm:t>
    </dgm:pt>
    <dgm:pt modelId="{6FB112E6-E28F-41B7-8842-6DA68BAFB9E3}" type="sibTrans" cxnId="{C05977E7-251B-4044-9281-5799528C1700}">
      <dgm:prSet/>
      <dgm:spPr/>
      <dgm:t>
        <a:bodyPr/>
        <a:lstStyle/>
        <a:p>
          <a:endParaRPr lang="en-US" sz="700">
            <a:latin typeface="Raleway" panose="020B0604020202020204" charset="0"/>
          </a:endParaRPr>
        </a:p>
      </dgm:t>
    </dgm:pt>
    <dgm:pt modelId="{2FC9028E-09E3-4F54-B78E-D38A69057A40}" type="parTrans" cxnId="{C05977E7-251B-4044-9281-5799528C1700}">
      <dgm:prSet custT="1"/>
      <dgm:spPr>
        <a:ln>
          <a:solidFill>
            <a:schemeClr val="accent6">
              <a:lumMod val="60000"/>
              <a:lumOff val="40000"/>
            </a:schemeClr>
          </a:solidFill>
        </a:ln>
      </dgm:spPr>
      <dgm:t>
        <a:bodyPr/>
        <a:lstStyle/>
        <a:p>
          <a:endParaRPr lang="en-US" sz="700">
            <a:latin typeface="Raleway" panose="020B0604020202020204" charset="0"/>
          </a:endParaRPr>
        </a:p>
      </dgm:t>
    </dgm:pt>
    <dgm:pt modelId="{1DF314C3-D92C-4FB5-BF83-48F7E401F429}">
      <dgm:prSet phldrT="[Text]" custT="1"/>
      <dgm:spPr>
        <a:solidFill>
          <a:schemeClr val="accent6">
            <a:lumMod val="60000"/>
            <a:lumOff val="40000"/>
          </a:schemeClr>
        </a:solidFill>
        <a:effectLst>
          <a:outerShdw blurRad="50800" dist="38100" dir="2700000" algn="tl" rotWithShape="0">
            <a:prstClr val="black">
              <a:alpha val="40000"/>
            </a:prstClr>
          </a:outerShdw>
        </a:effectLst>
      </dgm:spPr>
      <dgm:t>
        <a:bodyPr lIns="45720" tIns="45720" rIns="45720" bIns="45720"/>
        <a:lstStyle/>
        <a:p>
          <a:pPr algn="l"/>
          <a:r>
            <a:rPr lang="en-US" sz="700" b="0">
              <a:latin typeface="Raleway" panose="020B0604020202020204" charset="0"/>
            </a:rPr>
            <a:t>Property 2. Promote long-term and more expansive insurance coverage</a:t>
          </a:r>
        </a:p>
      </dgm:t>
    </dgm:pt>
    <dgm:pt modelId="{298E83B0-4CD6-4AF3-A044-437993FA2801}" type="sibTrans" cxnId="{78A83471-FD39-4422-99BF-B8D6ED3766EC}">
      <dgm:prSet/>
      <dgm:spPr/>
      <dgm:t>
        <a:bodyPr/>
        <a:lstStyle/>
        <a:p>
          <a:endParaRPr lang="en-US" sz="700">
            <a:latin typeface="Raleway" panose="020B0604020202020204" charset="0"/>
          </a:endParaRPr>
        </a:p>
      </dgm:t>
    </dgm:pt>
    <dgm:pt modelId="{F1938BFA-A5F4-4905-8A88-C35EAABD76F9}" type="parTrans" cxnId="{78A83471-FD39-4422-99BF-B8D6ED3766EC}">
      <dgm:prSet custT="1"/>
      <dgm:spPr/>
      <dgm:t>
        <a:bodyPr/>
        <a:lstStyle/>
        <a:p>
          <a:endParaRPr lang="en-US" sz="700">
            <a:latin typeface="Raleway" panose="020B0604020202020204" charset="0"/>
          </a:endParaRPr>
        </a:p>
      </dgm:t>
    </dgm:pt>
    <dgm:pt modelId="{496233E8-FD31-44FB-BD33-920D39AF9311}">
      <dgm:prSet phldrT="[Text]" custT="1"/>
      <dgm:spPr>
        <a:solidFill>
          <a:schemeClr val="accent6">
            <a:lumMod val="60000"/>
            <a:lumOff val="40000"/>
          </a:schemeClr>
        </a:solidFill>
        <a:effectLst>
          <a:outerShdw blurRad="50800" dist="38100" dir="2700000" algn="tl" rotWithShape="0">
            <a:prstClr val="black">
              <a:alpha val="40000"/>
            </a:prstClr>
          </a:outerShdw>
        </a:effectLst>
      </dgm:spPr>
      <dgm:t>
        <a:bodyPr lIns="45720" tIns="45720" rIns="45720" bIns="45720"/>
        <a:lstStyle/>
        <a:p>
          <a:pPr algn="l"/>
          <a:r>
            <a:rPr lang="en-US" sz="700" b="0" dirty="0">
              <a:latin typeface="Raleway" panose="020B0604020202020204" charset="0"/>
            </a:rPr>
            <a:t>Property 3. </a:t>
          </a:r>
          <a:r>
            <a:rPr lang="en-US" sz="700" dirty="0">
              <a:latin typeface="Raleway" panose="020B0604020202020204" charset="0"/>
            </a:rPr>
            <a:t>Create a fragile housing inventory </a:t>
          </a:r>
        </a:p>
      </dgm:t>
    </dgm:pt>
    <dgm:pt modelId="{A9186217-CAFF-4DF7-B090-7DE963F05FC0}" type="sibTrans" cxnId="{22CF3A06-1474-4B28-B1E1-0744F23A7E22}">
      <dgm:prSet/>
      <dgm:spPr/>
      <dgm:t>
        <a:bodyPr/>
        <a:lstStyle/>
        <a:p>
          <a:endParaRPr lang="en-US" sz="700">
            <a:latin typeface="Raleway" panose="020B0604020202020204" charset="0"/>
          </a:endParaRPr>
        </a:p>
      </dgm:t>
    </dgm:pt>
    <dgm:pt modelId="{1A6A9445-2AB4-4C20-9B3A-8F0EDE292566}" type="parTrans" cxnId="{22CF3A06-1474-4B28-B1E1-0744F23A7E22}">
      <dgm:prSet custT="1"/>
      <dgm:spPr/>
      <dgm:t>
        <a:bodyPr/>
        <a:lstStyle/>
        <a:p>
          <a:endParaRPr lang="en-US" sz="700">
            <a:latin typeface="Raleway" panose="020B0604020202020204" charset="0"/>
          </a:endParaRPr>
        </a:p>
      </dgm:t>
    </dgm:pt>
    <dgm:pt modelId="{796D48B3-3CB2-4A34-BD3C-C09570F9D4C6}">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Life/Safety 2.a. </a:t>
          </a:r>
          <a:r>
            <a:rPr lang="en-US" sz="700" b="0" dirty="0">
              <a:solidFill>
                <a:schemeClr val="accent6">
                  <a:lumMod val="50000"/>
                </a:schemeClr>
              </a:solidFill>
              <a:latin typeface="Raleway" panose="020B0604020202020204" charset="0"/>
            </a:rPr>
            <a:t>Encourage the adoption of battery systems or inverters for solar installations</a:t>
          </a:r>
        </a:p>
      </dgm:t>
    </dgm:pt>
    <dgm:pt modelId="{355408DB-2325-45BA-8543-925F86C85414}" type="parTrans" cxnId="{07EF6C5B-311F-412A-B305-C78422E5A2D3}">
      <dgm:prSet/>
      <dgm:spPr>
        <a:ln>
          <a:solidFill>
            <a:schemeClr val="accent6">
              <a:lumMod val="60000"/>
              <a:lumOff val="40000"/>
            </a:schemeClr>
          </a:solidFill>
        </a:ln>
      </dgm:spPr>
      <dgm:t>
        <a:bodyPr/>
        <a:lstStyle/>
        <a:p>
          <a:endParaRPr lang="en-US" sz="700"/>
        </a:p>
      </dgm:t>
    </dgm:pt>
    <dgm:pt modelId="{4708CB24-8A1B-443B-B74B-C0FDFF199EFF}" type="sibTrans" cxnId="{07EF6C5B-311F-412A-B305-C78422E5A2D3}">
      <dgm:prSet/>
      <dgm:spPr/>
      <dgm:t>
        <a:bodyPr/>
        <a:lstStyle/>
        <a:p>
          <a:endParaRPr lang="en-US" sz="700"/>
        </a:p>
      </dgm:t>
    </dgm:pt>
    <dgm:pt modelId="{068BD391-B57F-435E-922F-5E0FA03E2807}">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Life/Safety 2.b. </a:t>
          </a:r>
          <a:r>
            <a:rPr lang="en-US" sz="700" b="0" dirty="0">
              <a:solidFill>
                <a:schemeClr val="accent6">
                  <a:lumMod val="50000"/>
                </a:schemeClr>
              </a:solidFill>
              <a:latin typeface="Raleway" panose="020B0604020202020204" charset="0"/>
            </a:rPr>
            <a:t>Encourage higher building envelope design for improved livability during outages</a:t>
          </a:r>
        </a:p>
      </dgm:t>
    </dgm:pt>
    <dgm:pt modelId="{B3B155A7-E05A-44F5-9D4C-5284A20759BD}" type="parTrans" cxnId="{A2C70E83-EB5C-4141-83AC-9E6FC5D1F680}">
      <dgm:prSet/>
      <dgm:spPr>
        <a:ln>
          <a:solidFill>
            <a:schemeClr val="accent6">
              <a:lumMod val="60000"/>
              <a:lumOff val="40000"/>
            </a:schemeClr>
          </a:solidFill>
        </a:ln>
      </dgm:spPr>
      <dgm:t>
        <a:bodyPr/>
        <a:lstStyle/>
        <a:p>
          <a:endParaRPr lang="en-US" sz="700"/>
        </a:p>
      </dgm:t>
    </dgm:pt>
    <dgm:pt modelId="{941E9E35-E60D-4716-B165-43DF2E8AFE81}" type="sibTrans" cxnId="{A2C70E83-EB5C-4141-83AC-9E6FC5D1F680}">
      <dgm:prSet/>
      <dgm:spPr/>
      <dgm:t>
        <a:bodyPr/>
        <a:lstStyle/>
        <a:p>
          <a:endParaRPr lang="en-US" sz="700"/>
        </a:p>
      </dgm:t>
    </dgm:pt>
    <dgm:pt modelId="{77042B24-D897-443B-B9C7-F22E89147793}">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Life/Safety 2.c. </a:t>
          </a:r>
          <a:r>
            <a:rPr lang="en-US" sz="700" b="0" dirty="0">
              <a:solidFill>
                <a:schemeClr val="accent6">
                  <a:lumMod val="50000"/>
                </a:schemeClr>
              </a:solidFill>
              <a:latin typeface="Raleway" panose="020B0604020202020204" charset="0"/>
            </a:rPr>
            <a:t>Encourage local utilities to retain lifeline programs </a:t>
          </a:r>
        </a:p>
      </dgm:t>
    </dgm:pt>
    <dgm:pt modelId="{CA87ADC1-CE3B-4665-84E6-F4C3621C443C}" type="parTrans" cxnId="{63324004-1D67-49FE-B450-841E899EF0EE}">
      <dgm:prSet/>
      <dgm:spPr>
        <a:ln>
          <a:solidFill>
            <a:schemeClr val="accent6">
              <a:lumMod val="60000"/>
              <a:lumOff val="40000"/>
            </a:schemeClr>
          </a:solidFill>
        </a:ln>
      </dgm:spPr>
      <dgm:t>
        <a:bodyPr/>
        <a:lstStyle/>
        <a:p>
          <a:endParaRPr lang="en-US" sz="700"/>
        </a:p>
      </dgm:t>
    </dgm:pt>
    <dgm:pt modelId="{ADE52909-5225-4CD7-B329-B198870689A0}" type="sibTrans" cxnId="{63324004-1D67-49FE-B450-841E899EF0EE}">
      <dgm:prSet/>
      <dgm:spPr/>
      <dgm:t>
        <a:bodyPr/>
        <a:lstStyle/>
        <a:p>
          <a:endParaRPr lang="en-US" sz="700"/>
        </a:p>
      </dgm:t>
    </dgm:pt>
    <dgm:pt modelId="{FB93A6D4-3627-4420-9BE7-AD7FDA2C3AAA}">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Life/Safety 2.d. </a:t>
          </a:r>
          <a:r>
            <a:rPr lang="en-US" sz="700" b="0" dirty="0">
              <a:solidFill>
                <a:schemeClr val="accent6">
                  <a:lumMod val="50000"/>
                </a:schemeClr>
              </a:solidFill>
              <a:latin typeface="Raleway" panose="020B0604020202020204" charset="0"/>
            </a:rPr>
            <a:t>Encourage air filtration and building envelope improvements to improve indoor air quality during wildfire smoke events</a:t>
          </a:r>
        </a:p>
      </dgm:t>
    </dgm:pt>
    <dgm:pt modelId="{86A15FAC-A005-45E5-A0D0-A61CC70162C2}" type="parTrans" cxnId="{35752439-84C7-4186-9A62-53CBCFFD0F1C}">
      <dgm:prSet/>
      <dgm:spPr>
        <a:ln>
          <a:solidFill>
            <a:schemeClr val="accent6">
              <a:lumMod val="60000"/>
              <a:lumOff val="40000"/>
            </a:schemeClr>
          </a:solidFill>
        </a:ln>
      </dgm:spPr>
      <dgm:t>
        <a:bodyPr/>
        <a:lstStyle/>
        <a:p>
          <a:endParaRPr lang="en-US" sz="700"/>
        </a:p>
      </dgm:t>
    </dgm:pt>
    <dgm:pt modelId="{B66294A5-5750-4AAD-B821-28F85F96FA3C}" type="sibTrans" cxnId="{35752439-84C7-4186-9A62-53CBCFFD0F1C}">
      <dgm:prSet/>
      <dgm:spPr/>
      <dgm:t>
        <a:bodyPr/>
        <a:lstStyle/>
        <a:p>
          <a:endParaRPr lang="en-US" sz="700"/>
        </a:p>
      </dgm:t>
    </dgm:pt>
    <dgm:pt modelId="{F9453196-0D6E-4B8D-A50C-CE03B5D82734}">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Property 1.a. </a:t>
          </a:r>
          <a:r>
            <a:rPr lang="en-US" sz="700" b="0" dirty="0">
              <a:solidFill>
                <a:schemeClr val="accent6">
                  <a:lumMod val="50000"/>
                </a:schemeClr>
              </a:solidFill>
              <a:latin typeface="Raleway" panose="020B0604020202020204" charset="0"/>
            </a:rPr>
            <a:t>Ensure rebuild plans maintain housing affordability</a:t>
          </a:r>
        </a:p>
      </dgm:t>
    </dgm:pt>
    <dgm:pt modelId="{20171DE3-F9B2-4010-85D0-BDF4B3040938}" type="parTrans" cxnId="{D0240D7A-4EE2-4528-8FF9-210459AB554D}">
      <dgm:prSet/>
      <dgm:spPr>
        <a:ln>
          <a:solidFill>
            <a:schemeClr val="accent6">
              <a:lumMod val="60000"/>
              <a:lumOff val="40000"/>
            </a:schemeClr>
          </a:solidFill>
        </a:ln>
      </dgm:spPr>
      <dgm:t>
        <a:bodyPr/>
        <a:lstStyle/>
        <a:p>
          <a:endParaRPr lang="en-US" sz="700"/>
        </a:p>
      </dgm:t>
    </dgm:pt>
    <dgm:pt modelId="{310169FE-E095-4A25-B2EF-6F1A535D9B8D}" type="sibTrans" cxnId="{D0240D7A-4EE2-4528-8FF9-210459AB554D}">
      <dgm:prSet/>
      <dgm:spPr/>
      <dgm:t>
        <a:bodyPr/>
        <a:lstStyle/>
        <a:p>
          <a:endParaRPr lang="en-US" sz="700"/>
        </a:p>
      </dgm:t>
    </dgm:pt>
    <dgm:pt modelId="{E816D9A5-A4A0-4257-8605-1C127BD33237}">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Property 1.b. </a:t>
          </a:r>
          <a:r>
            <a:rPr lang="en-US" sz="700" b="0" dirty="0">
              <a:solidFill>
                <a:schemeClr val="accent6">
                  <a:lumMod val="50000"/>
                </a:schemeClr>
              </a:solidFill>
              <a:latin typeface="Raleway" panose="020B0604020202020204" charset="0"/>
            </a:rPr>
            <a:t>Establish whether rebuilding is conditional, limited, or prohibited in different locations</a:t>
          </a:r>
        </a:p>
      </dgm:t>
    </dgm:pt>
    <dgm:pt modelId="{EC1B1FDA-9CFB-43E0-B36E-B4089EDA9DBC}" type="parTrans" cxnId="{98B516B7-726D-4728-9ED5-AF6643E8FD17}">
      <dgm:prSet/>
      <dgm:spPr>
        <a:ln>
          <a:solidFill>
            <a:schemeClr val="accent6">
              <a:lumMod val="60000"/>
              <a:lumOff val="40000"/>
            </a:schemeClr>
          </a:solidFill>
        </a:ln>
      </dgm:spPr>
      <dgm:t>
        <a:bodyPr/>
        <a:lstStyle/>
        <a:p>
          <a:endParaRPr lang="en-US" sz="700"/>
        </a:p>
      </dgm:t>
    </dgm:pt>
    <dgm:pt modelId="{B1E3ED9F-A9E8-48C8-B4C8-DEF43890EF96}" type="sibTrans" cxnId="{98B516B7-726D-4728-9ED5-AF6643E8FD17}">
      <dgm:prSet/>
      <dgm:spPr/>
      <dgm:t>
        <a:bodyPr/>
        <a:lstStyle/>
        <a:p>
          <a:endParaRPr lang="en-US" sz="700"/>
        </a:p>
      </dgm:t>
    </dgm:pt>
    <dgm:pt modelId="{594A42B0-D649-4C06-A0BA-6B86C2E24E55}">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Property 1.c. </a:t>
          </a:r>
          <a:r>
            <a:rPr lang="en-US" sz="700" b="0" dirty="0">
              <a:solidFill>
                <a:schemeClr val="accent6">
                  <a:lumMod val="50000"/>
                </a:schemeClr>
              </a:solidFill>
              <a:latin typeface="Raleway" panose="020B0604020202020204" charset="0"/>
            </a:rPr>
            <a:t>Have program structures in place to expedite debris removal and expedite reconstruction</a:t>
          </a:r>
        </a:p>
      </dgm:t>
    </dgm:pt>
    <dgm:pt modelId="{30A60F40-AE77-4C75-BDF8-CB882C9168DF}" type="parTrans" cxnId="{19B4187E-8F4E-4CE1-9A1E-69EF668F36EE}">
      <dgm:prSet/>
      <dgm:spPr>
        <a:ln>
          <a:solidFill>
            <a:schemeClr val="accent6">
              <a:lumMod val="60000"/>
              <a:lumOff val="40000"/>
            </a:schemeClr>
          </a:solidFill>
        </a:ln>
      </dgm:spPr>
      <dgm:t>
        <a:bodyPr/>
        <a:lstStyle/>
        <a:p>
          <a:endParaRPr lang="en-US" sz="700"/>
        </a:p>
      </dgm:t>
    </dgm:pt>
    <dgm:pt modelId="{A5935B64-C07C-4E35-B40A-36A2DD574124}" type="sibTrans" cxnId="{19B4187E-8F4E-4CE1-9A1E-69EF668F36EE}">
      <dgm:prSet/>
      <dgm:spPr/>
      <dgm:t>
        <a:bodyPr/>
        <a:lstStyle/>
        <a:p>
          <a:endParaRPr lang="en-US" sz="700"/>
        </a:p>
      </dgm:t>
    </dgm:pt>
    <dgm:pt modelId="{78FBFEA6-A5F0-4FFF-98A0-D44D391F2D90}">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Property 1.d. Plan for t</a:t>
          </a:r>
          <a:r>
            <a:rPr lang="en-US" sz="700" b="0" dirty="0">
              <a:solidFill>
                <a:schemeClr val="accent6">
                  <a:lumMod val="50000"/>
                </a:schemeClr>
              </a:solidFill>
              <a:latin typeface="Raleway" panose="020B0604020202020204" charset="0"/>
            </a:rPr>
            <a:t>emporary housing in the post-disaster period</a:t>
          </a:r>
        </a:p>
      </dgm:t>
    </dgm:pt>
    <dgm:pt modelId="{2BAD6208-10C2-471E-B131-034721F4A85D}" type="parTrans" cxnId="{71FCD4FB-4F97-4556-B2C8-A2CA201C3FFE}">
      <dgm:prSet/>
      <dgm:spPr>
        <a:ln>
          <a:solidFill>
            <a:schemeClr val="accent6">
              <a:lumMod val="60000"/>
              <a:lumOff val="40000"/>
            </a:schemeClr>
          </a:solidFill>
        </a:ln>
      </dgm:spPr>
      <dgm:t>
        <a:bodyPr/>
        <a:lstStyle/>
        <a:p>
          <a:endParaRPr lang="en-US" sz="700"/>
        </a:p>
      </dgm:t>
    </dgm:pt>
    <dgm:pt modelId="{5E2D987A-F09B-472D-9C1C-FFB63E84F716}" type="sibTrans" cxnId="{71FCD4FB-4F97-4556-B2C8-A2CA201C3FFE}">
      <dgm:prSet/>
      <dgm:spPr/>
      <dgm:t>
        <a:bodyPr/>
        <a:lstStyle/>
        <a:p>
          <a:endParaRPr lang="en-US" sz="700"/>
        </a:p>
      </dgm:t>
    </dgm:pt>
    <dgm:pt modelId="{ADB882AF-A408-4E8B-A55C-25D2BE66CC22}">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Property 1.e. </a:t>
          </a:r>
          <a:r>
            <a:rPr lang="en-US" sz="700" b="0" dirty="0">
              <a:solidFill>
                <a:schemeClr val="accent6">
                  <a:lumMod val="50000"/>
                </a:schemeClr>
              </a:solidFill>
              <a:latin typeface="Raleway" panose="020B0604020202020204" charset="0"/>
            </a:rPr>
            <a:t>Develop and implement a shelter-in-place program</a:t>
          </a:r>
        </a:p>
      </dgm:t>
    </dgm:pt>
    <dgm:pt modelId="{A6846CF8-E25B-4EB5-A268-6CDDDF4891CD}" type="parTrans" cxnId="{924DD276-3EBB-4765-A576-0E0F7F922616}">
      <dgm:prSet/>
      <dgm:spPr>
        <a:ln>
          <a:solidFill>
            <a:schemeClr val="accent6">
              <a:lumMod val="60000"/>
              <a:lumOff val="40000"/>
            </a:schemeClr>
          </a:solidFill>
        </a:ln>
      </dgm:spPr>
      <dgm:t>
        <a:bodyPr/>
        <a:lstStyle/>
        <a:p>
          <a:endParaRPr lang="en-US" sz="700"/>
        </a:p>
      </dgm:t>
    </dgm:pt>
    <dgm:pt modelId="{4B620D54-F9D9-4D11-B764-FAA2E4F786E7}" type="sibTrans" cxnId="{924DD276-3EBB-4765-A576-0E0F7F922616}">
      <dgm:prSet/>
      <dgm:spPr/>
      <dgm:t>
        <a:bodyPr/>
        <a:lstStyle/>
        <a:p>
          <a:endParaRPr lang="en-US" sz="700"/>
        </a:p>
      </dgm:t>
    </dgm:pt>
    <dgm:pt modelId="{59715006-E3AD-43AD-A77C-456F8354F8B3}">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Property 1.f. </a:t>
          </a:r>
          <a:r>
            <a:rPr lang="en-US" sz="700" b="0" dirty="0">
              <a:solidFill>
                <a:schemeClr val="accent6">
                  <a:lumMod val="50000"/>
                </a:schemeClr>
              </a:solidFill>
              <a:latin typeface="Raleway" panose="020B0604020202020204" charset="0"/>
            </a:rPr>
            <a:t>Establish an organizational structure for higher volumes of housing permits</a:t>
          </a:r>
        </a:p>
      </dgm:t>
    </dgm:pt>
    <dgm:pt modelId="{F0A61A21-E966-49A9-8E3F-EBF98888CBB2}" type="parTrans" cxnId="{83FACD57-4756-4A05-A6D9-F8D352DC68F7}">
      <dgm:prSet/>
      <dgm:spPr>
        <a:ln>
          <a:solidFill>
            <a:schemeClr val="accent6">
              <a:lumMod val="60000"/>
              <a:lumOff val="40000"/>
            </a:schemeClr>
          </a:solidFill>
        </a:ln>
      </dgm:spPr>
      <dgm:t>
        <a:bodyPr/>
        <a:lstStyle/>
        <a:p>
          <a:endParaRPr lang="en-US" sz="700"/>
        </a:p>
      </dgm:t>
    </dgm:pt>
    <dgm:pt modelId="{73697319-D44C-4A3C-A70D-3EA3F5F1B07D}" type="sibTrans" cxnId="{83FACD57-4756-4A05-A6D9-F8D352DC68F7}">
      <dgm:prSet/>
      <dgm:spPr/>
      <dgm:t>
        <a:bodyPr/>
        <a:lstStyle/>
        <a:p>
          <a:endParaRPr lang="en-US" sz="700"/>
        </a:p>
      </dgm:t>
    </dgm:pt>
    <dgm:pt modelId="{EBB3F5A2-C9F6-4678-84AF-AAA66D01F4DF}">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a:solidFill>
                <a:schemeClr val="accent6">
                  <a:lumMod val="50000"/>
                </a:schemeClr>
              </a:solidFill>
              <a:latin typeface="Raleway" panose="020B0604020202020204" charset="0"/>
            </a:rPr>
            <a:t>Property 2.a. </a:t>
          </a:r>
          <a:r>
            <a:rPr lang="en-US" sz="700" b="0">
              <a:solidFill>
                <a:schemeClr val="accent6">
                  <a:lumMod val="50000"/>
                </a:schemeClr>
              </a:solidFill>
              <a:latin typeface="Raleway" panose="020B0604020202020204" charset="0"/>
            </a:rPr>
            <a:t>Require contingency funds for new development in hazardous locations</a:t>
          </a:r>
        </a:p>
      </dgm:t>
    </dgm:pt>
    <dgm:pt modelId="{E5366590-2C89-4EC2-B53F-09F6ED583FBF}" type="parTrans" cxnId="{A32087C1-275A-4DFA-8953-65466E768228}">
      <dgm:prSet/>
      <dgm:spPr>
        <a:ln>
          <a:solidFill>
            <a:schemeClr val="accent6">
              <a:lumMod val="60000"/>
              <a:lumOff val="40000"/>
            </a:schemeClr>
          </a:solidFill>
        </a:ln>
      </dgm:spPr>
      <dgm:t>
        <a:bodyPr/>
        <a:lstStyle/>
        <a:p>
          <a:endParaRPr lang="en-US" sz="700"/>
        </a:p>
      </dgm:t>
    </dgm:pt>
    <dgm:pt modelId="{AE3FD90C-605D-4FE8-9738-D4430243492B}" type="sibTrans" cxnId="{A32087C1-275A-4DFA-8953-65466E768228}">
      <dgm:prSet/>
      <dgm:spPr/>
      <dgm:t>
        <a:bodyPr/>
        <a:lstStyle/>
        <a:p>
          <a:endParaRPr lang="en-US" sz="700"/>
        </a:p>
      </dgm:t>
    </dgm:pt>
    <dgm:pt modelId="{0EAE3467-7CFD-4A78-AE42-BAFCDBD1C459}">
      <dgm:prSet phldrT="[Text]" custT="1"/>
      <dgm:spPr>
        <a:solidFill>
          <a:schemeClr val="bg1"/>
        </a:solidFill>
        <a:ln>
          <a:solidFill>
            <a:schemeClr val="accent6">
              <a:lumMod val="20000"/>
              <a:lumOff val="80000"/>
            </a:schemeClr>
          </a:solidFill>
        </a:ln>
        <a:effectLst>
          <a:outerShdw blurRad="50800" dist="38100" dir="2700000" algn="tl" rotWithShape="0">
            <a:prstClr val="black">
              <a:alpha val="40000"/>
            </a:prstClr>
          </a:outerShdw>
        </a:effectLst>
      </dgm:spPr>
      <dgm:t>
        <a:bodyPr lIns="45720" tIns="45720" rIns="45720" bIns="45720"/>
        <a:lstStyle/>
        <a:p>
          <a:pPr algn="l"/>
          <a:r>
            <a:rPr lang="en-US" sz="700" b="1" dirty="0">
              <a:solidFill>
                <a:schemeClr val="accent6">
                  <a:lumMod val="50000"/>
                </a:schemeClr>
              </a:solidFill>
              <a:latin typeface="Raleway" panose="020B0604020202020204" charset="0"/>
            </a:rPr>
            <a:t>Property 3.a. </a:t>
          </a:r>
          <a:r>
            <a:rPr lang="en-US" sz="700" b="0" dirty="0">
              <a:solidFill>
                <a:schemeClr val="accent6">
                  <a:lumMod val="50000"/>
                </a:schemeClr>
              </a:solidFill>
              <a:latin typeface="Raleway" panose="020B0604020202020204" charset="0"/>
            </a:rPr>
            <a:t>Real estate and renter disclosure of hazards</a:t>
          </a:r>
        </a:p>
      </dgm:t>
    </dgm:pt>
    <dgm:pt modelId="{87DCFCC9-7EC4-4A53-9E98-7D4FA8E964C4}" type="parTrans" cxnId="{32F0886C-4777-469D-B508-0E876CAC394F}">
      <dgm:prSet/>
      <dgm:spPr>
        <a:ln>
          <a:solidFill>
            <a:schemeClr val="accent6">
              <a:lumMod val="60000"/>
              <a:lumOff val="40000"/>
            </a:schemeClr>
          </a:solidFill>
        </a:ln>
      </dgm:spPr>
      <dgm:t>
        <a:bodyPr/>
        <a:lstStyle/>
        <a:p>
          <a:endParaRPr lang="en-US" sz="700"/>
        </a:p>
      </dgm:t>
    </dgm:pt>
    <dgm:pt modelId="{B476F2E3-25AF-464A-A50F-C5868053CC4C}" type="sibTrans" cxnId="{32F0886C-4777-469D-B508-0E876CAC394F}">
      <dgm:prSet/>
      <dgm:spPr/>
      <dgm:t>
        <a:bodyPr/>
        <a:lstStyle/>
        <a:p>
          <a:endParaRPr lang="en-US" sz="700"/>
        </a:p>
      </dgm:t>
    </dgm:pt>
    <dgm:pt modelId="{12DA8165-3319-4C05-B2B0-A6E7CD58AD6C}" type="pres">
      <dgm:prSet presAssocID="{96466CD8-D535-4E1B-8B6A-F8FD71527F85}" presName="hierChild1" presStyleCnt="0">
        <dgm:presLayoutVars>
          <dgm:orgChart val="1"/>
          <dgm:chPref val="1"/>
          <dgm:dir/>
          <dgm:animOne val="branch"/>
          <dgm:animLvl val="lvl"/>
          <dgm:resizeHandles/>
        </dgm:presLayoutVars>
      </dgm:prSet>
      <dgm:spPr/>
    </dgm:pt>
    <dgm:pt modelId="{A8C48393-7BC0-4867-9A68-6A68C7C9AC37}" type="pres">
      <dgm:prSet presAssocID="{3FB5DC61-BC59-43D8-B418-DFE96AEF6779}" presName="hierRoot1" presStyleCnt="0">
        <dgm:presLayoutVars>
          <dgm:hierBranch val="init"/>
        </dgm:presLayoutVars>
      </dgm:prSet>
      <dgm:spPr/>
    </dgm:pt>
    <dgm:pt modelId="{5C50A453-D8B3-477F-BA8B-D2D73DE72F21}" type="pres">
      <dgm:prSet presAssocID="{3FB5DC61-BC59-43D8-B418-DFE96AEF6779}" presName="rootComposite1" presStyleCnt="0"/>
      <dgm:spPr/>
    </dgm:pt>
    <dgm:pt modelId="{5727932B-00C2-4A7B-A31C-79FD4908F416}" type="pres">
      <dgm:prSet presAssocID="{3FB5DC61-BC59-43D8-B418-DFE96AEF6779}" presName="rootText1" presStyleLbl="node0" presStyleIdx="0" presStyleCnt="1" custScaleX="272445" custScaleY="160514" custLinFactY="-300000" custLinFactNeighborX="-2097" custLinFactNeighborY="-320778">
        <dgm:presLayoutVars>
          <dgm:chPref val="3"/>
        </dgm:presLayoutVars>
      </dgm:prSet>
      <dgm:spPr/>
    </dgm:pt>
    <dgm:pt modelId="{682A9E17-EBAC-42F7-A0C1-5C6A9406EC28}" type="pres">
      <dgm:prSet presAssocID="{3FB5DC61-BC59-43D8-B418-DFE96AEF6779}" presName="rootConnector1" presStyleLbl="node1" presStyleIdx="0" presStyleCnt="0"/>
      <dgm:spPr/>
    </dgm:pt>
    <dgm:pt modelId="{144688AB-7499-44BF-A69C-814127D3B47F}" type="pres">
      <dgm:prSet presAssocID="{3FB5DC61-BC59-43D8-B418-DFE96AEF6779}" presName="hierChild2" presStyleCnt="0"/>
      <dgm:spPr/>
    </dgm:pt>
    <dgm:pt modelId="{16A2A881-9911-4B5F-9478-6E31400D6759}" type="pres">
      <dgm:prSet presAssocID="{A0E9B554-94B7-471F-A060-68B8F153D570}" presName="Name37" presStyleLbl="parChTrans1D2" presStyleIdx="0" presStyleCnt="4"/>
      <dgm:spPr/>
    </dgm:pt>
    <dgm:pt modelId="{2396A506-6EC9-495A-A339-249218574509}" type="pres">
      <dgm:prSet presAssocID="{B5BD6416-644E-4CF8-ABCB-7C4D16432262}" presName="hierRoot2" presStyleCnt="0">
        <dgm:presLayoutVars>
          <dgm:hierBranch val="init"/>
        </dgm:presLayoutVars>
      </dgm:prSet>
      <dgm:spPr/>
    </dgm:pt>
    <dgm:pt modelId="{4C7ADACA-DAC0-46AA-8E89-4769584D30FA}" type="pres">
      <dgm:prSet presAssocID="{B5BD6416-644E-4CF8-ABCB-7C4D16432262}" presName="rootComposite" presStyleCnt="0"/>
      <dgm:spPr/>
    </dgm:pt>
    <dgm:pt modelId="{F69970EA-6DA8-4E1D-A10B-DF67641C0A18}" type="pres">
      <dgm:prSet presAssocID="{B5BD6416-644E-4CF8-ABCB-7C4D16432262}" presName="rootText" presStyleLbl="node2" presStyleIdx="0" presStyleCnt="4" custScaleX="255750" custScaleY="286065" custLinFactY="-100000" custLinFactNeighborX="-6035" custLinFactNeighborY="-179485">
        <dgm:presLayoutVars>
          <dgm:chPref val="3"/>
        </dgm:presLayoutVars>
      </dgm:prSet>
      <dgm:spPr/>
    </dgm:pt>
    <dgm:pt modelId="{4D548D2E-9A22-43A7-9399-3B4CCB7204BB}" type="pres">
      <dgm:prSet presAssocID="{B5BD6416-644E-4CF8-ABCB-7C4D16432262}" presName="rootConnector" presStyleLbl="node2" presStyleIdx="0" presStyleCnt="4"/>
      <dgm:spPr/>
    </dgm:pt>
    <dgm:pt modelId="{C7B49F69-6110-4CFA-9CF0-ED21947CF975}" type="pres">
      <dgm:prSet presAssocID="{B5BD6416-644E-4CF8-ABCB-7C4D16432262}" presName="hierChild4" presStyleCnt="0"/>
      <dgm:spPr/>
    </dgm:pt>
    <dgm:pt modelId="{B5C41D57-B1A2-4B26-A420-52D26D52F067}" type="pres">
      <dgm:prSet presAssocID="{B5BD6416-644E-4CF8-ABCB-7C4D16432262}" presName="hierChild5" presStyleCnt="0"/>
      <dgm:spPr/>
    </dgm:pt>
    <dgm:pt modelId="{C972B637-6433-4995-BF0C-736B966CDAA1}" type="pres">
      <dgm:prSet presAssocID="{1D9B1254-B9E1-4303-8710-4519AD44B4B4}" presName="Name37" presStyleLbl="parChTrans1D2" presStyleIdx="1" presStyleCnt="4"/>
      <dgm:spPr/>
    </dgm:pt>
    <dgm:pt modelId="{2F764E11-05B1-4178-8B03-80E4E26F0BB5}" type="pres">
      <dgm:prSet presAssocID="{F23CDF56-7B51-4AC3-9A64-B71C08751D7F}" presName="hierRoot2" presStyleCnt="0">
        <dgm:presLayoutVars>
          <dgm:hierBranch val="init"/>
        </dgm:presLayoutVars>
      </dgm:prSet>
      <dgm:spPr/>
    </dgm:pt>
    <dgm:pt modelId="{88E28A2A-F655-42E1-98FA-C45D3E579341}" type="pres">
      <dgm:prSet presAssocID="{F23CDF56-7B51-4AC3-9A64-B71C08751D7F}" presName="rootComposite" presStyleCnt="0"/>
      <dgm:spPr/>
    </dgm:pt>
    <dgm:pt modelId="{EDCB87F6-0F8E-4F7D-AE3C-A816140DCAFB}" type="pres">
      <dgm:prSet presAssocID="{F23CDF56-7B51-4AC3-9A64-B71C08751D7F}" presName="rootText" presStyleLbl="node2" presStyleIdx="1" presStyleCnt="4" custScaleX="255750" custScaleY="286065" custLinFactY="-100000" custLinFactNeighborX="-1840" custLinFactNeighborY="-179485">
        <dgm:presLayoutVars>
          <dgm:chPref val="3"/>
        </dgm:presLayoutVars>
      </dgm:prSet>
      <dgm:spPr/>
    </dgm:pt>
    <dgm:pt modelId="{4AB2E8FB-E982-4634-AD59-BF5816216236}" type="pres">
      <dgm:prSet presAssocID="{F23CDF56-7B51-4AC3-9A64-B71C08751D7F}" presName="rootConnector" presStyleLbl="node2" presStyleIdx="1" presStyleCnt="4"/>
      <dgm:spPr/>
    </dgm:pt>
    <dgm:pt modelId="{19D73019-5AD5-4DC5-B03B-6FD1336C6203}" type="pres">
      <dgm:prSet presAssocID="{F23CDF56-7B51-4AC3-9A64-B71C08751D7F}" presName="hierChild4" presStyleCnt="0"/>
      <dgm:spPr/>
    </dgm:pt>
    <dgm:pt modelId="{9552844E-2CEA-46B5-9035-44423F5892A5}" type="pres">
      <dgm:prSet presAssocID="{F23CDF56-7B51-4AC3-9A64-B71C08751D7F}" presName="hierChild5" presStyleCnt="0"/>
      <dgm:spPr/>
    </dgm:pt>
    <dgm:pt modelId="{19112D1A-0B9E-4E41-879A-9A71941F9BD6}" type="pres">
      <dgm:prSet presAssocID="{B54D884A-09B9-488D-8B3B-6D1E9F77B375}" presName="Name37" presStyleLbl="parChTrans1D2" presStyleIdx="2" presStyleCnt="4"/>
      <dgm:spPr/>
    </dgm:pt>
    <dgm:pt modelId="{A4EB5DF7-362B-4BAB-B7B9-FD1682D67592}" type="pres">
      <dgm:prSet presAssocID="{0599A930-6887-4CD7-9A5E-ED50F25C6D26}" presName="hierRoot2" presStyleCnt="0">
        <dgm:presLayoutVars>
          <dgm:hierBranch val="init"/>
        </dgm:presLayoutVars>
      </dgm:prSet>
      <dgm:spPr/>
    </dgm:pt>
    <dgm:pt modelId="{45C18499-1759-40D9-960D-579AF1ACADE4}" type="pres">
      <dgm:prSet presAssocID="{0599A930-6887-4CD7-9A5E-ED50F25C6D26}" presName="rootComposite" presStyleCnt="0"/>
      <dgm:spPr/>
    </dgm:pt>
    <dgm:pt modelId="{B97DD936-FD17-4EAE-AB4B-B432CEABF6DD}" type="pres">
      <dgm:prSet presAssocID="{0599A930-6887-4CD7-9A5E-ED50F25C6D26}" presName="rootText" presStyleLbl="node2" presStyleIdx="2" presStyleCnt="4" custScaleX="309001" custScaleY="257324" custLinFactY="-100000" custLinFactNeighborX="12840" custLinFactNeighborY="-179485">
        <dgm:presLayoutVars>
          <dgm:chPref val="3"/>
        </dgm:presLayoutVars>
      </dgm:prSet>
      <dgm:spPr/>
    </dgm:pt>
    <dgm:pt modelId="{793B6D3A-17DF-4532-838D-C84101B25023}" type="pres">
      <dgm:prSet presAssocID="{0599A930-6887-4CD7-9A5E-ED50F25C6D26}" presName="rootConnector" presStyleLbl="node2" presStyleIdx="2" presStyleCnt="4"/>
      <dgm:spPr/>
    </dgm:pt>
    <dgm:pt modelId="{5A77F163-2297-48A4-9AB7-40BC1A0226FB}" type="pres">
      <dgm:prSet presAssocID="{0599A930-6887-4CD7-9A5E-ED50F25C6D26}" presName="hierChild4" presStyleCnt="0"/>
      <dgm:spPr/>
    </dgm:pt>
    <dgm:pt modelId="{5F88BE1C-87F1-4F88-9320-BBECA6AAC11F}" type="pres">
      <dgm:prSet presAssocID="{41A6FCE6-F05E-4BE9-8A75-B9746B97CED8}" presName="Name37" presStyleLbl="parChTrans1D3" presStyleIdx="0" presStyleCnt="2"/>
      <dgm:spPr/>
    </dgm:pt>
    <dgm:pt modelId="{70D7806C-53C2-4BC8-A334-46BFAF52E2E7}" type="pres">
      <dgm:prSet presAssocID="{08485FEE-43D9-4595-8689-CAE108D45209}" presName="hierRoot2" presStyleCnt="0">
        <dgm:presLayoutVars>
          <dgm:hierBranch val="init"/>
        </dgm:presLayoutVars>
      </dgm:prSet>
      <dgm:spPr/>
    </dgm:pt>
    <dgm:pt modelId="{FFE9AF71-CCA0-4444-BFC7-84BC40A0B4B8}" type="pres">
      <dgm:prSet presAssocID="{08485FEE-43D9-4595-8689-CAE108D45209}" presName="rootComposite" presStyleCnt="0"/>
      <dgm:spPr/>
    </dgm:pt>
    <dgm:pt modelId="{86636032-5817-4A6B-A964-E4614181D815}" type="pres">
      <dgm:prSet presAssocID="{08485FEE-43D9-4595-8689-CAE108D45209}" presName="rootText" presStyleLbl="node3" presStyleIdx="0" presStyleCnt="2" custScaleX="257449" custScaleY="202153" custLinFactY="-30790" custLinFactNeighborX="-34659" custLinFactNeighborY="-100000">
        <dgm:presLayoutVars>
          <dgm:chPref val="3"/>
        </dgm:presLayoutVars>
      </dgm:prSet>
      <dgm:spPr/>
    </dgm:pt>
    <dgm:pt modelId="{F9F8C61F-CB38-4C9B-A7D1-FEF1B07F2987}" type="pres">
      <dgm:prSet presAssocID="{08485FEE-43D9-4595-8689-CAE108D45209}" presName="rootConnector" presStyleLbl="node3" presStyleIdx="0" presStyleCnt="2"/>
      <dgm:spPr/>
    </dgm:pt>
    <dgm:pt modelId="{378DE34A-DB42-4ECA-A099-908CC8F23AA3}" type="pres">
      <dgm:prSet presAssocID="{08485FEE-43D9-4595-8689-CAE108D45209}" presName="hierChild4" presStyleCnt="0"/>
      <dgm:spPr/>
    </dgm:pt>
    <dgm:pt modelId="{CB1AC67B-7002-4923-BCBF-7CEF99E93F5A}" type="pres">
      <dgm:prSet presAssocID="{BE860D10-2C6F-4435-839F-5F34FA667735}" presName="Name37" presStyleLbl="parChTrans1D4" presStyleIdx="0" presStyleCnt="17"/>
      <dgm:spPr/>
    </dgm:pt>
    <dgm:pt modelId="{692966A5-8F59-489A-9CC6-CC3F28881FEA}" type="pres">
      <dgm:prSet presAssocID="{90C293EE-8A38-4B36-8A5D-5346B40B8D31}" presName="hierRoot2" presStyleCnt="0">
        <dgm:presLayoutVars>
          <dgm:hierBranch val="init"/>
        </dgm:presLayoutVars>
      </dgm:prSet>
      <dgm:spPr/>
    </dgm:pt>
    <dgm:pt modelId="{80DEDB2B-CF21-40DE-A3BA-CC9AB557C738}" type="pres">
      <dgm:prSet presAssocID="{90C293EE-8A38-4B36-8A5D-5346B40B8D31}" presName="rootComposite" presStyleCnt="0"/>
      <dgm:spPr/>
    </dgm:pt>
    <dgm:pt modelId="{7EA2DCF9-76F0-4F33-BBF5-687E3687F6D8}" type="pres">
      <dgm:prSet presAssocID="{90C293EE-8A38-4B36-8A5D-5346B40B8D31}" presName="rootText" presStyleLbl="node4" presStyleIdx="0" presStyleCnt="17" custScaleX="467763" custScaleY="390406" custLinFactNeighborX="12711" custLinFactNeighborY="-10758">
        <dgm:presLayoutVars>
          <dgm:chPref val="3"/>
        </dgm:presLayoutVars>
      </dgm:prSet>
      <dgm:spPr/>
    </dgm:pt>
    <dgm:pt modelId="{30E68103-42BC-4A1B-A3FF-F614E98405B0}" type="pres">
      <dgm:prSet presAssocID="{90C293EE-8A38-4B36-8A5D-5346B40B8D31}" presName="rootConnector" presStyleLbl="node4" presStyleIdx="0" presStyleCnt="17"/>
      <dgm:spPr/>
    </dgm:pt>
    <dgm:pt modelId="{06EEE8FB-A8E0-466A-830F-102E6610FA24}" type="pres">
      <dgm:prSet presAssocID="{90C293EE-8A38-4B36-8A5D-5346B40B8D31}" presName="hierChild4" presStyleCnt="0"/>
      <dgm:spPr/>
    </dgm:pt>
    <dgm:pt modelId="{FB62DA73-0CDE-40B6-A978-72C4BB7E37E4}" type="pres">
      <dgm:prSet presAssocID="{90C293EE-8A38-4B36-8A5D-5346B40B8D31}" presName="hierChild5" presStyleCnt="0"/>
      <dgm:spPr/>
    </dgm:pt>
    <dgm:pt modelId="{CBD44937-1918-479F-BB11-C9B7249C45FA}" type="pres">
      <dgm:prSet presAssocID="{B4BEC9EF-E7F6-4100-A043-2C3127AC91BD}" presName="Name37" presStyleLbl="parChTrans1D4" presStyleIdx="1" presStyleCnt="17"/>
      <dgm:spPr/>
    </dgm:pt>
    <dgm:pt modelId="{C364B912-FDED-4258-9037-18E1754CBD6B}" type="pres">
      <dgm:prSet presAssocID="{048087F9-8E68-4E6A-B81A-A145A39943A7}" presName="hierRoot2" presStyleCnt="0">
        <dgm:presLayoutVars>
          <dgm:hierBranch val="init"/>
        </dgm:presLayoutVars>
      </dgm:prSet>
      <dgm:spPr/>
    </dgm:pt>
    <dgm:pt modelId="{7001CBBD-48B1-446E-A9CD-6069A2F0A202}" type="pres">
      <dgm:prSet presAssocID="{048087F9-8E68-4E6A-B81A-A145A39943A7}" presName="rootComposite" presStyleCnt="0"/>
      <dgm:spPr/>
    </dgm:pt>
    <dgm:pt modelId="{3649346D-CC82-4766-BD18-39B25ADB1548}" type="pres">
      <dgm:prSet presAssocID="{048087F9-8E68-4E6A-B81A-A145A39943A7}" presName="rootText" presStyleLbl="node4" presStyleIdx="1" presStyleCnt="17" custScaleX="467763" custScaleY="390406" custLinFactNeighborX="12711" custLinFactNeighborY="-10758">
        <dgm:presLayoutVars>
          <dgm:chPref val="3"/>
        </dgm:presLayoutVars>
      </dgm:prSet>
      <dgm:spPr/>
    </dgm:pt>
    <dgm:pt modelId="{5297EB09-D629-4801-A2FD-039CE8352ED7}" type="pres">
      <dgm:prSet presAssocID="{048087F9-8E68-4E6A-B81A-A145A39943A7}" presName="rootConnector" presStyleLbl="node4" presStyleIdx="1" presStyleCnt="17"/>
      <dgm:spPr/>
    </dgm:pt>
    <dgm:pt modelId="{212248CC-6792-4EBD-BC25-49D01A6ECD40}" type="pres">
      <dgm:prSet presAssocID="{048087F9-8E68-4E6A-B81A-A145A39943A7}" presName="hierChild4" presStyleCnt="0"/>
      <dgm:spPr/>
    </dgm:pt>
    <dgm:pt modelId="{B269FCA9-56F5-41F8-86B0-9631D3437CE5}" type="pres">
      <dgm:prSet presAssocID="{355408DB-2325-45BA-8543-925F86C85414}" presName="Name37" presStyleLbl="parChTrans1D4" presStyleIdx="2" presStyleCnt="17"/>
      <dgm:spPr/>
    </dgm:pt>
    <dgm:pt modelId="{29E02E9E-AD77-48A9-B6C8-9A5B66733571}" type="pres">
      <dgm:prSet presAssocID="{796D48B3-3CB2-4A34-BD3C-C09570F9D4C6}" presName="hierRoot2" presStyleCnt="0">
        <dgm:presLayoutVars>
          <dgm:hierBranch val="init"/>
        </dgm:presLayoutVars>
      </dgm:prSet>
      <dgm:spPr/>
    </dgm:pt>
    <dgm:pt modelId="{BAEC8050-E485-4E1E-8E5F-BFDED1EE34D4}" type="pres">
      <dgm:prSet presAssocID="{796D48B3-3CB2-4A34-BD3C-C09570F9D4C6}" presName="rootComposite" presStyleCnt="0"/>
      <dgm:spPr/>
    </dgm:pt>
    <dgm:pt modelId="{3DB561A9-79B4-4EE6-8E23-5936A5A01046}" type="pres">
      <dgm:prSet presAssocID="{796D48B3-3CB2-4A34-BD3C-C09570F9D4C6}" presName="rootText" presStyleLbl="node4" presStyleIdx="2" presStyleCnt="17" custScaleX="437036" custScaleY="340333" custLinFactNeighborX="-2520" custLinFactNeighborY="90712">
        <dgm:presLayoutVars>
          <dgm:chPref val="3"/>
        </dgm:presLayoutVars>
      </dgm:prSet>
      <dgm:spPr/>
    </dgm:pt>
    <dgm:pt modelId="{F5BA4138-C116-408A-B6BF-791F689FD65F}" type="pres">
      <dgm:prSet presAssocID="{796D48B3-3CB2-4A34-BD3C-C09570F9D4C6}" presName="rootConnector" presStyleLbl="node4" presStyleIdx="2" presStyleCnt="17"/>
      <dgm:spPr/>
    </dgm:pt>
    <dgm:pt modelId="{F9F7FB78-D815-4A35-8933-A10CB77B060A}" type="pres">
      <dgm:prSet presAssocID="{796D48B3-3CB2-4A34-BD3C-C09570F9D4C6}" presName="hierChild4" presStyleCnt="0"/>
      <dgm:spPr/>
    </dgm:pt>
    <dgm:pt modelId="{8D71083E-AA5E-446F-B586-35A483FDCA90}" type="pres">
      <dgm:prSet presAssocID="{796D48B3-3CB2-4A34-BD3C-C09570F9D4C6}" presName="hierChild5" presStyleCnt="0"/>
      <dgm:spPr/>
    </dgm:pt>
    <dgm:pt modelId="{26A98462-A140-400B-97DE-19A9F272203E}" type="pres">
      <dgm:prSet presAssocID="{B3B155A7-E05A-44F5-9D4C-5284A20759BD}" presName="Name37" presStyleLbl="parChTrans1D4" presStyleIdx="3" presStyleCnt="17"/>
      <dgm:spPr/>
    </dgm:pt>
    <dgm:pt modelId="{FF278191-B461-4F57-A91C-514B4DA7EF0C}" type="pres">
      <dgm:prSet presAssocID="{068BD391-B57F-435E-922F-5E0FA03E2807}" presName="hierRoot2" presStyleCnt="0">
        <dgm:presLayoutVars>
          <dgm:hierBranch val="init"/>
        </dgm:presLayoutVars>
      </dgm:prSet>
      <dgm:spPr/>
    </dgm:pt>
    <dgm:pt modelId="{DEFFE974-2E99-4753-8230-B32C33B1370B}" type="pres">
      <dgm:prSet presAssocID="{068BD391-B57F-435E-922F-5E0FA03E2807}" presName="rootComposite" presStyleCnt="0"/>
      <dgm:spPr/>
    </dgm:pt>
    <dgm:pt modelId="{400ADA72-01C9-4E82-8337-EE26362D0BFB}" type="pres">
      <dgm:prSet presAssocID="{068BD391-B57F-435E-922F-5E0FA03E2807}" presName="rootText" presStyleLbl="node4" presStyleIdx="3" presStyleCnt="17" custScaleX="437036" custScaleY="340333" custLinFactNeighborX="-2520" custLinFactNeighborY="90712">
        <dgm:presLayoutVars>
          <dgm:chPref val="3"/>
        </dgm:presLayoutVars>
      </dgm:prSet>
      <dgm:spPr/>
    </dgm:pt>
    <dgm:pt modelId="{834D1BF8-83A2-4536-A7AC-E836EE770862}" type="pres">
      <dgm:prSet presAssocID="{068BD391-B57F-435E-922F-5E0FA03E2807}" presName="rootConnector" presStyleLbl="node4" presStyleIdx="3" presStyleCnt="17"/>
      <dgm:spPr/>
    </dgm:pt>
    <dgm:pt modelId="{FA035EEB-69C2-4460-BA9D-669F2865FA7D}" type="pres">
      <dgm:prSet presAssocID="{068BD391-B57F-435E-922F-5E0FA03E2807}" presName="hierChild4" presStyleCnt="0"/>
      <dgm:spPr/>
    </dgm:pt>
    <dgm:pt modelId="{06C54096-2C4F-440E-935F-96D878EA1978}" type="pres">
      <dgm:prSet presAssocID="{068BD391-B57F-435E-922F-5E0FA03E2807}" presName="hierChild5" presStyleCnt="0"/>
      <dgm:spPr/>
    </dgm:pt>
    <dgm:pt modelId="{CB4E8516-0F90-4A16-AB9C-8539405D14F1}" type="pres">
      <dgm:prSet presAssocID="{CA87ADC1-CE3B-4665-84E6-F4C3621C443C}" presName="Name37" presStyleLbl="parChTrans1D4" presStyleIdx="4" presStyleCnt="17"/>
      <dgm:spPr/>
    </dgm:pt>
    <dgm:pt modelId="{506BF38B-D3FB-4030-986B-11FB1C0A68DB}" type="pres">
      <dgm:prSet presAssocID="{77042B24-D897-443B-B9C7-F22E89147793}" presName="hierRoot2" presStyleCnt="0">
        <dgm:presLayoutVars>
          <dgm:hierBranch val="init"/>
        </dgm:presLayoutVars>
      </dgm:prSet>
      <dgm:spPr/>
    </dgm:pt>
    <dgm:pt modelId="{19BE6DDB-F87E-4DE3-9EC1-A82DABC7738D}" type="pres">
      <dgm:prSet presAssocID="{77042B24-D897-443B-B9C7-F22E89147793}" presName="rootComposite" presStyleCnt="0"/>
      <dgm:spPr/>
    </dgm:pt>
    <dgm:pt modelId="{4E930A0C-D379-40BA-98CF-11FA94FB0800}" type="pres">
      <dgm:prSet presAssocID="{77042B24-D897-443B-B9C7-F22E89147793}" presName="rootText" presStyleLbl="node4" presStyleIdx="4" presStyleCnt="17" custScaleX="437036" custScaleY="340333" custLinFactNeighborX="-2520" custLinFactNeighborY="90712">
        <dgm:presLayoutVars>
          <dgm:chPref val="3"/>
        </dgm:presLayoutVars>
      </dgm:prSet>
      <dgm:spPr/>
    </dgm:pt>
    <dgm:pt modelId="{E5677E00-0999-4589-8631-919B0846826D}" type="pres">
      <dgm:prSet presAssocID="{77042B24-D897-443B-B9C7-F22E89147793}" presName="rootConnector" presStyleLbl="node4" presStyleIdx="4" presStyleCnt="17"/>
      <dgm:spPr/>
    </dgm:pt>
    <dgm:pt modelId="{50033083-91F7-4839-8ED6-6A7C2C0EF1BB}" type="pres">
      <dgm:prSet presAssocID="{77042B24-D897-443B-B9C7-F22E89147793}" presName="hierChild4" presStyleCnt="0"/>
      <dgm:spPr/>
    </dgm:pt>
    <dgm:pt modelId="{44DE4336-2205-42A5-94BB-ECC1C023D585}" type="pres">
      <dgm:prSet presAssocID="{77042B24-D897-443B-B9C7-F22E89147793}" presName="hierChild5" presStyleCnt="0"/>
      <dgm:spPr/>
    </dgm:pt>
    <dgm:pt modelId="{070627EA-5855-4790-A896-B9FB52CD7D50}" type="pres">
      <dgm:prSet presAssocID="{86A15FAC-A005-45E5-A0D0-A61CC70162C2}" presName="Name37" presStyleLbl="parChTrans1D4" presStyleIdx="5" presStyleCnt="17"/>
      <dgm:spPr/>
    </dgm:pt>
    <dgm:pt modelId="{12ADB0EC-0186-4B90-B476-BC4832D98A68}" type="pres">
      <dgm:prSet presAssocID="{FB93A6D4-3627-4420-9BE7-AD7FDA2C3AAA}" presName="hierRoot2" presStyleCnt="0">
        <dgm:presLayoutVars>
          <dgm:hierBranch val="init"/>
        </dgm:presLayoutVars>
      </dgm:prSet>
      <dgm:spPr/>
    </dgm:pt>
    <dgm:pt modelId="{C6E928E0-7440-4F71-9E68-9C86659832F5}" type="pres">
      <dgm:prSet presAssocID="{FB93A6D4-3627-4420-9BE7-AD7FDA2C3AAA}" presName="rootComposite" presStyleCnt="0"/>
      <dgm:spPr/>
    </dgm:pt>
    <dgm:pt modelId="{FF56B6E9-0207-4B9D-9F23-7302D5DECFAF}" type="pres">
      <dgm:prSet presAssocID="{FB93A6D4-3627-4420-9BE7-AD7FDA2C3AAA}" presName="rootText" presStyleLbl="node4" presStyleIdx="5" presStyleCnt="17" custScaleX="437036" custScaleY="469031" custLinFactNeighborX="-2520" custLinFactNeighborY="90712">
        <dgm:presLayoutVars>
          <dgm:chPref val="3"/>
        </dgm:presLayoutVars>
      </dgm:prSet>
      <dgm:spPr/>
    </dgm:pt>
    <dgm:pt modelId="{E0C4B0A9-3996-437C-8BFB-05A9BDB765AB}" type="pres">
      <dgm:prSet presAssocID="{FB93A6D4-3627-4420-9BE7-AD7FDA2C3AAA}" presName="rootConnector" presStyleLbl="node4" presStyleIdx="5" presStyleCnt="17"/>
      <dgm:spPr/>
    </dgm:pt>
    <dgm:pt modelId="{71A07249-510F-4359-8479-C0532971BDB0}" type="pres">
      <dgm:prSet presAssocID="{FB93A6D4-3627-4420-9BE7-AD7FDA2C3AAA}" presName="hierChild4" presStyleCnt="0"/>
      <dgm:spPr/>
    </dgm:pt>
    <dgm:pt modelId="{CF6BC0E3-607A-4CE7-AD28-ABFB27B8E545}" type="pres">
      <dgm:prSet presAssocID="{FB93A6D4-3627-4420-9BE7-AD7FDA2C3AAA}" presName="hierChild5" presStyleCnt="0"/>
      <dgm:spPr/>
    </dgm:pt>
    <dgm:pt modelId="{37A35888-C22D-4839-A63B-680E081C2508}" type="pres">
      <dgm:prSet presAssocID="{048087F9-8E68-4E6A-B81A-A145A39943A7}" presName="hierChild5" presStyleCnt="0"/>
      <dgm:spPr/>
    </dgm:pt>
    <dgm:pt modelId="{648DA836-7733-401A-912B-12BA9A0E6188}" type="pres">
      <dgm:prSet presAssocID="{08485FEE-43D9-4595-8689-CAE108D45209}" presName="hierChild5" presStyleCnt="0"/>
      <dgm:spPr/>
    </dgm:pt>
    <dgm:pt modelId="{6FAD3828-23FB-4822-A9E3-17AB4C3FA6C8}" type="pres">
      <dgm:prSet presAssocID="{53D48D98-0283-4751-A604-681C7C1A5850}" presName="Name37" presStyleLbl="parChTrans1D3" presStyleIdx="1" presStyleCnt="2"/>
      <dgm:spPr/>
    </dgm:pt>
    <dgm:pt modelId="{39B4A82E-0121-4642-9030-8CEE05130941}" type="pres">
      <dgm:prSet presAssocID="{E8A904DC-A8F5-49BB-94C3-73BACA4E62FD}" presName="hierRoot2" presStyleCnt="0">
        <dgm:presLayoutVars>
          <dgm:hierBranch val="init"/>
        </dgm:presLayoutVars>
      </dgm:prSet>
      <dgm:spPr/>
    </dgm:pt>
    <dgm:pt modelId="{78B29921-99FB-48DD-8D66-2C0EB557C22D}" type="pres">
      <dgm:prSet presAssocID="{E8A904DC-A8F5-49BB-94C3-73BACA4E62FD}" presName="rootComposite" presStyleCnt="0"/>
      <dgm:spPr/>
    </dgm:pt>
    <dgm:pt modelId="{F4E43887-29A4-4354-B668-69BD0D9A118C}" type="pres">
      <dgm:prSet presAssocID="{E8A904DC-A8F5-49BB-94C3-73BACA4E62FD}" presName="rootText" presStyleLbl="node3" presStyleIdx="1" presStyleCnt="2" custScaleX="257449" custScaleY="202153" custLinFactY="-30790" custLinFactNeighborX="-34659" custLinFactNeighborY="-100000">
        <dgm:presLayoutVars>
          <dgm:chPref val="3"/>
        </dgm:presLayoutVars>
      </dgm:prSet>
      <dgm:spPr/>
    </dgm:pt>
    <dgm:pt modelId="{AE9DA1F9-6A76-42FD-85E1-D6DE3A53CEC8}" type="pres">
      <dgm:prSet presAssocID="{E8A904DC-A8F5-49BB-94C3-73BACA4E62FD}" presName="rootConnector" presStyleLbl="node3" presStyleIdx="1" presStyleCnt="2"/>
      <dgm:spPr/>
    </dgm:pt>
    <dgm:pt modelId="{F123731F-FD89-4328-B1BC-4602988092BC}" type="pres">
      <dgm:prSet presAssocID="{E8A904DC-A8F5-49BB-94C3-73BACA4E62FD}" presName="hierChild4" presStyleCnt="0"/>
      <dgm:spPr/>
    </dgm:pt>
    <dgm:pt modelId="{9E4E4C0D-09F8-4753-AF82-71EA1BF18876}" type="pres">
      <dgm:prSet presAssocID="{2FC9028E-09E3-4F54-B78E-D38A69057A40}" presName="Name37" presStyleLbl="parChTrans1D4" presStyleIdx="6" presStyleCnt="17"/>
      <dgm:spPr/>
    </dgm:pt>
    <dgm:pt modelId="{84D0A0CD-7DE1-49C6-A46A-2A4F3DB8A1B2}" type="pres">
      <dgm:prSet presAssocID="{FF960AA8-4008-41FB-8EB6-F54A8CA42D40}" presName="hierRoot2" presStyleCnt="0">
        <dgm:presLayoutVars>
          <dgm:hierBranch val="init"/>
        </dgm:presLayoutVars>
      </dgm:prSet>
      <dgm:spPr/>
    </dgm:pt>
    <dgm:pt modelId="{35BC1E2F-FA13-463B-81F3-847C9CD125D3}" type="pres">
      <dgm:prSet presAssocID="{FF960AA8-4008-41FB-8EB6-F54A8CA42D40}" presName="rootComposite" presStyleCnt="0"/>
      <dgm:spPr/>
    </dgm:pt>
    <dgm:pt modelId="{6A29AE59-7FD9-46FF-8846-0661686C2D0B}" type="pres">
      <dgm:prSet presAssocID="{FF960AA8-4008-41FB-8EB6-F54A8CA42D40}" presName="rootText" presStyleLbl="node4" presStyleIdx="6" presStyleCnt="17" custScaleX="409243" custScaleY="407768" custLinFactNeighborX="10465" custLinFactNeighborY="2718">
        <dgm:presLayoutVars>
          <dgm:chPref val="3"/>
        </dgm:presLayoutVars>
      </dgm:prSet>
      <dgm:spPr/>
    </dgm:pt>
    <dgm:pt modelId="{7D289178-7B78-4D8B-9F0E-AC8939908AE5}" type="pres">
      <dgm:prSet presAssocID="{FF960AA8-4008-41FB-8EB6-F54A8CA42D40}" presName="rootConnector" presStyleLbl="node4" presStyleIdx="6" presStyleCnt="17"/>
      <dgm:spPr/>
    </dgm:pt>
    <dgm:pt modelId="{289DA941-52F0-42BA-9887-9BDB0CDBCF80}" type="pres">
      <dgm:prSet presAssocID="{FF960AA8-4008-41FB-8EB6-F54A8CA42D40}" presName="hierChild4" presStyleCnt="0"/>
      <dgm:spPr/>
    </dgm:pt>
    <dgm:pt modelId="{934C1795-948E-492B-A40E-158A437807EE}" type="pres">
      <dgm:prSet presAssocID="{20171DE3-F9B2-4010-85D0-BDF4B3040938}" presName="Name37" presStyleLbl="parChTrans1D4" presStyleIdx="7" presStyleCnt="17"/>
      <dgm:spPr/>
    </dgm:pt>
    <dgm:pt modelId="{EF5CB740-0DFA-4801-825A-1A568B4279C3}" type="pres">
      <dgm:prSet presAssocID="{F9453196-0D6E-4B8D-A50C-CE03B5D82734}" presName="hierRoot2" presStyleCnt="0">
        <dgm:presLayoutVars>
          <dgm:hierBranch val="init"/>
        </dgm:presLayoutVars>
      </dgm:prSet>
      <dgm:spPr/>
    </dgm:pt>
    <dgm:pt modelId="{7C89D283-691A-4199-AAF9-9C7EDE70C54A}" type="pres">
      <dgm:prSet presAssocID="{F9453196-0D6E-4B8D-A50C-CE03B5D82734}" presName="rootComposite" presStyleCnt="0"/>
      <dgm:spPr/>
    </dgm:pt>
    <dgm:pt modelId="{749F7C94-5A10-4F4B-8C92-BE480E8D58D5}" type="pres">
      <dgm:prSet presAssocID="{F9453196-0D6E-4B8D-A50C-CE03B5D82734}" presName="rootText" presStyleLbl="node4" presStyleIdx="7" presStyleCnt="17" custScaleX="426911" custScaleY="316441" custLinFactNeighborX="-2520" custLinFactNeighborY="90712">
        <dgm:presLayoutVars>
          <dgm:chPref val="3"/>
        </dgm:presLayoutVars>
      </dgm:prSet>
      <dgm:spPr/>
    </dgm:pt>
    <dgm:pt modelId="{5D50D1B3-2CB4-4E6C-B2F5-66EC901B5354}" type="pres">
      <dgm:prSet presAssocID="{F9453196-0D6E-4B8D-A50C-CE03B5D82734}" presName="rootConnector" presStyleLbl="node4" presStyleIdx="7" presStyleCnt="17"/>
      <dgm:spPr/>
    </dgm:pt>
    <dgm:pt modelId="{B0A2E01F-ADCC-4083-B9BE-F8332E319A96}" type="pres">
      <dgm:prSet presAssocID="{F9453196-0D6E-4B8D-A50C-CE03B5D82734}" presName="hierChild4" presStyleCnt="0"/>
      <dgm:spPr/>
    </dgm:pt>
    <dgm:pt modelId="{6D7D47D3-76A2-4C7C-9EED-F1C49832E9B8}" type="pres">
      <dgm:prSet presAssocID="{F9453196-0D6E-4B8D-A50C-CE03B5D82734}" presName="hierChild5" presStyleCnt="0"/>
      <dgm:spPr/>
    </dgm:pt>
    <dgm:pt modelId="{53C58EDA-8823-4AE3-8A81-A18731104C92}" type="pres">
      <dgm:prSet presAssocID="{EC1B1FDA-9CFB-43E0-B36E-B4089EDA9DBC}" presName="Name37" presStyleLbl="parChTrans1D4" presStyleIdx="8" presStyleCnt="17"/>
      <dgm:spPr/>
    </dgm:pt>
    <dgm:pt modelId="{F3E37101-DE51-45D4-8D54-F3F4DF14E343}" type="pres">
      <dgm:prSet presAssocID="{E816D9A5-A4A0-4257-8605-1C127BD33237}" presName="hierRoot2" presStyleCnt="0">
        <dgm:presLayoutVars>
          <dgm:hierBranch val="init"/>
        </dgm:presLayoutVars>
      </dgm:prSet>
      <dgm:spPr/>
    </dgm:pt>
    <dgm:pt modelId="{1836F26D-FE45-4CDE-A040-AFF87D776B93}" type="pres">
      <dgm:prSet presAssocID="{E816D9A5-A4A0-4257-8605-1C127BD33237}" presName="rootComposite" presStyleCnt="0"/>
      <dgm:spPr/>
    </dgm:pt>
    <dgm:pt modelId="{0FC6033E-B5D7-43CA-A53E-45341FE31877}" type="pres">
      <dgm:prSet presAssocID="{E816D9A5-A4A0-4257-8605-1C127BD33237}" presName="rootText" presStyleLbl="node4" presStyleIdx="8" presStyleCnt="17" custScaleX="426911" custScaleY="418981" custLinFactNeighborX="-2520" custLinFactNeighborY="90712">
        <dgm:presLayoutVars>
          <dgm:chPref val="3"/>
        </dgm:presLayoutVars>
      </dgm:prSet>
      <dgm:spPr/>
    </dgm:pt>
    <dgm:pt modelId="{C5445DAC-B258-4696-BFFB-BAF2C50A1C34}" type="pres">
      <dgm:prSet presAssocID="{E816D9A5-A4A0-4257-8605-1C127BD33237}" presName="rootConnector" presStyleLbl="node4" presStyleIdx="8" presStyleCnt="17"/>
      <dgm:spPr/>
    </dgm:pt>
    <dgm:pt modelId="{F1A0698C-0A41-4864-BC98-7900C0E1D536}" type="pres">
      <dgm:prSet presAssocID="{E816D9A5-A4A0-4257-8605-1C127BD33237}" presName="hierChild4" presStyleCnt="0"/>
      <dgm:spPr/>
    </dgm:pt>
    <dgm:pt modelId="{E7DE1973-AA5B-4C5F-8275-942F9BB64D5F}" type="pres">
      <dgm:prSet presAssocID="{E816D9A5-A4A0-4257-8605-1C127BD33237}" presName="hierChild5" presStyleCnt="0"/>
      <dgm:spPr/>
    </dgm:pt>
    <dgm:pt modelId="{8D8E5C95-881E-4024-9C3F-A4DD7D5D73D1}" type="pres">
      <dgm:prSet presAssocID="{30A60F40-AE77-4C75-BDF8-CB882C9168DF}" presName="Name37" presStyleLbl="parChTrans1D4" presStyleIdx="9" presStyleCnt="17"/>
      <dgm:spPr/>
    </dgm:pt>
    <dgm:pt modelId="{8BA319FD-3BBF-4F11-B440-1DE97B025D83}" type="pres">
      <dgm:prSet presAssocID="{594A42B0-D649-4C06-A0BA-6B86C2E24E55}" presName="hierRoot2" presStyleCnt="0">
        <dgm:presLayoutVars>
          <dgm:hierBranch val="init"/>
        </dgm:presLayoutVars>
      </dgm:prSet>
      <dgm:spPr/>
    </dgm:pt>
    <dgm:pt modelId="{6F685FE1-D4E2-438E-A4DC-B4A3479890F8}" type="pres">
      <dgm:prSet presAssocID="{594A42B0-D649-4C06-A0BA-6B86C2E24E55}" presName="rootComposite" presStyleCnt="0"/>
      <dgm:spPr/>
    </dgm:pt>
    <dgm:pt modelId="{A4926A4A-52E7-4936-87CC-05696829E7E9}" type="pres">
      <dgm:prSet presAssocID="{594A42B0-D649-4C06-A0BA-6B86C2E24E55}" presName="rootText" presStyleLbl="node4" presStyleIdx="9" presStyleCnt="17" custScaleX="426911" custScaleY="395217" custLinFactNeighborX="-2520" custLinFactNeighborY="90712">
        <dgm:presLayoutVars>
          <dgm:chPref val="3"/>
        </dgm:presLayoutVars>
      </dgm:prSet>
      <dgm:spPr/>
    </dgm:pt>
    <dgm:pt modelId="{186EB335-C3D0-4365-A940-AD4118514763}" type="pres">
      <dgm:prSet presAssocID="{594A42B0-D649-4C06-A0BA-6B86C2E24E55}" presName="rootConnector" presStyleLbl="node4" presStyleIdx="9" presStyleCnt="17"/>
      <dgm:spPr/>
    </dgm:pt>
    <dgm:pt modelId="{B4E41240-6542-4058-B813-6923FFF2F229}" type="pres">
      <dgm:prSet presAssocID="{594A42B0-D649-4C06-A0BA-6B86C2E24E55}" presName="hierChild4" presStyleCnt="0"/>
      <dgm:spPr/>
    </dgm:pt>
    <dgm:pt modelId="{B84470F3-BEEF-4C3F-93E7-875C4B77F9C3}" type="pres">
      <dgm:prSet presAssocID="{594A42B0-D649-4C06-A0BA-6B86C2E24E55}" presName="hierChild5" presStyleCnt="0"/>
      <dgm:spPr/>
    </dgm:pt>
    <dgm:pt modelId="{1525A509-DB81-4956-BFDD-5D135193CBD2}" type="pres">
      <dgm:prSet presAssocID="{2BAD6208-10C2-471E-B131-034721F4A85D}" presName="Name37" presStyleLbl="parChTrans1D4" presStyleIdx="10" presStyleCnt="17"/>
      <dgm:spPr/>
    </dgm:pt>
    <dgm:pt modelId="{A46DF31C-68D7-4C9C-B8B3-77F5D2926419}" type="pres">
      <dgm:prSet presAssocID="{78FBFEA6-A5F0-4FFF-98A0-D44D391F2D90}" presName="hierRoot2" presStyleCnt="0">
        <dgm:presLayoutVars>
          <dgm:hierBranch val="init"/>
        </dgm:presLayoutVars>
      </dgm:prSet>
      <dgm:spPr/>
    </dgm:pt>
    <dgm:pt modelId="{54025C80-A926-4DA0-A465-E452932F212C}" type="pres">
      <dgm:prSet presAssocID="{78FBFEA6-A5F0-4FFF-98A0-D44D391F2D90}" presName="rootComposite" presStyleCnt="0"/>
      <dgm:spPr/>
    </dgm:pt>
    <dgm:pt modelId="{72F80CD1-4DD3-4294-8ECB-C2431BC704DB}" type="pres">
      <dgm:prSet presAssocID="{78FBFEA6-A5F0-4FFF-98A0-D44D391F2D90}" presName="rootText" presStyleLbl="node4" presStyleIdx="10" presStyleCnt="17" custScaleX="426911" custScaleY="316441" custLinFactNeighborX="-2520" custLinFactNeighborY="90712">
        <dgm:presLayoutVars>
          <dgm:chPref val="3"/>
        </dgm:presLayoutVars>
      </dgm:prSet>
      <dgm:spPr/>
    </dgm:pt>
    <dgm:pt modelId="{EA2B66C1-4236-403F-B449-6FBEF6B5AB7B}" type="pres">
      <dgm:prSet presAssocID="{78FBFEA6-A5F0-4FFF-98A0-D44D391F2D90}" presName="rootConnector" presStyleLbl="node4" presStyleIdx="10" presStyleCnt="17"/>
      <dgm:spPr/>
    </dgm:pt>
    <dgm:pt modelId="{C68A9833-03D8-444E-8907-4CB6B22AC586}" type="pres">
      <dgm:prSet presAssocID="{78FBFEA6-A5F0-4FFF-98A0-D44D391F2D90}" presName="hierChild4" presStyleCnt="0"/>
      <dgm:spPr/>
    </dgm:pt>
    <dgm:pt modelId="{728DCF6B-7F71-469B-AA4B-C7A5B81ED572}" type="pres">
      <dgm:prSet presAssocID="{78FBFEA6-A5F0-4FFF-98A0-D44D391F2D90}" presName="hierChild5" presStyleCnt="0"/>
      <dgm:spPr/>
    </dgm:pt>
    <dgm:pt modelId="{5A7DEA21-F84A-4AE8-8865-B38C2AE9237B}" type="pres">
      <dgm:prSet presAssocID="{A6846CF8-E25B-4EB5-A268-6CDDDF4891CD}" presName="Name37" presStyleLbl="parChTrans1D4" presStyleIdx="11" presStyleCnt="17"/>
      <dgm:spPr/>
    </dgm:pt>
    <dgm:pt modelId="{9DD9E828-C518-448B-B4AB-A32089F4A242}" type="pres">
      <dgm:prSet presAssocID="{ADB882AF-A408-4E8B-A55C-25D2BE66CC22}" presName="hierRoot2" presStyleCnt="0">
        <dgm:presLayoutVars>
          <dgm:hierBranch val="init"/>
        </dgm:presLayoutVars>
      </dgm:prSet>
      <dgm:spPr/>
    </dgm:pt>
    <dgm:pt modelId="{9FE47AFB-0426-4998-B324-8F80E92FB78F}" type="pres">
      <dgm:prSet presAssocID="{ADB882AF-A408-4E8B-A55C-25D2BE66CC22}" presName="rootComposite" presStyleCnt="0"/>
      <dgm:spPr/>
    </dgm:pt>
    <dgm:pt modelId="{B3A17DA4-334B-47AB-8C93-86EDCB44490C}" type="pres">
      <dgm:prSet presAssocID="{ADB882AF-A408-4E8B-A55C-25D2BE66CC22}" presName="rootText" presStyleLbl="node4" presStyleIdx="11" presStyleCnt="17" custScaleX="426911" custScaleY="316441" custLinFactNeighborX="-2520" custLinFactNeighborY="90712">
        <dgm:presLayoutVars>
          <dgm:chPref val="3"/>
        </dgm:presLayoutVars>
      </dgm:prSet>
      <dgm:spPr/>
    </dgm:pt>
    <dgm:pt modelId="{18A04EFD-2C65-4343-8574-54A344A4B869}" type="pres">
      <dgm:prSet presAssocID="{ADB882AF-A408-4E8B-A55C-25D2BE66CC22}" presName="rootConnector" presStyleLbl="node4" presStyleIdx="11" presStyleCnt="17"/>
      <dgm:spPr/>
    </dgm:pt>
    <dgm:pt modelId="{81418F2E-DEF7-49E3-AB40-CFBAA23FDA21}" type="pres">
      <dgm:prSet presAssocID="{ADB882AF-A408-4E8B-A55C-25D2BE66CC22}" presName="hierChild4" presStyleCnt="0"/>
      <dgm:spPr/>
    </dgm:pt>
    <dgm:pt modelId="{D69FA765-A2E1-480C-A0DD-49CEFF67BE02}" type="pres">
      <dgm:prSet presAssocID="{ADB882AF-A408-4E8B-A55C-25D2BE66CC22}" presName="hierChild5" presStyleCnt="0"/>
      <dgm:spPr/>
    </dgm:pt>
    <dgm:pt modelId="{F90ED064-19E3-4748-9228-A28B84872BCC}" type="pres">
      <dgm:prSet presAssocID="{F0A61A21-E966-49A9-8E3F-EBF98888CBB2}" presName="Name37" presStyleLbl="parChTrans1D4" presStyleIdx="12" presStyleCnt="17"/>
      <dgm:spPr/>
    </dgm:pt>
    <dgm:pt modelId="{BDCFE164-586C-4A90-ADF6-28266D8048B4}" type="pres">
      <dgm:prSet presAssocID="{59715006-E3AD-43AD-A77C-456F8354F8B3}" presName="hierRoot2" presStyleCnt="0">
        <dgm:presLayoutVars>
          <dgm:hierBranch val="init"/>
        </dgm:presLayoutVars>
      </dgm:prSet>
      <dgm:spPr/>
    </dgm:pt>
    <dgm:pt modelId="{5E45B69C-DB05-4974-A5E9-8E7502A50ACB}" type="pres">
      <dgm:prSet presAssocID="{59715006-E3AD-43AD-A77C-456F8354F8B3}" presName="rootComposite" presStyleCnt="0"/>
      <dgm:spPr/>
    </dgm:pt>
    <dgm:pt modelId="{A770D721-9A7E-4A2F-B997-98D5A4733D41}" type="pres">
      <dgm:prSet presAssocID="{59715006-E3AD-43AD-A77C-456F8354F8B3}" presName="rootText" presStyleLbl="node4" presStyleIdx="12" presStyleCnt="17" custScaleX="426911" custScaleY="383902" custLinFactNeighborX="-2520" custLinFactNeighborY="90712">
        <dgm:presLayoutVars>
          <dgm:chPref val="3"/>
        </dgm:presLayoutVars>
      </dgm:prSet>
      <dgm:spPr/>
    </dgm:pt>
    <dgm:pt modelId="{167DD6A8-BE95-49B8-9587-03FE8BD566A9}" type="pres">
      <dgm:prSet presAssocID="{59715006-E3AD-43AD-A77C-456F8354F8B3}" presName="rootConnector" presStyleLbl="node4" presStyleIdx="12" presStyleCnt="17"/>
      <dgm:spPr/>
    </dgm:pt>
    <dgm:pt modelId="{75B0BCB5-D431-42EC-8869-AA1DA858F0B9}" type="pres">
      <dgm:prSet presAssocID="{59715006-E3AD-43AD-A77C-456F8354F8B3}" presName="hierChild4" presStyleCnt="0"/>
      <dgm:spPr/>
    </dgm:pt>
    <dgm:pt modelId="{85BE46BA-78B8-4EB4-8B4C-6C1F49EB53EE}" type="pres">
      <dgm:prSet presAssocID="{59715006-E3AD-43AD-A77C-456F8354F8B3}" presName="hierChild5" presStyleCnt="0"/>
      <dgm:spPr/>
    </dgm:pt>
    <dgm:pt modelId="{50500C00-EAF2-4839-B9AF-DC4C0DFE94F3}" type="pres">
      <dgm:prSet presAssocID="{FF960AA8-4008-41FB-8EB6-F54A8CA42D40}" presName="hierChild5" presStyleCnt="0"/>
      <dgm:spPr/>
    </dgm:pt>
    <dgm:pt modelId="{3507C3B4-2D16-4D64-AA04-F1758014B669}" type="pres">
      <dgm:prSet presAssocID="{F1938BFA-A5F4-4905-8A88-C35EAABD76F9}" presName="Name37" presStyleLbl="parChTrans1D4" presStyleIdx="13" presStyleCnt="17"/>
      <dgm:spPr/>
    </dgm:pt>
    <dgm:pt modelId="{8E13C52D-0881-4510-B118-2BD183844EAA}" type="pres">
      <dgm:prSet presAssocID="{1DF314C3-D92C-4FB5-BF83-48F7E401F429}" presName="hierRoot2" presStyleCnt="0">
        <dgm:presLayoutVars>
          <dgm:hierBranch val="init"/>
        </dgm:presLayoutVars>
      </dgm:prSet>
      <dgm:spPr/>
    </dgm:pt>
    <dgm:pt modelId="{D2800CC2-B6AA-4713-AE52-FDCB74A3A18F}" type="pres">
      <dgm:prSet presAssocID="{1DF314C3-D92C-4FB5-BF83-48F7E401F429}" presName="rootComposite" presStyleCnt="0"/>
      <dgm:spPr/>
    </dgm:pt>
    <dgm:pt modelId="{2AE03BE5-1F71-492A-8082-BCF49600CFC4}" type="pres">
      <dgm:prSet presAssocID="{1DF314C3-D92C-4FB5-BF83-48F7E401F429}" presName="rootText" presStyleLbl="node4" presStyleIdx="13" presStyleCnt="17" custScaleX="369913" custScaleY="383986" custLinFactNeighborX="22987" custLinFactNeighborY="5925">
        <dgm:presLayoutVars>
          <dgm:chPref val="3"/>
        </dgm:presLayoutVars>
      </dgm:prSet>
      <dgm:spPr/>
    </dgm:pt>
    <dgm:pt modelId="{24390340-8703-4A6A-9A02-5D7884F9FAF0}" type="pres">
      <dgm:prSet presAssocID="{1DF314C3-D92C-4FB5-BF83-48F7E401F429}" presName="rootConnector" presStyleLbl="node4" presStyleIdx="13" presStyleCnt="17"/>
      <dgm:spPr/>
    </dgm:pt>
    <dgm:pt modelId="{94052894-DDAC-42FA-8713-313A3C9CE350}" type="pres">
      <dgm:prSet presAssocID="{1DF314C3-D92C-4FB5-BF83-48F7E401F429}" presName="hierChild4" presStyleCnt="0"/>
      <dgm:spPr/>
    </dgm:pt>
    <dgm:pt modelId="{7F040B98-7E36-4E6C-AFDB-262DA01BF3A5}" type="pres">
      <dgm:prSet presAssocID="{E5366590-2C89-4EC2-B53F-09F6ED583FBF}" presName="Name37" presStyleLbl="parChTrans1D4" presStyleIdx="14" presStyleCnt="17"/>
      <dgm:spPr/>
    </dgm:pt>
    <dgm:pt modelId="{240232D4-BFEA-4777-99EC-741EAC39D9E1}" type="pres">
      <dgm:prSet presAssocID="{EBB3F5A2-C9F6-4678-84AF-AAA66D01F4DF}" presName="hierRoot2" presStyleCnt="0">
        <dgm:presLayoutVars>
          <dgm:hierBranch val="init"/>
        </dgm:presLayoutVars>
      </dgm:prSet>
      <dgm:spPr/>
    </dgm:pt>
    <dgm:pt modelId="{135AC3EC-3439-45CA-960B-EB06E2AB493E}" type="pres">
      <dgm:prSet presAssocID="{EBB3F5A2-C9F6-4678-84AF-AAA66D01F4DF}" presName="rootComposite" presStyleCnt="0"/>
      <dgm:spPr/>
    </dgm:pt>
    <dgm:pt modelId="{EFED8199-96CD-45B5-91A1-17085A97FE23}" type="pres">
      <dgm:prSet presAssocID="{EBB3F5A2-C9F6-4678-84AF-AAA66D01F4DF}" presName="rootText" presStyleLbl="node4" presStyleIdx="14" presStyleCnt="17" custScaleX="378793" custScaleY="412124" custLinFactNeighborX="-1998" custLinFactNeighborY="69740">
        <dgm:presLayoutVars>
          <dgm:chPref val="3"/>
        </dgm:presLayoutVars>
      </dgm:prSet>
      <dgm:spPr/>
    </dgm:pt>
    <dgm:pt modelId="{41BD308D-BBA8-40AA-8A5D-54D1559C5190}" type="pres">
      <dgm:prSet presAssocID="{EBB3F5A2-C9F6-4678-84AF-AAA66D01F4DF}" presName="rootConnector" presStyleLbl="node4" presStyleIdx="14" presStyleCnt="17"/>
      <dgm:spPr/>
    </dgm:pt>
    <dgm:pt modelId="{F4E6FB41-2255-4C0A-9F9C-4E3EF130E86D}" type="pres">
      <dgm:prSet presAssocID="{EBB3F5A2-C9F6-4678-84AF-AAA66D01F4DF}" presName="hierChild4" presStyleCnt="0"/>
      <dgm:spPr/>
    </dgm:pt>
    <dgm:pt modelId="{2013C556-C87E-4BF7-9F87-3A40321A310E}" type="pres">
      <dgm:prSet presAssocID="{EBB3F5A2-C9F6-4678-84AF-AAA66D01F4DF}" presName="hierChild5" presStyleCnt="0"/>
      <dgm:spPr/>
    </dgm:pt>
    <dgm:pt modelId="{877789D2-4401-4076-B4B4-2B062B6D4DDA}" type="pres">
      <dgm:prSet presAssocID="{1DF314C3-D92C-4FB5-BF83-48F7E401F429}" presName="hierChild5" presStyleCnt="0"/>
      <dgm:spPr/>
    </dgm:pt>
    <dgm:pt modelId="{A3159E52-5F2E-4A93-A420-DD13CDEC81C2}" type="pres">
      <dgm:prSet presAssocID="{1A6A9445-2AB4-4C20-9B3A-8F0EDE292566}" presName="Name37" presStyleLbl="parChTrans1D4" presStyleIdx="15" presStyleCnt="17"/>
      <dgm:spPr/>
    </dgm:pt>
    <dgm:pt modelId="{A8B14140-063F-49DE-A5E8-DC377B9B3A23}" type="pres">
      <dgm:prSet presAssocID="{496233E8-FD31-44FB-BD33-920D39AF9311}" presName="hierRoot2" presStyleCnt="0">
        <dgm:presLayoutVars>
          <dgm:hierBranch val="init"/>
        </dgm:presLayoutVars>
      </dgm:prSet>
      <dgm:spPr/>
    </dgm:pt>
    <dgm:pt modelId="{9CB44EE7-5C52-4E14-B6CF-24A6F3687160}" type="pres">
      <dgm:prSet presAssocID="{496233E8-FD31-44FB-BD33-920D39AF9311}" presName="rootComposite" presStyleCnt="0"/>
      <dgm:spPr/>
    </dgm:pt>
    <dgm:pt modelId="{ABDFE364-B9B5-4DA5-B454-0BA8C27BFA84}" type="pres">
      <dgm:prSet presAssocID="{496233E8-FD31-44FB-BD33-920D39AF9311}" presName="rootText" presStyleLbl="node4" presStyleIdx="15" presStyleCnt="17" custScaleX="369913" custScaleY="383986" custLinFactNeighborX="22987" custLinFactNeighborY="5925">
        <dgm:presLayoutVars>
          <dgm:chPref val="3"/>
        </dgm:presLayoutVars>
      </dgm:prSet>
      <dgm:spPr/>
    </dgm:pt>
    <dgm:pt modelId="{77867878-FB1E-43A6-8167-4561C1256428}" type="pres">
      <dgm:prSet presAssocID="{496233E8-FD31-44FB-BD33-920D39AF9311}" presName="rootConnector" presStyleLbl="node4" presStyleIdx="15" presStyleCnt="17"/>
      <dgm:spPr/>
    </dgm:pt>
    <dgm:pt modelId="{D802B006-249E-41E4-859D-2D6748414CC2}" type="pres">
      <dgm:prSet presAssocID="{496233E8-FD31-44FB-BD33-920D39AF9311}" presName="hierChild4" presStyleCnt="0"/>
      <dgm:spPr/>
    </dgm:pt>
    <dgm:pt modelId="{CF9E84BF-06AE-4F1E-B405-30769E585E9A}" type="pres">
      <dgm:prSet presAssocID="{87DCFCC9-7EC4-4A53-9E98-7D4FA8E964C4}" presName="Name37" presStyleLbl="parChTrans1D4" presStyleIdx="16" presStyleCnt="17"/>
      <dgm:spPr/>
    </dgm:pt>
    <dgm:pt modelId="{70913614-7715-4988-AC1F-59C70CABD637}" type="pres">
      <dgm:prSet presAssocID="{0EAE3467-7CFD-4A78-AE42-BAFCDBD1C459}" presName="hierRoot2" presStyleCnt="0">
        <dgm:presLayoutVars>
          <dgm:hierBranch val="init"/>
        </dgm:presLayoutVars>
      </dgm:prSet>
      <dgm:spPr/>
    </dgm:pt>
    <dgm:pt modelId="{EE374D4C-9B71-4E1A-BBF8-ADD7902719BD}" type="pres">
      <dgm:prSet presAssocID="{0EAE3467-7CFD-4A78-AE42-BAFCDBD1C459}" presName="rootComposite" presStyleCnt="0"/>
      <dgm:spPr/>
    </dgm:pt>
    <dgm:pt modelId="{84BD1E9D-8A6F-470C-9E9C-5EFB36EB0C25}" type="pres">
      <dgm:prSet presAssocID="{0EAE3467-7CFD-4A78-AE42-BAFCDBD1C459}" presName="rootText" presStyleLbl="node4" presStyleIdx="16" presStyleCnt="17" custScaleX="378793" custScaleY="261407" custLinFactNeighborX="-1998" custLinFactNeighborY="69740">
        <dgm:presLayoutVars>
          <dgm:chPref val="3"/>
        </dgm:presLayoutVars>
      </dgm:prSet>
      <dgm:spPr/>
    </dgm:pt>
    <dgm:pt modelId="{BB6DC2B9-8419-437F-9229-791BA7447F66}" type="pres">
      <dgm:prSet presAssocID="{0EAE3467-7CFD-4A78-AE42-BAFCDBD1C459}" presName="rootConnector" presStyleLbl="node4" presStyleIdx="16" presStyleCnt="17"/>
      <dgm:spPr/>
    </dgm:pt>
    <dgm:pt modelId="{091C31DD-843F-405B-B566-34E20255AC9D}" type="pres">
      <dgm:prSet presAssocID="{0EAE3467-7CFD-4A78-AE42-BAFCDBD1C459}" presName="hierChild4" presStyleCnt="0"/>
      <dgm:spPr/>
    </dgm:pt>
    <dgm:pt modelId="{7D262609-DA9F-4002-A6CE-B08640600CE8}" type="pres">
      <dgm:prSet presAssocID="{0EAE3467-7CFD-4A78-AE42-BAFCDBD1C459}" presName="hierChild5" presStyleCnt="0"/>
      <dgm:spPr/>
    </dgm:pt>
    <dgm:pt modelId="{E390D085-327D-4C7D-8792-7B31EEB79232}" type="pres">
      <dgm:prSet presAssocID="{496233E8-FD31-44FB-BD33-920D39AF9311}" presName="hierChild5" presStyleCnt="0"/>
      <dgm:spPr/>
    </dgm:pt>
    <dgm:pt modelId="{D00D0B8C-5F1A-4E0F-A139-48A833F08EFB}" type="pres">
      <dgm:prSet presAssocID="{E8A904DC-A8F5-49BB-94C3-73BACA4E62FD}" presName="hierChild5" presStyleCnt="0"/>
      <dgm:spPr/>
    </dgm:pt>
    <dgm:pt modelId="{66C44748-6A4C-4345-AB0D-D6BF74986EA3}" type="pres">
      <dgm:prSet presAssocID="{0599A930-6887-4CD7-9A5E-ED50F25C6D26}" presName="hierChild5" presStyleCnt="0"/>
      <dgm:spPr/>
    </dgm:pt>
    <dgm:pt modelId="{320F8B8B-CCBE-4916-975F-CECB0703A445}" type="pres">
      <dgm:prSet presAssocID="{7BC1CF33-FB83-4935-B27E-DEAFF197A0FA}" presName="Name37" presStyleLbl="parChTrans1D2" presStyleIdx="3" presStyleCnt="4"/>
      <dgm:spPr/>
    </dgm:pt>
    <dgm:pt modelId="{7FAFFEBD-C2FF-40AF-9E33-32903BA6821C}" type="pres">
      <dgm:prSet presAssocID="{97853FDF-18DE-446A-B02C-1F5F5CC374A7}" presName="hierRoot2" presStyleCnt="0">
        <dgm:presLayoutVars>
          <dgm:hierBranch val="init"/>
        </dgm:presLayoutVars>
      </dgm:prSet>
      <dgm:spPr/>
    </dgm:pt>
    <dgm:pt modelId="{54E23F91-5167-472F-8EA9-F9CDED67B010}" type="pres">
      <dgm:prSet presAssocID="{97853FDF-18DE-446A-B02C-1F5F5CC374A7}" presName="rootComposite" presStyleCnt="0"/>
      <dgm:spPr/>
    </dgm:pt>
    <dgm:pt modelId="{E8405818-F26B-4BCE-BF75-9B9B4E94D1D6}" type="pres">
      <dgm:prSet presAssocID="{97853FDF-18DE-446A-B02C-1F5F5CC374A7}" presName="rootText" presStyleLbl="node2" presStyleIdx="3" presStyleCnt="4" custScaleX="282159" custScaleY="287126" custLinFactY="-100000" custLinFactNeighborX="35910" custLinFactNeighborY="-179485">
        <dgm:presLayoutVars>
          <dgm:chPref val="3"/>
        </dgm:presLayoutVars>
      </dgm:prSet>
      <dgm:spPr/>
    </dgm:pt>
    <dgm:pt modelId="{CA1EB1D0-2B2B-4449-BDEA-6C97E24780AF}" type="pres">
      <dgm:prSet presAssocID="{97853FDF-18DE-446A-B02C-1F5F5CC374A7}" presName="rootConnector" presStyleLbl="node2" presStyleIdx="3" presStyleCnt="4"/>
      <dgm:spPr/>
    </dgm:pt>
    <dgm:pt modelId="{98028B87-73BB-4174-B039-05FAB95BABFE}" type="pres">
      <dgm:prSet presAssocID="{97853FDF-18DE-446A-B02C-1F5F5CC374A7}" presName="hierChild4" presStyleCnt="0"/>
      <dgm:spPr/>
    </dgm:pt>
    <dgm:pt modelId="{D874183D-987E-4F4E-B4EB-ECB1A2974BE8}" type="pres">
      <dgm:prSet presAssocID="{97853FDF-18DE-446A-B02C-1F5F5CC374A7}" presName="hierChild5" presStyleCnt="0"/>
      <dgm:spPr/>
    </dgm:pt>
    <dgm:pt modelId="{92EFA40C-B319-4ED9-88DE-EA12FBA50959}" type="pres">
      <dgm:prSet presAssocID="{3FB5DC61-BC59-43D8-B418-DFE96AEF6779}" presName="hierChild3" presStyleCnt="0"/>
      <dgm:spPr/>
    </dgm:pt>
  </dgm:ptLst>
  <dgm:cxnLst>
    <dgm:cxn modelId="{EDB0FA02-1DEF-4316-9B7C-16165564EC55}" type="presOf" srcId="{1DF314C3-D92C-4FB5-BF83-48F7E401F429}" destId="{2AE03BE5-1F71-492A-8082-BCF49600CFC4}" srcOrd="0" destOrd="0" presId="urn:microsoft.com/office/officeart/2005/8/layout/orgChart1"/>
    <dgm:cxn modelId="{EE1D4004-7CD8-4E0C-AE5B-F48D2E77D169}" type="presOf" srcId="{F23CDF56-7B51-4AC3-9A64-B71C08751D7F}" destId="{4AB2E8FB-E982-4634-AD59-BF5816216236}" srcOrd="1" destOrd="0" presId="urn:microsoft.com/office/officeart/2005/8/layout/orgChart1"/>
    <dgm:cxn modelId="{63324004-1D67-49FE-B450-841E899EF0EE}" srcId="{048087F9-8E68-4E6A-B81A-A145A39943A7}" destId="{77042B24-D897-443B-B9C7-F22E89147793}" srcOrd="2" destOrd="0" parTransId="{CA87ADC1-CE3B-4665-84E6-F4C3621C443C}" sibTransId="{ADE52909-5225-4CD7-B329-B198870689A0}"/>
    <dgm:cxn modelId="{22CF3A06-1474-4B28-B1E1-0744F23A7E22}" srcId="{E8A904DC-A8F5-49BB-94C3-73BACA4E62FD}" destId="{496233E8-FD31-44FB-BD33-920D39AF9311}" srcOrd="2" destOrd="0" parTransId="{1A6A9445-2AB4-4C20-9B3A-8F0EDE292566}" sibTransId="{A9186217-CAFF-4DF7-B090-7DE963F05FC0}"/>
    <dgm:cxn modelId="{5CC7A80D-6A8A-4EF1-B211-A50DE50D42D3}" srcId="{3FB5DC61-BC59-43D8-B418-DFE96AEF6779}" destId="{B5BD6416-644E-4CF8-ABCB-7C4D16432262}" srcOrd="0" destOrd="0" parTransId="{A0E9B554-94B7-471F-A060-68B8F153D570}" sibTransId="{B14C60AE-2CB0-4EB5-BEA0-439D711119D5}"/>
    <dgm:cxn modelId="{909B3013-A92C-455D-BF7C-3474F64D7DA3}" type="presOf" srcId="{0599A930-6887-4CD7-9A5E-ED50F25C6D26}" destId="{B97DD936-FD17-4EAE-AB4B-B432CEABF6DD}" srcOrd="0" destOrd="0" presId="urn:microsoft.com/office/officeart/2005/8/layout/orgChart1"/>
    <dgm:cxn modelId="{4AB96E18-07DE-4887-8CF9-217DD10C1DFE}" type="presOf" srcId="{BE860D10-2C6F-4435-839F-5F34FA667735}" destId="{CB1AC67B-7002-4923-BCBF-7CEF99E93F5A}" srcOrd="0" destOrd="0" presId="urn:microsoft.com/office/officeart/2005/8/layout/orgChart1"/>
    <dgm:cxn modelId="{C6D95118-EFC6-4920-9404-6E94D926DBE7}" type="presOf" srcId="{96466CD8-D535-4E1B-8B6A-F8FD71527F85}" destId="{12DA8165-3319-4C05-B2B0-A6E7CD58AD6C}" srcOrd="0" destOrd="0" presId="urn:microsoft.com/office/officeart/2005/8/layout/orgChart1"/>
    <dgm:cxn modelId="{44826A19-ACFC-414E-BAA2-DA95BB0AB4EA}" type="presOf" srcId="{496233E8-FD31-44FB-BD33-920D39AF9311}" destId="{77867878-FB1E-43A6-8167-4561C1256428}" srcOrd="1" destOrd="0" presId="urn:microsoft.com/office/officeart/2005/8/layout/orgChart1"/>
    <dgm:cxn modelId="{DE5C671A-C88D-4F32-9A20-A352B7F44B35}" type="presOf" srcId="{EC1B1FDA-9CFB-43E0-B36E-B4089EDA9DBC}" destId="{53C58EDA-8823-4AE3-8A81-A18731104C92}" srcOrd="0" destOrd="0" presId="urn:microsoft.com/office/officeart/2005/8/layout/orgChart1"/>
    <dgm:cxn modelId="{B3C3CD22-077A-47C5-9080-AC4DBB3CDFB7}" type="presOf" srcId="{2FC9028E-09E3-4F54-B78E-D38A69057A40}" destId="{9E4E4C0D-09F8-4753-AF82-71EA1BF18876}" srcOrd="0" destOrd="0" presId="urn:microsoft.com/office/officeart/2005/8/layout/orgChart1"/>
    <dgm:cxn modelId="{2228EE27-3857-43C2-AB37-97913A047C95}" type="presOf" srcId="{E5366590-2C89-4EC2-B53F-09F6ED583FBF}" destId="{7F040B98-7E36-4E6C-AFDB-262DA01BF3A5}" srcOrd="0" destOrd="0" presId="urn:microsoft.com/office/officeart/2005/8/layout/orgChart1"/>
    <dgm:cxn modelId="{C8A81728-EF0C-4C62-9A03-3AAAF95E0C05}" type="presOf" srcId="{ADB882AF-A408-4E8B-A55C-25D2BE66CC22}" destId="{B3A17DA4-334B-47AB-8C93-86EDCB44490C}" srcOrd="0" destOrd="0" presId="urn:microsoft.com/office/officeart/2005/8/layout/orgChart1"/>
    <dgm:cxn modelId="{F7BE4629-99A7-4540-95C4-DA7AA108FC88}" srcId="{0599A930-6887-4CD7-9A5E-ED50F25C6D26}" destId="{08485FEE-43D9-4595-8689-CAE108D45209}" srcOrd="0" destOrd="0" parTransId="{41A6FCE6-F05E-4BE9-8A75-B9746B97CED8}" sibTransId="{C941B73C-E027-45C7-AD92-9B54841E33FC}"/>
    <dgm:cxn modelId="{E8EC882B-76EE-443D-8CF4-45060AC18815}" type="presOf" srcId="{FF960AA8-4008-41FB-8EB6-F54A8CA42D40}" destId="{6A29AE59-7FD9-46FF-8846-0661686C2D0B}" srcOrd="0" destOrd="0" presId="urn:microsoft.com/office/officeart/2005/8/layout/orgChart1"/>
    <dgm:cxn modelId="{B0B69031-52FD-4602-8E8F-F9997830B6D8}" type="presOf" srcId="{90C293EE-8A38-4B36-8A5D-5346B40B8D31}" destId="{30E68103-42BC-4A1B-A3FF-F614E98405B0}" srcOrd="1" destOrd="0" presId="urn:microsoft.com/office/officeart/2005/8/layout/orgChart1"/>
    <dgm:cxn modelId="{E2281132-6E62-4B8C-B883-E360578177AC}" srcId="{0599A930-6887-4CD7-9A5E-ED50F25C6D26}" destId="{E8A904DC-A8F5-49BB-94C3-73BACA4E62FD}" srcOrd="1" destOrd="0" parTransId="{53D48D98-0283-4751-A604-681C7C1A5850}" sibTransId="{BC5E2478-0365-443D-9465-CD2C19625747}"/>
    <dgm:cxn modelId="{DA14CC32-1B90-4BA2-AEC4-15C5458AAA23}" srcId="{96466CD8-D535-4E1B-8B6A-F8FD71527F85}" destId="{3FB5DC61-BC59-43D8-B418-DFE96AEF6779}" srcOrd="0" destOrd="0" parTransId="{646D6C29-6CC3-4E7C-A849-D28F6A3ADDFC}" sibTransId="{CF6E6A8E-273D-45C3-BA32-15242A0195CE}"/>
    <dgm:cxn modelId="{DBEE1235-C9AA-4908-AAEE-90D292008B8C}" type="presOf" srcId="{78FBFEA6-A5F0-4FFF-98A0-D44D391F2D90}" destId="{EA2B66C1-4236-403F-B449-6FBEF6B5AB7B}" srcOrd="1" destOrd="0" presId="urn:microsoft.com/office/officeart/2005/8/layout/orgChart1"/>
    <dgm:cxn modelId="{E9A6A736-6C85-42A4-AA94-1B3099217A00}" type="presOf" srcId="{7BC1CF33-FB83-4935-B27E-DEAFF197A0FA}" destId="{320F8B8B-CCBE-4916-975F-CECB0703A445}" srcOrd="0" destOrd="0" presId="urn:microsoft.com/office/officeart/2005/8/layout/orgChart1"/>
    <dgm:cxn modelId="{35752439-84C7-4186-9A62-53CBCFFD0F1C}" srcId="{048087F9-8E68-4E6A-B81A-A145A39943A7}" destId="{FB93A6D4-3627-4420-9BE7-AD7FDA2C3AAA}" srcOrd="3" destOrd="0" parTransId="{86A15FAC-A005-45E5-A0D0-A61CC70162C2}" sibTransId="{B66294A5-5750-4AAD-B821-28F85F96FA3C}"/>
    <dgm:cxn modelId="{7C9F3C3A-1C54-4A6B-806F-DA8651D4A2C0}" type="presOf" srcId="{E816D9A5-A4A0-4257-8605-1C127BD33237}" destId="{C5445DAC-B258-4696-BFFB-BAF2C50A1C34}" srcOrd="1" destOrd="0" presId="urn:microsoft.com/office/officeart/2005/8/layout/orgChart1"/>
    <dgm:cxn modelId="{D2E2FB3D-5A23-46D0-8FE3-4076ED5DE0E0}" type="presOf" srcId="{B3B155A7-E05A-44F5-9D4C-5284A20759BD}" destId="{26A98462-A140-400B-97DE-19A9F272203E}" srcOrd="0" destOrd="0" presId="urn:microsoft.com/office/officeart/2005/8/layout/orgChart1"/>
    <dgm:cxn modelId="{9ED72940-2D9E-4A92-B392-2EDB0618F874}" type="presOf" srcId="{E8A904DC-A8F5-49BB-94C3-73BACA4E62FD}" destId="{F4E43887-29A4-4354-B668-69BD0D9A118C}" srcOrd="0" destOrd="0" presId="urn:microsoft.com/office/officeart/2005/8/layout/orgChart1"/>
    <dgm:cxn modelId="{07EF6C5B-311F-412A-B305-C78422E5A2D3}" srcId="{048087F9-8E68-4E6A-B81A-A145A39943A7}" destId="{796D48B3-3CB2-4A34-BD3C-C09570F9D4C6}" srcOrd="0" destOrd="0" parTransId="{355408DB-2325-45BA-8543-925F86C85414}" sibTransId="{4708CB24-8A1B-443B-B74B-C0FDFF199EFF}"/>
    <dgm:cxn modelId="{9D7FF55B-3FE3-4335-AD44-47BF79584529}" type="presOf" srcId="{B4BEC9EF-E7F6-4100-A043-2C3127AC91BD}" destId="{CBD44937-1918-479F-BB11-C9B7249C45FA}" srcOrd="0" destOrd="0" presId="urn:microsoft.com/office/officeart/2005/8/layout/orgChart1"/>
    <dgm:cxn modelId="{5666705C-F800-4A60-B039-9FA54FAFAFFA}" type="presOf" srcId="{F9453196-0D6E-4B8D-A50C-CE03B5D82734}" destId="{749F7C94-5A10-4F4B-8C92-BE480E8D58D5}" srcOrd="0" destOrd="0" presId="urn:microsoft.com/office/officeart/2005/8/layout/orgChart1"/>
    <dgm:cxn modelId="{3DE8CD5C-CC72-4986-9E2C-26D84B692FAF}" type="presOf" srcId="{30A60F40-AE77-4C75-BDF8-CB882C9168DF}" destId="{8D8E5C95-881E-4024-9C3F-A4DD7D5D73D1}" srcOrd="0" destOrd="0" presId="urn:microsoft.com/office/officeart/2005/8/layout/orgChart1"/>
    <dgm:cxn modelId="{2E78095E-0224-47A7-8E23-B27E5A6CF47F}" type="presOf" srcId="{97853FDF-18DE-446A-B02C-1F5F5CC374A7}" destId="{E8405818-F26B-4BCE-BF75-9B9B4E94D1D6}" srcOrd="0" destOrd="0" presId="urn:microsoft.com/office/officeart/2005/8/layout/orgChart1"/>
    <dgm:cxn modelId="{CD93565E-E87F-48F4-A1DE-DE39313CFE6F}" type="presOf" srcId="{F23CDF56-7B51-4AC3-9A64-B71C08751D7F}" destId="{EDCB87F6-0F8E-4F7D-AE3C-A816140DCAFB}" srcOrd="0" destOrd="0" presId="urn:microsoft.com/office/officeart/2005/8/layout/orgChart1"/>
    <dgm:cxn modelId="{BDB07044-7817-49A9-ACB5-DB69615B2EEE}" type="presOf" srcId="{77042B24-D897-443B-B9C7-F22E89147793}" destId="{E5677E00-0999-4589-8631-919B0846826D}" srcOrd="1" destOrd="0" presId="urn:microsoft.com/office/officeart/2005/8/layout/orgChart1"/>
    <dgm:cxn modelId="{CCFF5645-6787-4981-9672-3082C035BBB6}" type="presOf" srcId="{0EAE3467-7CFD-4A78-AE42-BAFCDBD1C459}" destId="{84BD1E9D-8A6F-470C-9E9C-5EFB36EB0C25}" srcOrd="0" destOrd="0" presId="urn:microsoft.com/office/officeart/2005/8/layout/orgChart1"/>
    <dgm:cxn modelId="{26EE4249-4E40-4729-AE9A-BA1158613EA8}" type="presOf" srcId="{EBB3F5A2-C9F6-4678-84AF-AAA66D01F4DF}" destId="{EFED8199-96CD-45B5-91A1-17085A97FE23}" srcOrd="0" destOrd="0" presId="urn:microsoft.com/office/officeart/2005/8/layout/orgChart1"/>
    <dgm:cxn modelId="{A4584F4C-49CC-4725-A619-F34E7AFFC0C1}" type="presOf" srcId="{FF960AA8-4008-41FB-8EB6-F54A8CA42D40}" destId="{7D289178-7B78-4D8B-9F0E-AC8939908AE5}" srcOrd="1" destOrd="0" presId="urn:microsoft.com/office/officeart/2005/8/layout/orgChart1"/>
    <dgm:cxn modelId="{32F0886C-4777-469D-B508-0E876CAC394F}" srcId="{496233E8-FD31-44FB-BD33-920D39AF9311}" destId="{0EAE3467-7CFD-4A78-AE42-BAFCDBD1C459}" srcOrd="0" destOrd="0" parTransId="{87DCFCC9-7EC4-4A53-9E98-7D4FA8E964C4}" sibTransId="{B476F2E3-25AF-464A-A50F-C5868053CC4C}"/>
    <dgm:cxn modelId="{8E458D4C-B5BB-431D-A2FC-A116FF9E8AED}" type="presOf" srcId="{20171DE3-F9B2-4010-85D0-BDF4B3040938}" destId="{934C1795-948E-492B-A40E-158A437807EE}" srcOrd="0" destOrd="0" presId="urn:microsoft.com/office/officeart/2005/8/layout/orgChart1"/>
    <dgm:cxn modelId="{43E9554E-3A98-47CC-B54B-5ECFB6F64137}" type="presOf" srcId="{1DF314C3-D92C-4FB5-BF83-48F7E401F429}" destId="{24390340-8703-4A6A-9A02-5D7884F9FAF0}" srcOrd="1" destOrd="0" presId="urn:microsoft.com/office/officeart/2005/8/layout/orgChart1"/>
    <dgm:cxn modelId="{78A83471-FD39-4422-99BF-B8D6ED3766EC}" srcId="{E8A904DC-A8F5-49BB-94C3-73BACA4E62FD}" destId="{1DF314C3-D92C-4FB5-BF83-48F7E401F429}" srcOrd="1" destOrd="0" parTransId="{F1938BFA-A5F4-4905-8A88-C35EAABD76F9}" sibTransId="{298E83B0-4CD6-4AF3-A044-437993FA2801}"/>
    <dgm:cxn modelId="{1CDF7A71-BB80-49C8-9C4E-5FB9E7699FAF}" type="presOf" srcId="{0EAE3467-7CFD-4A78-AE42-BAFCDBD1C459}" destId="{BB6DC2B9-8419-437F-9229-791BA7447F66}" srcOrd="1" destOrd="0" presId="urn:microsoft.com/office/officeart/2005/8/layout/orgChart1"/>
    <dgm:cxn modelId="{1CFB0352-F739-4E50-8DF6-4288A9FBECA0}" type="presOf" srcId="{2BAD6208-10C2-471E-B131-034721F4A85D}" destId="{1525A509-DB81-4956-BFDD-5D135193CBD2}" srcOrd="0" destOrd="0" presId="urn:microsoft.com/office/officeart/2005/8/layout/orgChart1"/>
    <dgm:cxn modelId="{8D556A52-701D-4066-9EF5-11914EF7EF82}" type="presOf" srcId="{08485FEE-43D9-4595-8689-CAE108D45209}" destId="{86636032-5817-4A6B-A964-E4614181D815}" srcOrd="0" destOrd="0" presId="urn:microsoft.com/office/officeart/2005/8/layout/orgChart1"/>
    <dgm:cxn modelId="{DB88E072-7DF3-4584-8B9B-59C8AFCFB8C3}" type="presOf" srcId="{496233E8-FD31-44FB-BD33-920D39AF9311}" destId="{ABDFE364-B9B5-4DA5-B454-0BA8C27BFA84}" srcOrd="0" destOrd="0" presId="urn:microsoft.com/office/officeart/2005/8/layout/orgChart1"/>
    <dgm:cxn modelId="{29E82053-5A6C-4C20-84FE-E8568E260D05}" type="presOf" srcId="{87DCFCC9-7EC4-4A53-9E98-7D4FA8E964C4}" destId="{CF9E84BF-06AE-4F1E-B405-30769E585E9A}" srcOrd="0" destOrd="0" presId="urn:microsoft.com/office/officeart/2005/8/layout/orgChart1"/>
    <dgm:cxn modelId="{17E75974-C40E-4FE9-A729-2A5AF059B5EE}" type="presOf" srcId="{E8A904DC-A8F5-49BB-94C3-73BACA4E62FD}" destId="{AE9DA1F9-6A76-42FD-85E1-D6DE3A53CEC8}" srcOrd="1" destOrd="0" presId="urn:microsoft.com/office/officeart/2005/8/layout/orgChart1"/>
    <dgm:cxn modelId="{924DD276-3EBB-4765-A576-0E0F7F922616}" srcId="{FF960AA8-4008-41FB-8EB6-F54A8CA42D40}" destId="{ADB882AF-A408-4E8B-A55C-25D2BE66CC22}" srcOrd="4" destOrd="0" parTransId="{A6846CF8-E25B-4EB5-A268-6CDDDF4891CD}" sibTransId="{4B620D54-F9D9-4D11-B764-FAA2E4F786E7}"/>
    <dgm:cxn modelId="{06089C57-8A2D-4199-8970-8676A195C008}" type="presOf" srcId="{41A6FCE6-F05E-4BE9-8A75-B9746B97CED8}" destId="{5F88BE1C-87F1-4F88-9320-BBECA6AAC11F}" srcOrd="0" destOrd="0" presId="urn:microsoft.com/office/officeart/2005/8/layout/orgChart1"/>
    <dgm:cxn modelId="{83FACD57-4756-4A05-A6D9-F8D352DC68F7}" srcId="{FF960AA8-4008-41FB-8EB6-F54A8CA42D40}" destId="{59715006-E3AD-43AD-A77C-456F8354F8B3}" srcOrd="5" destOrd="0" parTransId="{F0A61A21-E966-49A9-8E3F-EBF98888CBB2}" sibTransId="{73697319-D44C-4A3C-A70D-3EA3F5F1B07D}"/>
    <dgm:cxn modelId="{A814F079-1249-47E8-9F51-FC4D4E562A0A}" type="presOf" srcId="{355408DB-2325-45BA-8543-925F86C85414}" destId="{B269FCA9-56F5-41F8-86B0-9631D3437CE5}" srcOrd="0" destOrd="0" presId="urn:microsoft.com/office/officeart/2005/8/layout/orgChart1"/>
    <dgm:cxn modelId="{D0240D7A-4EE2-4528-8FF9-210459AB554D}" srcId="{FF960AA8-4008-41FB-8EB6-F54A8CA42D40}" destId="{F9453196-0D6E-4B8D-A50C-CE03B5D82734}" srcOrd="0" destOrd="0" parTransId="{20171DE3-F9B2-4010-85D0-BDF4B3040938}" sibTransId="{310169FE-E095-4A25-B2EF-6F1A535D9B8D}"/>
    <dgm:cxn modelId="{9359F75A-EAE6-4A5E-A2CB-5530AB0047D3}" srcId="{3FB5DC61-BC59-43D8-B418-DFE96AEF6779}" destId="{97853FDF-18DE-446A-B02C-1F5F5CC374A7}" srcOrd="3" destOrd="0" parTransId="{7BC1CF33-FB83-4935-B27E-DEAFF197A0FA}" sibTransId="{E51369BC-3935-4631-A041-B06071D6E049}"/>
    <dgm:cxn modelId="{19B4187E-8F4E-4CE1-9A1E-69EF668F36EE}" srcId="{FF960AA8-4008-41FB-8EB6-F54A8CA42D40}" destId="{594A42B0-D649-4C06-A0BA-6B86C2E24E55}" srcOrd="2" destOrd="0" parTransId="{30A60F40-AE77-4C75-BDF8-CB882C9168DF}" sibTransId="{A5935B64-C07C-4E35-B40A-36A2DD574124}"/>
    <dgm:cxn modelId="{ADB2E181-0AEA-4A41-A0F5-14CB3A032F72}" type="presOf" srcId="{77042B24-D897-443B-B9C7-F22E89147793}" destId="{4E930A0C-D379-40BA-98CF-11FA94FB0800}" srcOrd="0" destOrd="0" presId="urn:microsoft.com/office/officeart/2005/8/layout/orgChart1"/>
    <dgm:cxn modelId="{A2C70E83-EB5C-4141-83AC-9E6FC5D1F680}" srcId="{048087F9-8E68-4E6A-B81A-A145A39943A7}" destId="{068BD391-B57F-435E-922F-5E0FA03E2807}" srcOrd="1" destOrd="0" parTransId="{B3B155A7-E05A-44F5-9D4C-5284A20759BD}" sibTransId="{941E9E35-E60D-4716-B165-43DF2E8AFE81}"/>
    <dgm:cxn modelId="{7988E483-BF1E-4ED3-9C37-5DB2E96221DB}" type="presOf" srcId="{EBB3F5A2-C9F6-4678-84AF-AAA66D01F4DF}" destId="{41BD308D-BBA8-40AA-8A5D-54D1559C5190}" srcOrd="1" destOrd="0" presId="urn:microsoft.com/office/officeart/2005/8/layout/orgChart1"/>
    <dgm:cxn modelId="{2200DB86-CF5A-4A66-85CB-3EF6C497D6D3}" type="presOf" srcId="{796D48B3-3CB2-4A34-BD3C-C09570F9D4C6}" destId="{F5BA4138-C116-408A-B6BF-791F689FD65F}" srcOrd="1" destOrd="0" presId="urn:microsoft.com/office/officeart/2005/8/layout/orgChart1"/>
    <dgm:cxn modelId="{EB5EDC8A-35CE-4BF3-945E-C4BD91BE7046}" type="presOf" srcId="{796D48B3-3CB2-4A34-BD3C-C09570F9D4C6}" destId="{3DB561A9-79B4-4EE6-8E23-5936A5A01046}" srcOrd="0" destOrd="0" presId="urn:microsoft.com/office/officeart/2005/8/layout/orgChart1"/>
    <dgm:cxn modelId="{F1C03A8B-B15F-4886-B576-A13FD794F351}" type="presOf" srcId="{E816D9A5-A4A0-4257-8605-1C127BD33237}" destId="{0FC6033E-B5D7-43CA-A53E-45341FE31877}" srcOrd="0" destOrd="0" presId="urn:microsoft.com/office/officeart/2005/8/layout/orgChart1"/>
    <dgm:cxn modelId="{30C0DE94-EE06-4061-AED3-25A8071D52D9}" type="presOf" srcId="{068BD391-B57F-435E-922F-5E0FA03E2807}" destId="{834D1BF8-83A2-4536-A7AC-E836EE770862}" srcOrd="1" destOrd="0" presId="urn:microsoft.com/office/officeart/2005/8/layout/orgChart1"/>
    <dgm:cxn modelId="{775E9BA0-A0F9-439C-96C4-CCA8FF51A463}" type="presOf" srcId="{59715006-E3AD-43AD-A77C-456F8354F8B3}" destId="{167DD6A8-BE95-49B8-9587-03FE8BD566A9}" srcOrd="1" destOrd="0" presId="urn:microsoft.com/office/officeart/2005/8/layout/orgChart1"/>
    <dgm:cxn modelId="{557CC3A2-D740-4233-A78B-072E6AAD9EA3}" srcId="{08485FEE-43D9-4595-8689-CAE108D45209}" destId="{048087F9-8E68-4E6A-B81A-A145A39943A7}" srcOrd="1" destOrd="0" parTransId="{B4BEC9EF-E7F6-4100-A043-2C3127AC91BD}" sibTransId="{4648AC93-51CE-46A7-AC0E-910F884617CD}"/>
    <dgm:cxn modelId="{8EE698A3-0361-4BB9-AADB-343CCC3BD1D8}" type="presOf" srcId="{97853FDF-18DE-446A-B02C-1F5F5CC374A7}" destId="{CA1EB1D0-2B2B-4449-BDEA-6C97E24780AF}" srcOrd="1" destOrd="0" presId="urn:microsoft.com/office/officeart/2005/8/layout/orgChart1"/>
    <dgm:cxn modelId="{EAF09FA3-C638-4E45-9EC6-69A73044A990}" type="presOf" srcId="{068BD391-B57F-435E-922F-5E0FA03E2807}" destId="{400ADA72-01C9-4E82-8337-EE26362D0BFB}" srcOrd="0" destOrd="0" presId="urn:microsoft.com/office/officeart/2005/8/layout/orgChart1"/>
    <dgm:cxn modelId="{9A7C37A6-0C64-4FD7-91E8-D06628C2D43C}" type="presOf" srcId="{08485FEE-43D9-4595-8689-CAE108D45209}" destId="{F9F8C61F-CB38-4C9B-A7D1-FEF1B07F2987}" srcOrd="1" destOrd="0" presId="urn:microsoft.com/office/officeart/2005/8/layout/orgChart1"/>
    <dgm:cxn modelId="{5F20C6A6-4F6E-4D50-A222-C08B6400EF63}" type="presOf" srcId="{A0E9B554-94B7-471F-A060-68B8F153D570}" destId="{16A2A881-9911-4B5F-9478-6E31400D6759}" srcOrd="0" destOrd="0" presId="urn:microsoft.com/office/officeart/2005/8/layout/orgChart1"/>
    <dgm:cxn modelId="{89BE49A7-BC46-4D18-8BA1-AE62FE309B3F}" type="presOf" srcId="{78FBFEA6-A5F0-4FFF-98A0-D44D391F2D90}" destId="{72F80CD1-4DD3-4294-8ECB-C2431BC704DB}" srcOrd="0" destOrd="0" presId="urn:microsoft.com/office/officeart/2005/8/layout/orgChart1"/>
    <dgm:cxn modelId="{FB77B3A8-97FA-4D24-9B7F-3D45A4B4615E}" type="presOf" srcId="{3FB5DC61-BC59-43D8-B418-DFE96AEF6779}" destId="{682A9E17-EBAC-42F7-A0C1-5C6A9406EC28}" srcOrd="1" destOrd="0" presId="urn:microsoft.com/office/officeart/2005/8/layout/orgChart1"/>
    <dgm:cxn modelId="{98B516B7-726D-4728-9ED5-AF6643E8FD17}" srcId="{FF960AA8-4008-41FB-8EB6-F54A8CA42D40}" destId="{E816D9A5-A4A0-4257-8605-1C127BD33237}" srcOrd="1" destOrd="0" parTransId="{EC1B1FDA-9CFB-43E0-B36E-B4089EDA9DBC}" sibTransId="{B1E3ED9F-A9E8-48C8-B4C8-DEF43890EF96}"/>
    <dgm:cxn modelId="{4C2022B7-64AC-44C7-A28B-518DE591C186}" type="presOf" srcId="{FB93A6D4-3627-4420-9BE7-AD7FDA2C3AAA}" destId="{E0C4B0A9-3996-437C-8BFB-05A9BDB765AB}" srcOrd="1" destOrd="0" presId="urn:microsoft.com/office/officeart/2005/8/layout/orgChart1"/>
    <dgm:cxn modelId="{4DBADFBA-33D2-4957-8969-DEFEBC1636A6}" type="presOf" srcId="{594A42B0-D649-4C06-A0BA-6B86C2E24E55}" destId="{A4926A4A-52E7-4936-87CC-05696829E7E9}" srcOrd="0" destOrd="0" presId="urn:microsoft.com/office/officeart/2005/8/layout/orgChart1"/>
    <dgm:cxn modelId="{AF6E80BF-2A3C-4DC8-8837-D6DCED45D3F6}" type="presOf" srcId="{B5BD6416-644E-4CF8-ABCB-7C4D16432262}" destId="{4D548D2E-9A22-43A7-9399-3B4CCB7204BB}" srcOrd="1" destOrd="0" presId="urn:microsoft.com/office/officeart/2005/8/layout/orgChart1"/>
    <dgm:cxn modelId="{A32087C1-275A-4DFA-8953-65466E768228}" srcId="{1DF314C3-D92C-4FB5-BF83-48F7E401F429}" destId="{EBB3F5A2-C9F6-4678-84AF-AAA66D01F4DF}" srcOrd="0" destOrd="0" parTransId="{E5366590-2C89-4EC2-B53F-09F6ED583FBF}" sibTransId="{AE3FD90C-605D-4FE8-9738-D4430243492B}"/>
    <dgm:cxn modelId="{BD0201C3-0629-4384-A703-3A5118431B53}" type="presOf" srcId="{FB93A6D4-3627-4420-9BE7-AD7FDA2C3AAA}" destId="{FF56B6E9-0207-4B9D-9F23-7302D5DECFAF}" srcOrd="0" destOrd="0" presId="urn:microsoft.com/office/officeart/2005/8/layout/orgChart1"/>
    <dgm:cxn modelId="{F577D8C3-748D-4757-914F-CC4D0AC19DE5}" type="presOf" srcId="{B54D884A-09B9-488D-8B3B-6D1E9F77B375}" destId="{19112D1A-0B9E-4E41-879A-9A71941F9BD6}" srcOrd="0" destOrd="0" presId="urn:microsoft.com/office/officeart/2005/8/layout/orgChart1"/>
    <dgm:cxn modelId="{1DDF09C8-6C8C-478F-9DA4-1DB35DDAC315}" type="presOf" srcId="{CA87ADC1-CE3B-4665-84E6-F4C3621C443C}" destId="{CB4E8516-0F90-4A16-AB9C-8539405D14F1}" srcOrd="0" destOrd="0" presId="urn:microsoft.com/office/officeart/2005/8/layout/orgChart1"/>
    <dgm:cxn modelId="{A5C8FDCF-BE3D-4756-A6F4-728A2EE65A20}" type="presOf" srcId="{A6846CF8-E25B-4EB5-A268-6CDDDF4891CD}" destId="{5A7DEA21-F84A-4AE8-8865-B38C2AE9237B}" srcOrd="0" destOrd="0" presId="urn:microsoft.com/office/officeart/2005/8/layout/orgChart1"/>
    <dgm:cxn modelId="{D29E36D4-B6E0-4DD2-BE4C-6503E4C0AC13}" type="presOf" srcId="{59715006-E3AD-43AD-A77C-456F8354F8B3}" destId="{A770D721-9A7E-4A2F-B997-98D5A4733D41}" srcOrd="0" destOrd="0" presId="urn:microsoft.com/office/officeart/2005/8/layout/orgChart1"/>
    <dgm:cxn modelId="{552747D4-E5E9-4065-A430-1809B64C68FA}" srcId="{08485FEE-43D9-4595-8689-CAE108D45209}" destId="{90C293EE-8A38-4B36-8A5D-5346B40B8D31}" srcOrd="0" destOrd="0" parTransId="{BE860D10-2C6F-4435-839F-5F34FA667735}" sibTransId="{73C58C04-0B2C-4021-8895-7FE94C3A49B8}"/>
    <dgm:cxn modelId="{2C0D78D6-42A9-4C61-B9E9-8546AF369655}" type="presOf" srcId="{86A15FAC-A005-45E5-A0D0-A61CC70162C2}" destId="{070627EA-5855-4790-A896-B9FB52CD7D50}" srcOrd="0" destOrd="0" presId="urn:microsoft.com/office/officeart/2005/8/layout/orgChart1"/>
    <dgm:cxn modelId="{3F0B65D7-2842-4CD6-9940-1FE3196D124E}" type="presOf" srcId="{1A6A9445-2AB4-4C20-9B3A-8F0EDE292566}" destId="{A3159E52-5F2E-4A93-A420-DD13CDEC81C2}" srcOrd="0" destOrd="0" presId="urn:microsoft.com/office/officeart/2005/8/layout/orgChart1"/>
    <dgm:cxn modelId="{F1D57DD8-9C5F-4134-BE80-69F63F7646D7}" type="presOf" srcId="{594A42B0-D649-4C06-A0BA-6B86C2E24E55}" destId="{186EB335-C3D0-4365-A940-AD4118514763}" srcOrd="1" destOrd="0" presId="urn:microsoft.com/office/officeart/2005/8/layout/orgChart1"/>
    <dgm:cxn modelId="{DADDF8DA-4693-4A52-A959-9D4EC20B0D3C}" type="presOf" srcId="{F1938BFA-A5F4-4905-8A88-C35EAABD76F9}" destId="{3507C3B4-2D16-4D64-AA04-F1758014B669}" srcOrd="0" destOrd="0" presId="urn:microsoft.com/office/officeart/2005/8/layout/orgChart1"/>
    <dgm:cxn modelId="{B75D3ADC-AFC3-41DA-806E-9A6B8FABC54E}" type="presOf" srcId="{F9453196-0D6E-4B8D-A50C-CE03B5D82734}" destId="{5D50D1B3-2CB4-4E6C-B2F5-66EC901B5354}" srcOrd="1" destOrd="0" presId="urn:microsoft.com/office/officeart/2005/8/layout/orgChart1"/>
    <dgm:cxn modelId="{61F65EDD-0F1E-4EA3-9A43-1A70EF54E1EF}" type="presOf" srcId="{1D9B1254-B9E1-4303-8710-4519AD44B4B4}" destId="{C972B637-6433-4995-BF0C-736B966CDAA1}" srcOrd="0" destOrd="0" presId="urn:microsoft.com/office/officeart/2005/8/layout/orgChart1"/>
    <dgm:cxn modelId="{EDC4CFDE-315F-4BC6-BE07-02C94962C96C}" type="presOf" srcId="{53D48D98-0283-4751-A604-681C7C1A5850}" destId="{6FAD3828-23FB-4822-A9E3-17AB4C3FA6C8}" srcOrd="0" destOrd="0" presId="urn:microsoft.com/office/officeart/2005/8/layout/orgChart1"/>
    <dgm:cxn modelId="{E1C8B2DF-236B-4310-A6E6-370ADEEE4F37}" type="presOf" srcId="{B5BD6416-644E-4CF8-ABCB-7C4D16432262}" destId="{F69970EA-6DA8-4E1D-A10B-DF67641C0A18}" srcOrd="0" destOrd="0" presId="urn:microsoft.com/office/officeart/2005/8/layout/orgChart1"/>
    <dgm:cxn modelId="{7DE698E0-BF1E-4286-8397-88C52687BDD1}" type="presOf" srcId="{3FB5DC61-BC59-43D8-B418-DFE96AEF6779}" destId="{5727932B-00C2-4A7B-A31C-79FD4908F416}" srcOrd="0" destOrd="0" presId="urn:microsoft.com/office/officeart/2005/8/layout/orgChart1"/>
    <dgm:cxn modelId="{D4D048E2-65EC-40B3-BAFB-9D105B76621B}" srcId="{3FB5DC61-BC59-43D8-B418-DFE96AEF6779}" destId="{F23CDF56-7B51-4AC3-9A64-B71C08751D7F}" srcOrd="1" destOrd="0" parTransId="{1D9B1254-B9E1-4303-8710-4519AD44B4B4}" sibTransId="{7D1FA8E2-7218-4C8D-90B5-DD27E5B6FB4C}"/>
    <dgm:cxn modelId="{0CC0E7E5-3197-48B3-8E6D-74914F14E897}" type="presOf" srcId="{90C293EE-8A38-4B36-8A5D-5346B40B8D31}" destId="{7EA2DCF9-76F0-4F33-BBF5-687E3687F6D8}" srcOrd="0" destOrd="0" presId="urn:microsoft.com/office/officeart/2005/8/layout/orgChart1"/>
    <dgm:cxn modelId="{C05977E7-251B-4044-9281-5799528C1700}" srcId="{E8A904DC-A8F5-49BB-94C3-73BACA4E62FD}" destId="{FF960AA8-4008-41FB-8EB6-F54A8CA42D40}" srcOrd="0" destOrd="0" parTransId="{2FC9028E-09E3-4F54-B78E-D38A69057A40}" sibTransId="{6FB112E6-E28F-41B7-8842-6DA68BAFB9E3}"/>
    <dgm:cxn modelId="{CC316DEA-A6EE-47E7-991B-D7E8DAC3FD54}" srcId="{3FB5DC61-BC59-43D8-B418-DFE96AEF6779}" destId="{0599A930-6887-4CD7-9A5E-ED50F25C6D26}" srcOrd="2" destOrd="0" parTransId="{B54D884A-09B9-488D-8B3B-6D1E9F77B375}" sibTransId="{A9267B66-9FB5-4FE0-B83B-5AC3D89D33C1}"/>
    <dgm:cxn modelId="{7CFC7FEC-08A5-443C-A1DA-0B5ADEF3C6D6}" type="presOf" srcId="{ADB882AF-A408-4E8B-A55C-25D2BE66CC22}" destId="{18A04EFD-2C65-4343-8574-54A344A4B869}" srcOrd="1" destOrd="0" presId="urn:microsoft.com/office/officeart/2005/8/layout/orgChart1"/>
    <dgm:cxn modelId="{BFA11CF4-811D-48BD-AA9F-9BA8C789A4B6}" type="presOf" srcId="{048087F9-8E68-4E6A-B81A-A145A39943A7}" destId="{5297EB09-D629-4801-A2FD-039CE8352ED7}" srcOrd="1" destOrd="0" presId="urn:microsoft.com/office/officeart/2005/8/layout/orgChart1"/>
    <dgm:cxn modelId="{3957BCF7-C81F-404E-98AE-D9C95FA01552}" type="presOf" srcId="{048087F9-8E68-4E6A-B81A-A145A39943A7}" destId="{3649346D-CC82-4766-BD18-39B25ADB1548}" srcOrd="0" destOrd="0" presId="urn:microsoft.com/office/officeart/2005/8/layout/orgChart1"/>
    <dgm:cxn modelId="{71FCD4FB-4F97-4556-B2C8-A2CA201C3FFE}" srcId="{FF960AA8-4008-41FB-8EB6-F54A8CA42D40}" destId="{78FBFEA6-A5F0-4FFF-98A0-D44D391F2D90}" srcOrd="3" destOrd="0" parTransId="{2BAD6208-10C2-471E-B131-034721F4A85D}" sibTransId="{5E2D987A-F09B-472D-9C1C-FFB63E84F716}"/>
    <dgm:cxn modelId="{FE813CFD-1DB0-45E5-B200-44FFCE42C708}" type="presOf" srcId="{0599A930-6887-4CD7-9A5E-ED50F25C6D26}" destId="{793B6D3A-17DF-4532-838D-C84101B25023}" srcOrd="1" destOrd="0" presId="urn:microsoft.com/office/officeart/2005/8/layout/orgChart1"/>
    <dgm:cxn modelId="{C950B2FF-48B4-4F63-BF7C-090651C4064A}" type="presOf" srcId="{F0A61A21-E966-49A9-8E3F-EBF98888CBB2}" destId="{F90ED064-19E3-4748-9228-A28B84872BCC}" srcOrd="0" destOrd="0" presId="urn:microsoft.com/office/officeart/2005/8/layout/orgChart1"/>
    <dgm:cxn modelId="{11A29891-EF38-495F-9A7D-AD1E75E60C53}" type="presParOf" srcId="{12DA8165-3319-4C05-B2B0-A6E7CD58AD6C}" destId="{A8C48393-7BC0-4867-9A68-6A68C7C9AC37}" srcOrd="0" destOrd="0" presId="urn:microsoft.com/office/officeart/2005/8/layout/orgChart1"/>
    <dgm:cxn modelId="{DE404318-B684-4180-81C0-9A4D37D6B053}" type="presParOf" srcId="{A8C48393-7BC0-4867-9A68-6A68C7C9AC37}" destId="{5C50A453-D8B3-477F-BA8B-D2D73DE72F21}" srcOrd="0" destOrd="0" presId="urn:microsoft.com/office/officeart/2005/8/layout/orgChart1"/>
    <dgm:cxn modelId="{56CFD3BC-559F-4AD0-B381-FF58F86A9D1B}" type="presParOf" srcId="{5C50A453-D8B3-477F-BA8B-D2D73DE72F21}" destId="{5727932B-00C2-4A7B-A31C-79FD4908F416}" srcOrd="0" destOrd="0" presId="urn:microsoft.com/office/officeart/2005/8/layout/orgChart1"/>
    <dgm:cxn modelId="{F7F0165D-F5FE-4C44-8264-922FA93D9F45}" type="presParOf" srcId="{5C50A453-D8B3-477F-BA8B-D2D73DE72F21}" destId="{682A9E17-EBAC-42F7-A0C1-5C6A9406EC28}" srcOrd="1" destOrd="0" presId="urn:microsoft.com/office/officeart/2005/8/layout/orgChart1"/>
    <dgm:cxn modelId="{81A3BDC0-375B-48FF-A905-868FE291B8E3}" type="presParOf" srcId="{A8C48393-7BC0-4867-9A68-6A68C7C9AC37}" destId="{144688AB-7499-44BF-A69C-814127D3B47F}" srcOrd="1" destOrd="0" presId="urn:microsoft.com/office/officeart/2005/8/layout/orgChart1"/>
    <dgm:cxn modelId="{84A5F373-A1A3-41C1-880E-A46F82D1D548}" type="presParOf" srcId="{144688AB-7499-44BF-A69C-814127D3B47F}" destId="{16A2A881-9911-4B5F-9478-6E31400D6759}" srcOrd="0" destOrd="0" presId="urn:microsoft.com/office/officeart/2005/8/layout/orgChart1"/>
    <dgm:cxn modelId="{D1792868-EFC4-4C6C-AE94-2C297ABD21CD}" type="presParOf" srcId="{144688AB-7499-44BF-A69C-814127D3B47F}" destId="{2396A506-6EC9-495A-A339-249218574509}" srcOrd="1" destOrd="0" presId="urn:microsoft.com/office/officeart/2005/8/layout/orgChart1"/>
    <dgm:cxn modelId="{CB09ACD8-7A2B-4483-A227-F646256474EA}" type="presParOf" srcId="{2396A506-6EC9-495A-A339-249218574509}" destId="{4C7ADACA-DAC0-46AA-8E89-4769584D30FA}" srcOrd="0" destOrd="0" presId="urn:microsoft.com/office/officeart/2005/8/layout/orgChart1"/>
    <dgm:cxn modelId="{2A7F8AFE-45C5-4264-8277-D0EFBBD8DB8B}" type="presParOf" srcId="{4C7ADACA-DAC0-46AA-8E89-4769584D30FA}" destId="{F69970EA-6DA8-4E1D-A10B-DF67641C0A18}" srcOrd="0" destOrd="0" presId="urn:microsoft.com/office/officeart/2005/8/layout/orgChart1"/>
    <dgm:cxn modelId="{15F244E4-15CF-4142-8928-EFD8F9592143}" type="presParOf" srcId="{4C7ADACA-DAC0-46AA-8E89-4769584D30FA}" destId="{4D548D2E-9A22-43A7-9399-3B4CCB7204BB}" srcOrd="1" destOrd="0" presId="urn:microsoft.com/office/officeart/2005/8/layout/orgChart1"/>
    <dgm:cxn modelId="{429EDC47-6A7D-4BE7-A680-F7776271FA68}" type="presParOf" srcId="{2396A506-6EC9-495A-A339-249218574509}" destId="{C7B49F69-6110-4CFA-9CF0-ED21947CF975}" srcOrd="1" destOrd="0" presId="urn:microsoft.com/office/officeart/2005/8/layout/orgChart1"/>
    <dgm:cxn modelId="{70769E9C-488E-403B-8238-4E99435C7D62}" type="presParOf" srcId="{2396A506-6EC9-495A-A339-249218574509}" destId="{B5C41D57-B1A2-4B26-A420-52D26D52F067}" srcOrd="2" destOrd="0" presId="urn:microsoft.com/office/officeart/2005/8/layout/orgChart1"/>
    <dgm:cxn modelId="{970294CA-F2AD-49BE-93EA-412E1B577029}" type="presParOf" srcId="{144688AB-7499-44BF-A69C-814127D3B47F}" destId="{C972B637-6433-4995-BF0C-736B966CDAA1}" srcOrd="2" destOrd="0" presId="urn:microsoft.com/office/officeart/2005/8/layout/orgChart1"/>
    <dgm:cxn modelId="{6E126A08-0BC5-4C86-A184-52E40CA7160B}" type="presParOf" srcId="{144688AB-7499-44BF-A69C-814127D3B47F}" destId="{2F764E11-05B1-4178-8B03-80E4E26F0BB5}" srcOrd="3" destOrd="0" presId="urn:microsoft.com/office/officeart/2005/8/layout/orgChart1"/>
    <dgm:cxn modelId="{D35DF3D3-D69C-457C-9AC7-82EFFB6B3704}" type="presParOf" srcId="{2F764E11-05B1-4178-8B03-80E4E26F0BB5}" destId="{88E28A2A-F655-42E1-98FA-C45D3E579341}" srcOrd="0" destOrd="0" presId="urn:microsoft.com/office/officeart/2005/8/layout/orgChart1"/>
    <dgm:cxn modelId="{D24E5CB3-2225-4646-8555-C5BCAD858AFE}" type="presParOf" srcId="{88E28A2A-F655-42E1-98FA-C45D3E579341}" destId="{EDCB87F6-0F8E-4F7D-AE3C-A816140DCAFB}" srcOrd="0" destOrd="0" presId="urn:microsoft.com/office/officeart/2005/8/layout/orgChart1"/>
    <dgm:cxn modelId="{96CB5251-8F2A-4943-B5FD-1F42FA5051ED}" type="presParOf" srcId="{88E28A2A-F655-42E1-98FA-C45D3E579341}" destId="{4AB2E8FB-E982-4634-AD59-BF5816216236}" srcOrd="1" destOrd="0" presId="urn:microsoft.com/office/officeart/2005/8/layout/orgChart1"/>
    <dgm:cxn modelId="{EB85E343-C767-4ED9-ADAE-26D0A6112D7F}" type="presParOf" srcId="{2F764E11-05B1-4178-8B03-80E4E26F0BB5}" destId="{19D73019-5AD5-4DC5-B03B-6FD1336C6203}" srcOrd="1" destOrd="0" presId="urn:microsoft.com/office/officeart/2005/8/layout/orgChart1"/>
    <dgm:cxn modelId="{A3971965-096B-4290-A59E-9AC0D74C99A6}" type="presParOf" srcId="{2F764E11-05B1-4178-8B03-80E4E26F0BB5}" destId="{9552844E-2CEA-46B5-9035-44423F5892A5}" srcOrd="2" destOrd="0" presId="urn:microsoft.com/office/officeart/2005/8/layout/orgChart1"/>
    <dgm:cxn modelId="{35629825-3028-4A4F-997C-9E7C2940A70B}" type="presParOf" srcId="{144688AB-7499-44BF-A69C-814127D3B47F}" destId="{19112D1A-0B9E-4E41-879A-9A71941F9BD6}" srcOrd="4" destOrd="0" presId="urn:microsoft.com/office/officeart/2005/8/layout/orgChart1"/>
    <dgm:cxn modelId="{A77A9143-1670-4A12-8CF7-CB29A7A0DF2D}" type="presParOf" srcId="{144688AB-7499-44BF-A69C-814127D3B47F}" destId="{A4EB5DF7-362B-4BAB-B7B9-FD1682D67592}" srcOrd="5" destOrd="0" presId="urn:microsoft.com/office/officeart/2005/8/layout/orgChart1"/>
    <dgm:cxn modelId="{8DD22C70-3C99-4ABB-BD13-7B7437F0EEDD}" type="presParOf" srcId="{A4EB5DF7-362B-4BAB-B7B9-FD1682D67592}" destId="{45C18499-1759-40D9-960D-579AF1ACADE4}" srcOrd="0" destOrd="0" presId="urn:microsoft.com/office/officeart/2005/8/layout/orgChart1"/>
    <dgm:cxn modelId="{F4AAFDF5-9901-4010-AE60-6017AA106651}" type="presParOf" srcId="{45C18499-1759-40D9-960D-579AF1ACADE4}" destId="{B97DD936-FD17-4EAE-AB4B-B432CEABF6DD}" srcOrd="0" destOrd="0" presId="urn:microsoft.com/office/officeart/2005/8/layout/orgChart1"/>
    <dgm:cxn modelId="{F05601AC-8A88-4844-B201-F5AE88D6D2DA}" type="presParOf" srcId="{45C18499-1759-40D9-960D-579AF1ACADE4}" destId="{793B6D3A-17DF-4532-838D-C84101B25023}" srcOrd="1" destOrd="0" presId="urn:microsoft.com/office/officeart/2005/8/layout/orgChart1"/>
    <dgm:cxn modelId="{5AC9B520-126F-47FD-9EB3-80A36D9F772A}" type="presParOf" srcId="{A4EB5DF7-362B-4BAB-B7B9-FD1682D67592}" destId="{5A77F163-2297-48A4-9AB7-40BC1A0226FB}" srcOrd="1" destOrd="0" presId="urn:microsoft.com/office/officeart/2005/8/layout/orgChart1"/>
    <dgm:cxn modelId="{B39D884C-1EF8-4185-9B52-3E113D09342E}" type="presParOf" srcId="{5A77F163-2297-48A4-9AB7-40BC1A0226FB}" destId="{5F88BE1C-87F1-4F88-9320-BBECA6AAC11F}" srcOrd="0" destOrd="0" presId="urn:microsoft.com/office/officeart/2005/8/layout/orgChart1"/>
    <dgm:cxn modelId="{C002FE4A-07CC-4AA2-880E-44A9C8DB7EAB}" type="presParOf" srcId="{5A77F163-2297-48A4-9AB7-40BC1A0226FB}" destId="{70D7806C-53C2-4BC8-A334-46BFAF52E2E7}" srcOrd="1" destOrd="0" presId="urn:microsoft.com/office/officeart/2005/8/layout/orgChart1"/>
    <dgm:cxn modelId="{F21E14A0-70FF-4F6F-ACFA-3CE1923F4018}" type="presParOf" srcId="{70D7806C-53C2-4BC8-A334-46BFAF52E2E7}" destId="{FFE9AF71-CCA0-4444-BFC7-84BC40A0B4B8}" srcOrd="0" destOrd="0" presId="urn:microsoft.com/office/officeart/2005/8/layout/orgChart1"/>
    <dgm:cxn modelId="{D06E6E8F-C098-4C27-A096-80D3A8263CBF}" type="presParOf" srcId="{FFE9AF71-CCA0-4444-BFC7-84BC40A0B4B8}" destId="{86636032-5817-4A6B-A964-E4614181D815}" srcOrd="0" destOrd="0" presId="urn:microsoft.com/office/officeart/2005/8/layout/orgChart1"/>
    <dgm:cxn modelId="{0D7C987C-7D20-46E2-9134-312BC7EC9618}" type="presParOf" srcId="{FFE9AF71-CCA0-4444-BFC7-84BC40A0B4B8}" destId="{F9F8C61F-CB38-4C9B-A7D1-FEF1B07F2987}" srcOrd="1" destOrd="0" presId="urn:microsoft.com/office/officeart/2005/8/layout/orgChart1"/>
    <dgm:cxn modelId="{B8DC0D9F-D429-4C86-89B5-BDD5F3C25FB8}" type="presParOf" srcId="{70D7806C-53C2-4BC8-A334-46BFAF52E2E7}" destId="{378DE34A-DB42-4ECA-A099-908CC8F23AA3}" srcOrd="1" destOrd="0" presId="urn:microsoft.com/office/officeart/2005/8/layout/orgChart1"/>
    <dgm:cxn modelId="{008E4EBA-87D6-47A0-A5C2-6CA997870ED2}" type="presParOf" srcId="{378DE34A-DB42-4ECA-A099-908CC8F23AA3}" destId="{CB1AC67B-7002-4923-BCBF-7CEF99E93F5A}" srcOrd="0" destOrd="0" presId="urn:microsoft.com/office/officeart/2005/8/layout/orgChart1"/>
    <dgm:cxn modelId="{C58CE6F9-7EA7-4BEA-B524-51B697E6D7C1}" type="presParOf" srcId="{378DE34A-DB42-4ECA-A099-908CC8F23AA3}" destId="{692966A5-8F59-489A-9CC6-CC3F28881FEA}" srcOrd="1" destOrd="0" presId="urn:microsoft.com/office/officeart/2005/8/layout/orgChart1"/>
    <dgm:cxn modelId="{4D19C787-4274-445E-B08F-E9325C886D6E}" type="presParOf" srcId="{692966A5-8F59-489A-9CC6-CC3F28881FEA}" destId="{80DEDB2B-CF21-40DE-A3BA-CC9AB557C738}" srcOrd="0" destOrd="0" presId="urn:microsoft.com/office/officeart/2005/8/layout/orgChart1"/>
    <dgm:cxn modelId="{448F341F-92A7-41A9-BF35-174323AE6496}" type="presParOf" srcId="{80DEDB2B-CF21-40DE-A3BA-CC9AB557C738}" destId="{7EA2DCF9-76F0-4F33-BBF5-687E3687F6D8}" srcOrd="0" destOrd="0" presId="urn:microsoft.com/office/officeart/2005/8/layout/orgChart1"/>
    <dgm:cxn modelId="{18E18634-83CE-4A16-887B-042DACB5EADD}" type="presParOf" srcId="{80DEDB2B-CF21-40DE-A3BA-CC9AB557C738}" destId="{30E68103-42BC-4A1B-A3FF-F614E98405B0}" srcOrd="1" destOrd="0" presId="urn:microsoft.com/office/officeart/2005/8/layout/orgChart1"/>
    <dgm:cxn modelId="{323A0E30-EB22-45AF-8E79-25360C7E604D}" type="presParOf" srcId="{692966A5-8F59-489A-9CC6-CC3F28881FEA}" destId="{06EEE8FB-A8E0-466A-830F-102E6610FA24}" srcOrd="1" destOrd="0" presId="urn:microsoft.com/office/officeart/2005/8/layout/orgChart1"/>
    <dgm:cxn modelId="{BE27BCDF-C60A-4644-9D74-71206075E326}" type="presParOf" srcId="{692966A5-8F59-489A-9CC6-CC3F28881FEA}" destId="{FB62DA73-0CDE-40B6-A978-72C4BB7E37E4}" srcOrd="2" destOrd="0" presId="urn:microsoft.com/office/officeart/2005/8/layout/orgChart1"/>
    <dgm:cxn modelId="{493707E4-B7D5-4B6F-86F8-C86DB0AD6D09}" type="presParOf" srcId="{378DE34A-DB42-4ECA-A099-908CC8F23AA3}" destId="{CBD44937-1918-479F-BB11-C9B7249C45FA}" srcOrd="2" destOrd="0" presId="urn:microsoft.com/office/officeart/2005/8/layout/orgChart1"/>
    <dgm:cxn modelId="{7000D96B-09CD-49CE-9D1C-07DE5788415B}" type="presParOf" srcId="{378DE34A-DB42-4ECA-A099-908CC8F23AA3}" destId="{C364B912-FDED-4258-9037-18E1754CBD6B}" srcOrd="3" destOrd="0" presId="urn:microsoft.com/office/officeart/2005/8/layout/orgChart1"/>
    <dgm:cxn modelId="{B0CBFC48-9F1D-4887-828D-069E02F0C9BE}" type="presParOf" srcId="{C364B912-FDED-4258-9037-18E1754CBD6B}" destId="{7001CBBD-48B1-446E-A9CD-6069A2F0A202}" srcOrd="0" destOrd="0" presId="urn:microsoft.com/office/officeart/2005/8/layout/orgChart1"/>
    <dgm:cxn modelId="{BCB49051-E6B6-4371-B81A-7317E85174FC}" type="presParOf" srcId="{7001CBBD-48B1-446E-A9CD-6069A2F0A202}" destId="{3649346D-CC82-4766-BD18-39B25ADB1548}" srcOrd="0" destOrd="0" presId="urn:microsoft.com/office/officeart/2005/8/layout/orgChart1"/>
    <dgm:cxn modelId="{475F7091-EB08-4A36-A0DC-E7B3409E05F7}" type="presParOf" srcId="{7001CBBD-48B1-446E-A9CD-6069A2F0A202}" destId="{5297EB09-D629-4801-A2FD-039CE8352ED7}" srcOrd="1" destOrd="0" presId="urn:microsoft.com/office/officeart/2005/8/layout/orgChart1"/>
    <dgm:cxn modelId="{590E4D66-6E09-4292-A783-D8AD76C086F5}" type="presParOf" srcId="{C364B912-FDED-4258-9037-18E1754CBD6B}" destId="{212248CC-6792-4EBD-BC25-49D01A6ECD40}" srcOrd="1" destOrd="0" presId="urn:microsoft.com/office/officeart/2005/8/layout/orgChart1"/>
    <dgm:cxn modelId="{05BD680A-C1CF-4EFB-89E7-DF163BA52A07}" type="presParOf" srcId="{212248CC-6792-4EBD-BC25-49D01A6ECD40}" destId="{B269FCA9-56F5-41F8-86B0-9631D3437CE5}" srcOrd="0" destOrd="0" presId="urn:microsoft.com/office/officeart/2005/8/layout/orgChart1"/>
    <dgm:cxn modelId="{A9FE71DD-420F-4A92-A526-1EA849BE0455}" type="presParOf" srcId="{212248CC-6792-4EBD-BC25-49D01A6ECD40}" destId="{29E02E9E-AD77-48A9-B6C8-9A5B66733571}" srcOrd="1" destOrd="0" presId="urn:microsoft.com/office/officeart/2005/8/layout/orgChart1"/>
    <dgm:cxn modelId="{C29A2E16-3A69-4A1C-9C11-C86E9236D07A}" type="presParOf" srcId="{29E02E9E-AD77-48A9-B6C8-9A5B66733571}" destId="{BAEC8050-E485-4E1E-8E5F-BFDED1EE34D4}" srcOrd="0" destOrd="0" presId="urn:microsoft.com/office/officeart/2005/8/layout/orgChart1"/>
    <dgm:cxn modelId="{9FAE2A9F-DCF2-4285-B4D5-BB1C27338E01}" type="presParOf" srcId="{BAEC8050-E485-4E1E-8E5F-BFDED1EE34D4}" destId="{3DB561A9-79B4-4EE6-8E23-5936A5A01046}" srcOrd="0" destOrd="0" presId="urn:microsoft.com/office/officeart/2005/8/layout/orgChart1"/>
    <dgm:cxn modelId="{8B4BFDD9-AF4C-48C8-9E1B-C9CF9E3147D5}" type="presParOf" srcId="{BAEC8050-E485-4E1E-8E5F-BFDED1EE34D4}" destId="{F5BA4138-C116-408A-B6BF-791F689FD65F}" srcOrd="1" destOrd="0" presId="urn:microsoft.com/office/officeart/2005/8/layout/orgChart1"/>
    <dgm:cxn modelId="{5A092660-878D-423F-87A4-DABB312355EF}" type="presParOf" srcId="{29E02E9E-AD77-48A9-B6C8-9A5B66733571}" destId="{F9F7FB78-D815-4A35-8933-A10CB77B060A}" srcOrd="1" destOrd="0" presId="urn:microsoft.com/office/officeart/2005/8/layout/orgChart1"/>
    <dgm:cxn modelId="{6E5CC674-586A-4364-8622-96EB556F111B}" type="presParOf" srcId="{29E02E9E-AD77-48A9-B6C8-9A5B66733571}" destId="{8D71083E-AA5E-446F-B586-35A483FDCA90}" srcOrd="2" destOrd="0" presId="urn:microsoft.com/office/officeart/2005/8/layout/orgChart1"/>
    <dgm:cxn modelId="{3BFD4F23-67C8-49BB-8BD7-54C79AF2B1A0}" type="presParOf" srcId="{212248CC-6792-4EBD-BC25-49D01A6ECD40}" destId="{26A98462-A140-400B-97DE-19A9F272203E}" srcOrd="2" destOrd="0" presId="urn:microsoft.com/office/officeart/2005/8/layout/orgChart1"/>
    <dgm:cxn modelId="{D30AFFE4-D93F-48BA-A81F-86D593823765}" type="presParOf" srcId="{212248CC-6792-4EBD-BC25-49D01A6ECD40}" destId="{FF278191-B461-4F57-A91C-514B4DA7EF0C}" srcOrd="3" destOrd="0" presId="urn:microsoft.com/office/officeart/2005/8/layout/orgChart1"/>
    <dgm:cxn modelId="{18DDF253-16FC-4E8D-A26B-E49317E18FFA}" type="presParOf" srcId="{FF278191-B461-4F57-A91C-514B4DA7EF0C}" destId="{DEFFE974-2E99-4753-8230-B32C33B1370B}" srcOrd="0" destOrd="0" presId="urn:microsoft.com/office/officeart/2005/8/layout/orgChart1"/>
    <dgm:cxn modelId="{2324BF36-7E15-4B97-A813-FEEF632ADF5F}" type="presParOf" srcId="{DEFFE974-2E99-4753-8230-B32C33B1370B}" destId="{400ADA72-01C9-4E82-8337-EE26362D0BFB}" srcOrd="0" destOrd="0" presId="urn:microsoft.com/office/officeart/2005/8/layout/orgChart1"/>
    <dgm:cxn modelId="{8FBEA80C-6A93-4F4B-AA6B-2863689B5EDC}" type="presParOf" srcId="{DEFFE974-2E99-4753-8230-B32C33B1370B}" destId="{834D1BF8-83A2-4536-A7AC-E836EE770862}" srcOrd="1" destOrd="0" presId="urn:microsoft.com/office/officeart/2005/8/layout/orgChart1"/>
    <dgm:cxn modelId="{A8494261-F241-4124-94EA-4ECD3C694E2C}" type="presParOf" srcId="{FF278191-B461-4F57-A91C-514B4DA7EF0C}" destId="{FA035EEB-69C2-4460-BA9D-669F2865FA7D}" srcOrd="1" destOrd="0" presId="urn:microsoft.com/office/officeart/2005/8/layout/orgChart1"/>
    <dgm:cxn modelId="{379DFB63-9690-4066-BCB6-7CDFCF54CD24}" type="presParOf" srcId="{FF278191-B461-4F57-A91C-514B4DA7EF0C}" destId="{06C54096-2C4F-440E-935F-96D878EA1978}" srcOrd="2" destOrd="0" presId="urn:microsoft.com/office/officeart/2005/8/layout/orgChart1"/>
    <dgm:cxn modelId="{10BBFCAC-FD14-4C44-BE45-F8697E76441A}" type="presParOf" srcId="{212248CC-6792-4EBD-BC25-49D01A6ECD40}" destId="{CB4E8516-0F90-4A16-AB9C-8539405D14F1}" srcOrd="4" destOrd="0" presId="urn:microsoft.com/office/officeart/2005/8/layout/orgChart1"/>
    <dgm:cxn modelId="{B39624CD-D8AC-4B87-92E9-0E89C7803475}" type="presParOf" srcId="{212248CC-6792-4EBD-BC25-49D01A6ECD40}" destId="{506BF38B-D3FB-4030-986B-11FB1C0A68DB}" srcOrd="5" destOrd="0" presId="urn:microsoft.com/office/officeart/2005/8/layout/orgChart1"/>
    <dgm:cxn modelId="{4CAF2975-E30A-4A16-8A90-2ED89B7ABDB4}" type="presParOf" srcId="{506BF38B-D3FB-4030-986B-11FB1C0A68DB}" destId="{19BE6DDB-F87E-4DE3-9EC1-A82DABC7738D}" srcOrd="0" destOrd="0" presId="urn:microsoft.com/office/officeart/2005/8/layout/orgChart1"/>
    <dgm:cxn modelId="{AAE35760-D898-424B-8B85-483AC1894D7E}" type="presParOf" srcId="{19BE6DDB-F87E-4DE3-9EC1-A82DABC7738D}" destId="{4E930A0C-D379-40BA-98CF-11FA94FB0800}" srcOrd="0" destOrd="0" presId="urn:microsoft.com/office/officeart/2005/8/layout/orgChart1"/>
    <dgm:cxn modelId="{F85EBCE4-E043-48DB-B6FA-1B49EBDB3FEF}" type="presParOf" srcId="{19BE6DDB-F87E-4DE3-9EC1-A82DABC7738D}" destId="{E5677E00-0999-4589-8631-919B0846826D}" srcOrd="1" destOrd="0" presId="urn:microsoft.com/office/officeart/2005/8/layout/orgChart1"/>
    <dgm:cxn modelId="{D907F22E-30E9-40C3-BCB1-AA0AA2F19207}" type="presParOf" srcId="{506BF38B-D3FB-4030-986B-11FB1C0A68DB}" destId="{50033083-91F7-4839-8ED6-6A7C2C0EF1BB}" srcOrd="1" destOrd="0" presId="urn:microsoft.com/office/officeart/2005/8/layout/orgChart1"/>
    <dgm:cxn modelId="{C4728E59-E13A-458A-A832-26B174559763}" type="presParOf" srcId="{506BF38B-D3FB-4030-986B-11FB1C0A68DB}" destId="{44DE4336-2205-42A5-94BB-ECC1C023D585}" srcOrd="2" destOrd="0" presId="urn:microsoft.com/office/officeart/2005/8/layout/orgChart1"/>
    <dgm:cxn modelId="{BA7C71AF-F3F2-4195-B69E-FCBE2CB074A5}" type="presParOf" srcId="{212248CC-6792-4EBD-BC25-49D01A6ECD40}" destId="{070627EA-5855-4790-A896-B9FB52CD7D50}" srcOrd="6" destOrd="0" presId="urn:microsoft.com/office/officeart/2005/8/layout/orgChart1"/>
    <dgm:cxn modelId="{00D44A7D-8C9A-4FFE-9B55-256E4426C16E}" type="presParOf" srcId="{212248CC-6792-4EBD-BC25-49D01A6ECD40}" destId="{12ADB0EC-0186-4B90-B476-BC4832D98A68}" srcOrd="7" destOrd="0" presId="urn:microsoft.com/office/officeart/2005/8/layout/orgChart1"/>
    <dgm:cxn modelId="{B3E356DE-D374-4E03-AAE4-007AFDA8E958}" type="presParOf" srcId="{12ADB0EC-0186-4B90-B476-BC4832D98A68}" destId="{C6E928E0-7440-4F71-9E68-9C86659832F5}" srcOrd="0" destOrd="0" presId="urn:microsoft.com/office/officeart/2005/8/layout/orgChart1"/>
    <dgm:cxn modelId="{B4AAE1E6-0AED-476E-899F-CB294A37C26A}" type="presParOf" srcId="{C6E928E0-7440-4F71-9E68-9C86659832F5}" destId="{FF56B6E9-0207-4B9D-9F23-7302D5DECFAF}" srcOrd="0" destOrd="0" presId="urn:microsoft.com/office/officeart/2005/8/layout/orgChart1"/>
    <dgm:cxn modelId="{C6BB84CE-7AB9-4838-8F5A-2B5BDCFE394D}" type="presParOf" srcId="{C6E928E0-7440-4F71-9E68-9C86659832F5}" destId="{E0C4B0A9-3996-437C-8BFB-05A9BDB765AB}" srcOrd="1" destOrd="0" presId="urn:microsoft.com/office/officeart/2005/8/layout/orgChart1"/>
    <dgm:cxn modelId="{2FA3A0EE-5CAC-4DC3-834F-BFC76DAF332A}" type="presParOf" srcId="{12ADB0EC-0186-4B90-B476-BC4832D98A68}" destId="{71A07249-510F-4359-8479-C0532971BDB0}" srcOrd="1" destOrd="0" presId="urn:microsoft.com/office/officeart/2005/8/layout/orgChart1"/>
    <dgm:cxn modelId="{A0F26909-1999-42A8-9098-6B9362449007}" type="presParOf" srcId="{12ADB0EC-0186-4B90-B476-BC4832D98A68}" destId="{CF6BC0E3-607A-4CE7-AD28-ABFB27B8E545}" srcOrd="2" destOrd="0" presId="urn:microsoft.com/office/officeart/2005/8/layout/orgChart1"/>
    <dgm:cxn modelId="{2AD6BC8A-2258-4EED-B711-3DE32F52791E}" type="presParOf" srcId="{C364B912-FDED-4258-9037-18E1754CBD6B}" destId="{37A35888-C22D-4839-A63B-680E081C2508}" srcOrd="2" destOrd="0" presId="urn:microsoft.com/office/officeart/2005/8/layout/orgChart1"/>
    <dgm:cxn modelId="{7F473023-97F7-43D1-AA83-EB23F31E5004}" type="presParOf" srcId="{70D7806C-53C2-4BC8-A334-46BFAF52E2E7}" destId="{648DA836-7733-401A-912B-12BA9A0E6188}" srcOrd="2" destOrd="0" presId="urn:microsoft.com/office/officeart/2005/8/layout/orgChart1"/>
    <dgm:cxn modelId="{34AA7480-296F-4AF8-8763-EC6E8DAD363A}" type="presParOf" srcId="{5A77F163-2297-48A4-9AB7-40BC1A0226FB}" destId="{6FAD3828-23FB-4822-A9E3-17AB4C3FA6C8}" srcOrd="2" destOrd="0" presId="urn:microsoft.com/office/officeart/2005/8/layout/orgChart1"/>
    <dgm:cxn modelId="{05BA2E60-855A-4572-B2AD-6BCDF017EB98}" type="presParOf" srcId="{5A77F163-2297-48A4-9AB7-40BC1A0226FB}" destId="{39B4A82E-0121-4642-9030-8CEE05130941}" srcOrd="3" destOrd="0" presId="urn:microsoft.com/office/officeart/2005/8/layout/orgChart1"/>
    <dgm:cxn modelId="{12F00242-D31F-4092-8901-B94FEE697214}" type="presParOf" srcId="{39B4A82E-0121-4642-9030-8CEE05130941}" destId="{78B29921-99FB-48DD-8D66-2C0EB557C22D}" srcOrd="0" destOrd="0" presId="urn:microsoft.com/office/officeart/2005/8/layout/orgChart1"/>
    <dgm:cxn modelId="{F9E6A730-A594-42E1-88A0-D211FE6BC1A1}" type="presParOf" srcId="{78B29921-99FB-48DD-8D66-2C0EB557C22D}" destId="{F4E43887-29A4-4354-B668-69BD0D9A118C}" srcOrd="0" destOrd="0" presId="urn:microsoft.com/office/officeart/2005/8/layout/orgChart1"/>
    <dgm:cxn modelId="{EF50894B-91AA-4EBE-8C3A-A31835515C75}" type="presParOf" srcId="{78B29921-99FB-48DD-8D66-2C0EB557C22D}" destId="{AE9DA1F9-6A76-42FD-85E1-D6DE3A53CEC8}" srcOrd="1" destOrd="0" presId="urn:microsoft.com/office/officeart/2005/8/layout/orgChart1"/>
    <dgm:cxn modelId="{225F6188-92F2-405C-B7CD-F9EE46B8A878}" type="presParOf" srcId="{39B4A82E-0121-4642-9030-8CEE05130941}" destId="{F123731F-FD89-4328-B1BC-4602988092BC}" srcOrd="1" destOrd="0" presId="urn:microsoft.com/office/officeart/2005/8/layout/orgChart1"/>
    <dgm:cxn modelId="{95981DED-5249-4D50-BC1C-14A52EBC20BB}" type="presParOf" srcId="{F123731F-FD89-4328-B1BC-4602988092BC}" destId="{9E4E4C0D-09F8-4753-AF82-71EA1BF18876}" srcOrd="0" destOrd="0" presId="urn:microsoft.com/office/officeart/2005/8/layout/orgChart1"/>
    <dgm:cxn modelId="{18F3AB81-2CD2-44F9-A5E5-95027AC38A13}" type="presParOf" srcId="{F123731F-FD89-4328-B1BC-4602988092BC}" destId="{84D0A0CD-7DE1-49C6-A46A-2A4F3DB8A1B2}" srcOrd="1" destOrd="0" presId="urn:microsoft.com/office/officeart/2005/8/layout/orgChart1"/>
    <dgm:cxn modelId="{E427411F-BD04-433E-B000-E95CD4B00C92}" type="presParOf" srcId="{84D0A0CD-7DE1-49C6-A46A-2A4F3DB8A1B2}" destId="{35BC1E2F-FA13-463B-81F3-847C9CD125D3}" srcOrd="0" destOrd="0" presId="urn:microsoft.com/office/officeart/2005/8/layout/orgChart1"/>
    <dgm:cxn modelId="{66664B76-54CC-4C59-A036-0AC03D179168}" type="presParOf" srcId="{35BC1E2F-FA13-463B-81F3-847C9CD125D3}" destId="{6A29AE59-7FD9-46FF-8846-0661686C2D0B}" srcOrd="0" destOrd="0" presId="urn:microsoft.com/office/officeart/2005/8/layout/orgChart1"/>
    <dgm:cxn modelId="{FB066B71-F831-46C8-8734-9F04338DAE2A}" type="presParOf" srcId="{35BC1E2F-FA13-463B-81F3-847C9CD125D3}" destId="{7D289178-7B78-4D8B-9F0E-AC8939908AE5}" srcOrd="1" destOrd="0" presId="urn:microsoft.com/office/officeart/2005/8/layout/orgChart1"/>
    <dgm:cxn modelId="{06C189F8-C582-4374-BC8A-DFE42BD76630}" type="presParOf" srcId="{84D0A0CD-7DE1-49C6-A46A-2A4F3DB8A1B2}" destId="{289DA941-52F0-42BA-9887-9BDB0CDBCF80}" srcOrd="1" destOrd="0" presId="urn:microsoft.com/office/officeart/2005/8/layout/orgChart1"/>
    <dgm:cxn modelId="{93CDBFC7-EC55-4D20-99B7-0B71A6A6BF81}" type="presParOf" srcId="{289DA941-52F0-42BA-9887-9BDB0CDBCF80}" destId="{934C1795-948E-492B-A40E-158A437807EE}" srcOrd="0" destOrd="0" presId="urn:microsoft.com/office/officeart/2005/8/layout/orgChart1"/>
    <dgm:cxn modelId="{5A5F1457-C650-41C0-9993-2F08703675F6}" type="presParOf" srcId="{289DA941-52F0-42BA-9887-9BDB0CDBCF80}" destId="{EF5CB740-0DFA-4801-825A-1A568B4279C3}" srcOrd="1" destOrd="0" presId="urn:microsoft.com/office/officeart/2005/8/layout/orgChart1"/>
    <dgm:cxn modelId="{F53C62D8-A32A-47FC-884E-BAFA90DC8DC2}" type="presParOf" srcId="{EF5CB740-0DFA-4801-825A-1A568B4279C3}" destId="{7C89D283-691A-4199-AAF9-9C7EDE70C54A}" srcOrd="0" destOrd="0" presId="urn:microsoft.com/office/officeart/2005/8/layout/orgChart1"/>
    <dgm:cxn modelId="{E3BF7723-5319-46AC-AA07-0D16D48BC6CE}" type="presParOf" srcId="{7C89D283-691A-4199-AAF9-9C7EDE70C54A}" destId="{749F7C94-5A10-4F4B-8C92-BE480E8D58D5}" srcOrd="0" destOrd="0" presId="urn:microsoft.com/office/officeart/2005/8/layout/orgChart1"/>
    <dgm:cxn modelId="{4C79DF2E-0A64-4048-A6A6-6F7CCB808928}" type="presParOf" srcId="{7C89D283-691A-4199-AAF9-9C7EDE70C54A}" destId="{5D50D1B3-2CB4-4E6C-B2F5-66EC901B5354}" srcOrd="1" destOrd="0" presId="urn:microsoft.com/office/officeart/2005/8/layout/orgChart1"/>
    <dgm:cxn modelId="{C7167F18-D94C-47B7-A47D-207A590ACD20}" type="presParOf" srcId="{EF5CB740-0DFA-4801-825A-1A568B4279C3}" destId="{B0A2E01F-ADCC-4083-B9BE-F8332E319A96}" srcOrd="1" destOrd="0" presId="urn:microsoft.com/office/officeart/2005/8/layout/orgChart1"/>
    <dgm:cxn modelId="{C044B90F-D24D-49AD-9DFC-C64D807C624C}" type="presParOf" srcId="{EF5CB740-0DFA-4801-825A-1A568B4279C3}" destId="{6D7D47D3-76A2-4C7C-9EED-F1C49832E9B8}" srcOrd="2" destOrd="0" presId="urn:microsoft.com/office/officeart/2005/8/layout/orgChart1"/>
    <dgm:cxn modelId="{0D74E736-7D04-4E7D-8A4A-7A7B7B867F16}" type="presParOf" srcId="{289DA941-52F0-42BA-9887-9BDB0CDBCF80}" destId="{53C58EDA-8823-4AE3-8A81-A18731104C92}" srcOrd="2" destOrd="0" presId="urn:microsoft.com/office/officeart/2005/8/layout/orgChart1"/>
    <dgm:cxn modelId="{55D5097C-DAD8-498C-A0E7-E5A9D6418FA5}" type="presParOf" srcId="{289DA941-52F0-42BA-9887-9BDB0CDBCF80}" destId="{F3E37101-DE51-45D4-8D54-F3F4DF14E343}" srcOrd="3" destOrd="0" presId="urn:microsoft.com/office/officeart/2005/8/layout/orgChart1"/>
    <dgm:cxn modelId="{318FB771-58B9-4B9B-B8E6-DA5D252C58D3}" type="presParOf" srcId="{F3E37101-DE51-45D4-8D54-F3F4DF14E343}" destId="{1836F26D-FE45-4CDE-A040-AFF87D776B93}" srcOrd="0" destOrd="0" presId="urn:microsoft.com/office/officeart/2005/8/layout/orgChart1"/>
    <dgm:cxn modelId="{6A7D40C9-2FB6-401E-A3A4-65E1FADE23AB}" type="presParOf" srcId="{1836F26D-FE45-4CDE-A040-AFF87D776B93}" destId="{0FC6033E-B5D7-43CA-A53E-45341FE31877}" srcOrd="0" destOrd="0" presId="urn:microsoft.com/office/officeart/2005/8/layout/orgChart1"/>
    <dgm:cxn modelId="{DE1EE1D7-1A97-4D13-A1F1-471690257C61}" type="presParOf" srcId="{1836F26D-FE45-4CDE-A040-AFF87D776B93}" destId="{C5445DAC-B258-4696-BFFB-BAF2C50A1C34}" srcOrd="1" destOrd="0" presId="urn:microsoft.com/office/officeart/2005/8/layout/orgChart1"/>
    <dgm:cxn modelId="{1197B085-632D-45DB-B201-2DC8E934CBE0}" type="presParOf" srcId="{F3E37101-DE51-45D4-8D54-F3F4DF14E343}" destId="{F1A0698C-0A41-4864-BC98-7900C0E1D536}" srcOrd="1" destOrd="0" presId="urn:microsoft.com/office/officeart/2005/8/layout/orgChart1"/>
    <dgm:cxn modelId="{30A41811-4842-482B-A96E-08218A3AB557}" type="presParOf" srcId="{F3E37101-DE51-45D4-8D54-F3F4DF14E343}" destId="{E7DE1973-AA5B-4C5F-8275-942F9BB64D5F}" srcOrd="2" destOrd="0" presId="urn:microsoft.com/office/officeart/2005/8/layout/orgChart1"/>
    <dgm:cxn modelId="{4DEAAAAA-9C53-4178-8ABF-51A50EA80AD5}" type="presParOf" srcId="{289DA941-52F0-42BA-9887-9BDB0CDBCF80}" destId="{8D8E5C95-881E-4024-9C3F-A4DD7D5D73D1}" srcOrd="4" destOrd="0" presId="urn:microsoft.com/office/officeart/2005/8/layout/orgChart1"/>
    <dgm:cxn modelId="{B1B2D043-EA4D-49CB-B59D-CA1C1DD9FB5C}" type="presParOf" srcId="{289DA941-52F0-42BA-9887-9BDB0CDBCF80}" destId="{8BA319FD-3BBF-4F11-B440-1DE97B025D83}" srcOrd="5" destOrd="0" presId="urn:microsoft.com/office/officeart/2005/8/layout/orgChart1"/>
    <dgm:cxn modelId="{EF9358A9-34E9-4D23-9830-4172E789416A}" type="presParOf" srcId="{8BA319FD-3BBF-4F11-B440-1DE97B025D83}" destId="{6F685FE1-D4E2-438E-A4DC-B4A3479890F8}" srcOrd="0" destOrd="0" presId="urn:microsoft.com/office/officeart/2005/8/layout/orgChart1"/>
    <dgm:cxn modelId="{A10625A7-C9E1-43B1-8679-6AA72904861E}" type="presParOf" srcId="{6F685FE1-D4E2-438E-A4DC-B4A3479890F8}" destId="{A4926A4A-52E7-4936-87CC-05696829E7E9}" srcOrd="0" destOrd="0" presId="urn:microsoft.com/office/officeart/2005/8/layout/orgChart1"/>
    <dgm:cxn modelId="{B0A9B9B7-14AC-495D-A798-14F25FDB28DC}" type="presParOf" srcId="{6F685FE1-D4E2-438E-A4DC-B4A3479890F8}" destId="{186EB335-C3D0-4365-A940-AD4118514763}" srcOrd="1" destOrd="0" presId="urn:microsoft.com/office/officeart/2005/8/layout/orgChart1"/>
    <dgm:cxn modelId="{65F240B5-658F-4D5A-A5F5-0F1951008448}" type="presParOf" srcId="{8BA319FD-3BBF-4F11-B440-1DE97B025D83}" destId="{B4E41240-6542-4058-B813-6923FFF2F229}" srcOrd="1" destOrd="0" presId="urn:microsoft.com/office/officeart/2005/8/layout/orgChart1"/>
    <dgm:cxn modelId="{26A68C4C-324A-462F-9FA2-7F5C02128F2F}" type="presParOf" srcId="{8BA319FD-3BBF-4F11-B440-1DE97B025D83}" destId="{B84470F3-BEEF-4C3F-93E7-875C4B77F9C3}" srcOrd="2" destOrd="0" presId="urn:microsoft.com/office/officeart/2005/8/layout/orgChart1"/>
    <dgm:cxn modelId="{F2BAE86F-370A-4FE4-9230-8FD74A48EFE5}" type="presParOf" srcId="{289DA941-52F0-42BA-9887-9BDB0CDBCF80}" destId="{1525A509-DB81-4956-BFDD-5D135193CBD2}" srcOrd="6" destOrd="0" presId="urn:microsoft.com/office/officeart/2005/8/layout/orgChart1"/>
    <dgm:cxn modelId="{F768F051-3299-42D7-BE53-86F893943085}" type="presParOf" srcId="{289DA941-52F0-42BA-9887-9BDB0CDBCF80}" destId="{A46DF31C-68D7-4C9C-B8B3-77F5D2926419}" srcOrd="7" destOrd="0" presId="urn:microsoft.com/office/officeart/2005/8/layout/orgChart1"/>
    <dgm:cxn modelId="{D3D0DB08-54E5-4A97-A9BA-EE142B2C3DB0}" type="presParOf" srcId="{A46DF31C-68D7-4C9C-B8B3-77F5D2926419}" destId="{54025C80-A926-4DA0-A465-E452932F212C}" srcOrd="0" destOrd="0" presId="urn:microsoft.com/office/officeart/2005/8/layout/orgChart1"/>
    <dgm:cxn modelId="{9B6B4279-1AF6-4F91-914E-738AB5D1A820}" type="presParOf" srcId="{54025C80-A926-4DA0-A465-E452932F212C}" destId="{72F80CD1-4DD3-4294-8ECB-C2431BC704DB}" srcOrd="0" destOrd="0" presId="urn:microsoft.com/office/officeart/2005/8/layout/orgChart1"/>
    <dgm:cxn modelId="{D1F9A5D6-DE57-4D24-808A-8A00FFC32FBC}" type="presParOf" srcId="{54025C80-A926-4DA0-A465-E452932F212C}" destId="{EA2B66C1-4236-403F-B449-6FBEF6B5AB7B}" srcOrd="1" destOrd="0" presId="urn:microsoft.com/office/officeart/2005/8/layout/orgChart1"/>
    <dgm:cxn modelId="{87625F1A-5679-4DDB-9424-5D276D91DEF0}" type="presParOf" srcId="{A46DF31C-68D7-4C9C-B8B3-77F5D2926419}" destId="{C68A9833-03D8-444E-8907-4CB6B22AC586}" srcOrd="1" destOrd="0" presId="urn:microsoft.com/office/officeart/2005/8/layout/orgChart1"/>
    <dgm:cxn modelId="{E7D99A8A-B193-4842-9A99-E9AAA7ACEC3D}" type="presParOf" srcId="{A46DF31C-68D7-4C9C-B8B3-77F5D2926419}" destId="{728DCF6B-7F71-469B-AA4B-C7A5B81ED572}" srcOrd="2" destOrd="0" presId="urn:microsoft.com/office/officeart/2005/8/layout/orgChart1"/>
    <dgm:cxn modelId="{67C335F7-DE43-4FF0-82AD-007BFE2E727C}" type="presParOf" srcId="{289DA941-52F0-42BA-9887-9BDB0CDBCF80}" destId="{5A7DEA21-F84A-4AE8-8865-B38C2AE9237B}" srcOrd="8" destOrd="0" presId="urn:microsoft.com/office/officeart/2005/8/layout/orgChart1"/>
    <dgm:cxn modelId="{070D63FA-A8DB-4835-891A-6D87DD11A100}" type="presParOf" srcId="{289DA941-52F0-42BA-9887-9BDB0CDBCF80}" destId="{9DD9E828-C518-448B-B4AB-A32089F4A242}" srcOrd="9" destOrd="0" presId="urn:microsoft.com/office/officeart/2005/8/layout/orgChart1"/>
    <dgm:cxn modelId="{BEDBA28F-A7F0-4D5A-88FA-CB0D34107CB5}" type="presParOf" srcId="{9DD9E828-C518-448B-B4AB-A32089F4A242}" destId="{9FE47AFB-0426-4998-B324-8F80E92FB78F}" srcOrd="0" destOrd="0" presId="urn:microsoft.com/office/officeart/2005/8/layout/orgChart1"/>
    <dgm:cxn modelId="{8B408E00-A086-4A0F-B304-5A89B6329952}" type="presParOf" srcId="{9FE47AFB-0426-4998-B324-8F80E92FB78F}" destId="{B3A17DA4-334B-47AB-8C93-86EDCB44490C}" srcOrd="0" destOrd="0" presId="urn:microsoft.com/office/officeart/2005/8/layout/orgChart1"/>
    <dgm:cxn modelId="{58861E59-AB5D-4A5F-A57C-6574BB1376C6}" type="presParOf" srcId="{9FE47AFB-0426-4998-B324-8F80E92FB78F}" destId="{18A04EFD-2C65-4343-8574-54A344A4B869}" srcOrd="1" destOrd="0" presId="urn:microsoft.com/office/officeart/2005/8/layout/orgChart1"/>
    <dgm:cxn modelId="{0D5046C7-9A4F-40AF-B90A-3AE39B109A8E}" type="presParOf" srcId="{9DD9E828-C518-448B-B4AB-A32089F4A242}" destId="{81418F2E-DEF7-49E3-AB40-CFBAA23FDA21}" srcOrd="1" destOrd="0" presId="urn:microsoft.com/office/officeart/2005/8/layout/orgChart1"/>
    <dgm:cxn modelId="{61E3B57B-EAE0-4C17-95DF-0E230D67D175}" type="presParOf" srcId="{9DD9E828-C518-448B-B4AB-A32089F4A242}" destId="{D69FA765-A2E1-480C-A0DD-49CEFF67BE02}" srcOrd="2" destOrd="0" presId="urn:microsoft.com/office/officeart/2005/8/layout/orgChart1"/>
    <dgm:cxn modelId="{8C1B29D8-DE4D-49B7-B308-8E042E875A54}" type="presParOf" srcId="{289DA941-52F0-42BA-9887-9BDB0CDBCF80}" destId="{F90ED064-19E3-4748-9228-A28B84872BCC}" srcOrd="10" destOrd="0" presId="urn:microsoft.com/office/officeart/2005/8/layout/orgChart1"/>
    <dgm:cxn modelId="{76605455-30E6-422D-B9CD-114BD8C59157}" type="presParOf" srcId="{289DA941-52F0-42BA-9887-9BDB0CDBCF80}" destId="{BDCFE164-586C-4A90-ADF6-28266D8048B4}" srcOrd="11" destOrd="0" presId="urn:microsoft.com/office/officeart/2005/8/layout/orgChart1"/>
    <dgm:cxn modelId="{E84920ED-EEF3-4B39-AC92-33AF03777FA5}" type="presParOf" srcId="{BDCFE164-586C-4A90-ADF6-28266D8048B4}" destId="{5E45B69C-DB05-4974-A5E9-8E7502A50ACB}" srcOrd="0" destOrd="0" presId="urn:microsoft.com/office/officeart/2005/8/layout/orgChart1"/>
    <dgm:cxn modelId="{A85C1A6C-9062-42E7-AD70-CDB9943B0797}" type="presParOf" srcId="{5E45B69C-DB05-4974-A5E9-8E7502A50ACB}" destId="{A770D721-9A7E-4A2F-B997-98D5A4733D41}" srcOrd="0" destOrd="0" presId="urn:microsoft.com/office/officeart/2005/8/layout/orgChart1"/>
    <dgm:cxn modelId="{58FC78EB-CC38-4099-B0E1-E5155FA4CB03}" type="presParOf" srcId="{5E45B69C-DB05-4974-A5E9-8E7502A50ACB}" destId="{167DD6A8-BE95-49B8-9587-03FE8BD566A9}" srcOrd="1" destOrd="0" presId="urn:microsoft.com/office/officeart/2005/8/layout/orgChart1"/>
    <dgm:cxn modelId="{B5ED5D96-6351-4B83-B794-962D1D7F0AB4}" type="presParOf" srcId="{BDCFE164-586C-4A90-ADF6-28266D8048B4}" destId="{75B0BCB5-D431-42EC-8869-AA1DA858F0B9}" srcOrd="1" destOrd="0" presId="urn:microsoft.com/office/officeart/2005/8/layout/orgChart1"/>
    <dgm:cxn modelId="{5C1732D2-9E53-4CC6-B790-F6A8B373BBA5}" type="presParOf" srcId="{BDCFE164-586C-4A90-ADF6-28266D8048B4}" destId="{85BE46BA-78B8-4EB4-8B4C-6C1F49EB53EE}" srcOrd="2" destOrd="0" presId="urn:microsoft.com/office/officeart/2005/8/layout/orgChart1"/>
    <dgm:cxn modelId="{44770969-F5E9-43F6-BE1F-304334423386}" type="presParOf" srcId="{84D0A0CD-7DE1-49C6-A46A-2A4F3DB8A1B2}" destId="{50500C00-EAF2-4839-B9AF-DC4C0DFE94F3}" srcOrd="2" destOrd="0" presId="urn:microsoft.com/office/officeart/2005/8/layout/orgChart1"/>
    <dgm:cxn modelId="{4EB0F97D-AFCE-4430-8921-DAF5737B22F4}" type="presParOf" srcId="{F123731F-FD89-4328-B1BC-4602988092BC}" destId="{3507C3B4-2D16-4D64-AA04-F1758014B669}" srcOrd="2" destOrd="0" presId="urn:microsoft.com/office/officeart/2005/8/layout/orgChart1"/>
    <dgm:cxn modelId="{60FD5AC2-D6D4-43E7-A89B-D1BA03E4D1FD}" type="presParOf" srcId="{F123731F-FD89-4328-B1BC-4602988092BC}" destId="{8E13C52D-0881-4510-B118-2BD183844EAA}" srcOrd="3" destOrd="0" presId="urn:microsoft.com/office/officeart/2005/8/layout/orgChart1"/>
    <dgm:cxn modelId="{87E33B1B-0B82-42A2-9B84-C7B38E224E06}" type="presParOf" srcId="{8E13C52D-0881-4510-B118-2BD183844EAA}" destId="{D2800CC2-B6AA-4713-AE52-FDCB74A3A18F}" srcOrd="0" destOrd="0" presId="urn:microsoft.com/office/officeart/2005/8/layout/orgChart1"/>
    <dgm:cxn modelId="{CBDC8551-EEDA-4FAD-BA39-D7418468CC2B}" type="presParOf" srcId="{D2800CC2-B6AA-4713-AE52-FDCB74A3A18F}" destId="{2AE03BE5-1F71-492A-8082-BCF49600CFC4}" srcOrd="0" destOrd="0" presId="urn:microsoft.com/office/officeart/2005/8/layout/orgChart1"/>
    <dgm:cxn modelId="{8849A8AE-859E-4AC8-9834-C85E60C01872}" type="presParOf" srcId="{D2800CC2-B6AA-4713-AE52-FDCB74A3A18F}" destId="{24390340-8703-4A6A-9A02-5D7884F9FAF0}" srcOrd="1" destOrd="0" presId="urn:microsoft.com/office/officeart/2005/8/layout/orgChart1"/>
    <dgm:cxn modelId="{F351F838-222E-49AB-A95C-7081FABA1946}" type="presParOf" srcId="{8E13C52D-0881-4510-B118-2BD183844EAA}" destId="{94052894-DDAC-42FA-8713-313A3C9CE350}" srcOrd="1" destOrd="0" presId="urn:microsoft.com/office/officeart/2005/8/layout/orgChart1"/>
    <dgm:cxn modelId="{C52400AF-F189-4ADA-8066-A27A597D297C}" type="presParOf" srcId="{94052894-DDAC-42FA-8713-313A3C9CE350}" destId="{7F040B98-7E36-4E6C-AFDB-262DA01BF3A5}" srcOrd="0" destOrd="0" presId="urn:microsoft.com/office/officeart/2005/8/layout/orgChart1"/>
    <dgm:cxn modelId="{4CE7B77E-2611-426E-B4CB-8E656F90FC20}" type="presParOf" srcId="{94052894-DDAC-42FA-8713-313A3C9CE350}" destId="{240232D4-BFEA-4777-99EC-741EAC39D9E1}" srcOrd="1" destOrd="0" presId="urn:microsoft.com/office/officeart/2005/8/layout/orgChart1"/>
    <dgm:cxn modelId="{7182F2E5-E3EA-41A2-8540-5CC18D8F47B1}" type="presParOf" srcId="{240232D4-BFEA-4777-99EC-741EAC39D9E1}" destId="{135AC3EC-3439-45CA-960B-EB06E2AB493E}" srcOrd="0" destOrd="0" presId="urn:microsoft.com/office/officeart/2005/8/layout/orgChart1"/>
    <dgm:cxn modelId="{79B1CF57-351A-464B-943C-11690E1E15F6}" type="presParOf" srcId="{135AC3EC-3439-45CA-960B-EB06E2AB493E}" destId="{EFED8199-96CD-45B5-91A1-17085A97FE23}" srcOrd="0" destOrd="0" presId="urn:microsoft.com/office/officeart/2005/8/layout/orgChart1"/>
    <dgm:cxn modelId="{4D7AD56C-097A-4720-AE12-572178038C1C}" type="presParOf" srcId="{135AC3EC-3439-45CA-960B-EB06E2AB493E}" destId="{41BD308D-BBA8-40AA-8A5D-54D1559C5190}" srcOrd="1" destOrd="0" presId="urn:microsoft.com/office/officeart/2005/8/layout/orgChart1"/>
    <dgm:cxn modelId="{9F4EB568-4DA5-444F-A018-F122BE1D47D0}" type="presParOf" srcId="{240232D4-BFEA-4777-99EC-741EAC39D9E1}" destId="{F4E6FB41-2255-4C0A-9F9C-4E3EF130E86D}" srcOrd="1" destOrd="0" presId="urn:microsoft.com/office/officeart/2005/8/layout/orgChart1"/>
    <dgm:cxn modelId="{598BD26F-C30B-4F7D-A2F2-8F86850C3BF0}" type="presParOf" srcId="{240232D4-BFEA-4777-99EC-741EAC39D9E1}" destId="{2013C556-C87E-4BF7-9F87-3A40321A310E}" srcOrd="2" destOrd="0" presId="urn:microsoft.com/office/officeart/2005/8/layout/orgChart1"/>
    <dgm:cxn modelId="{BEA6E796-AA36-4269-A0EF-05A64522A8AC}" type="presParOf" srcId="{8E13C52D-0881-4510-B118-2BD183844EAA}" destId="{877789D2-4401-4076-B4B4-2B062B6D4DDA}" srcOrd="2" destOrd="0" presId="urn:microsoft.com/office/officeart/2005/8/layout/orgChart1"/>
    <dgm:cxn modelId="{F8C7285D-41F0-4B1E-A89C-B44E4EDD0A2A}" type="presParOf" srcId="{F123731F-FD89-4328-B1BC-4602988092BC}" destId="{A3159E52-5F2E-4A93-A420-DD13CDEC81C2}" srcOrd="4" destOrd="0" presId="urn:microsoft.com/office/officeart/2005/8/layout/orgChart1"/>
    <dgm:cxn modelId="{EA887541-2F6D-4793-983F-D19C291D04AF}" type="presParOf" srcId="{F123731F-FD89-4328-B1BC-4602988092BC}" destId="{A8B14140-063F-49DE-A5E8-DC377B9B3A23}" srcOrd="5" destOrd="0" presId="urn:microsoft.com/office/officeart/2005/8/layout/orgChart1"/>
    <dgm:cxn modelId="{1A01C453-76C0-42A5-B9FA-56EE9F5F8ACE}" type="presParOf" srcId="{A8B14140-063F-49DE-A5E8-DC377B9B3A23}" destId="{9CB44EE7-5C52-4E14-B6CF-24A6F3687160}" srcOrd="0" destOrd="0" presId="urn:microsoft.com/office/officeart/2005/8/layout/orgChart1"/>
    <dgm:cxn modelId="{BBFE806E-FFFF-471D-8D05-5591D786A20E}" type="presParOf" srcId="{9CB44EE7-5C52-4E14-B6CF-24A6F3687160}" destId="{ABDFE364-B9B5-4DA5-B454-0BA8C27BFA84}" srcOrd="0" destOrd="0" presId="urn:microsoft.com/office/officeart/2005/8/layout/orgChart1"/>
    <dgm:cxn modelId="{43919AFB-306A-440D-9196-5AFB41C0850C}" type="presParOf" srcId="{9CB44EE7-5C52-4E14-B6CF-24A6F3687160}" destId="{77867878-FB1E-43A6-8167-4561C1256428}" srcOrd="1" destOrd="0" presId="urn:microsoft.com/office/officeart/2005/8/layout/orgChart1"/>
    <dgm:cxn modelId="{9162E6DB-F172-4807-A64E-B20275C17C9F}" type="presParOf" srcId="{A8B14140-063F-49DE-A5E8-DC377B9B3A23}" destId="{D802B006-249E-41E4-859D-2D6748414CC2}" srcOrd="1" destOrd="0" presId="urn:microsoft.com/office/officeart/2005/8/layout/orgChart1"/>
    <dgm:cxn modelId="{DE8CAC6E-71F5-4EE2-97DE-6F5D1198F141}" type="presParOf" srcId="{D802B006-249E-41E4-859D-2D6748414CC2}" destId="{CF9E84BF-06AE-4F1E-B405-30769E585E9A}" srcOrd="0" destOrd="0" presId="urn:microsoft.com/office/officeart/2005/8/layout/orgChart1"/>
    <dgm:cxn modelId="{4B35B017-515F-4CF1-B910-DAB793CD3E03}" type="presParOf" srcId="{D802B006-249E-41E4-859D-2D6748414CC2}" destId="{70913614-7715-4988-AC1F-59C70CABD637}" srcOrd="1" destOrd="0" presId="urn:microsoft.com/office/officeart/2005/8/layout/orgChart1"/>
    <dgm:cxn modelId="{D24AB57A-D894-493E-B815-0BC08CE79343}" type="presParOf" srcId="{70913614-7715-4988-AC1F-59C70CABD637}" destId="{EE374D4C-9B71-4E1A-BBF8-ADD7902719BD}" srcOrd="0" destOrd="0" presId="urn:microsoft.com/office/officeart/2005/8/layout/orgChart1"/>
    <dgm:cxn modelId="{2B31CB09-01B1-44DC-8657-1219EE14E10B}" type="presParOf" srcId="{EE374D4C-9B71-4E1A-BBF8-ADD7902719BD}" destId="{84BD1E9D-8A6F-470C-9E9C-5EFB36EB0C25}" srcOrd="0" destOrd="0" presId="urn:microsoft.com/office/officeart/2005/8/layout/orgChart1"/>
    <dgm:cxn modelId="{32962E30-5EC4-48A1-B0DF-6099163B670F}" type="presParOf" srcId="{EE374D4C-9B71-4E1A-BBF8-ADD7902719BD}" destId="{BB6DC2B9-8419-437F-9229-791BA7447F66}" srcOrd="1" destOrd="0" presId="urn:microsoft.com/office/officeart/2005/8/layout/orgChart1"/>
    <dgm:cxn modelId="{5FB42F18-F4A5-4AE9-8DCD-AFC1C364857D}" type="presParOf" srcId="{70913614-7715-4988-AC1F-59C70CABD637}" destId="{091C31DD-843F-405B-B566-34E20255AC9D}" srcOrd="1" destOrd="0" presId="urn:microsoft.com/office/officeart/2005/8/layout/orgChart1"/>
    <dgm:cxn modelId="{49B7F013-7AEF-44AC-83BD-FAA4B3C425A8}" type="presParOf" srcId="{70913614-7715-4988-AC1F-59C70CABD637}" destId="{7D262609-DA9F-4002-A6CE-B08640600CE8}" srcOrd="2" destOrd="0" presId="urn:microsoft.com/office/officeart/2005/8/layout/orgChart1"/>
    <dgm:cxn modelId="{C8735B01-84B4-42CF-913F-313A35C499D0}" type="presParOf" srcId="{A8B14140-063F-49DE-A5E8-DC377B9B3A23}" destId="{E390D085-327D-4C7D-8792-7B31EEB79232}" srcOrd="2" destOrd="0" presId="urn:microsoft.com/office/officeart/2005/8/layout/orgChart1"/>
    <dgm:cxn modelId="{8C8720E8-52C3-4093-9A4D-B26B9FBD4FE9}" type="presParOf" srcId="{39B4A82E-0121-4642-9030-8CEE05130941}" destId="{D00D0B8C-5F1A-4E0F-A139-48A833F08EFB}" srcOrd="2" destOrd="0" presId="urn:microsoft.com/office/officeart/2005/8/layout/orgChart1"/>
    <dgm:cxn modelId="{9549A3AA-D570-49B7-AAA1-5941492E9969}" type="presParOf" srcId="{A4EB5DF7-362B-4BAB-B7B9-FD1682D67592}" destId="{66C44748-6A4C-4345-AB0D-D6BF74986EA3}" srcOrd="2" destOrd="0" presId="urn:microsoft.com/office/officeart/2005/8/layout/orgChart1"/>
    <dgm:cxn modelId="{945036C0-7F42-46A3-A3D9-33A1A0A398EE}" type="presParOf" srcId="{144688AB-7499-44BF-A69C-814127D3B47F}" destId="{320F8B8B-CCBE-4916-975F-CECB0703A445}" srcOrd="6" destOrd="0" presId="urn:microsoft.com/office/officeart/2005/8/layout/orgChart1"/>
    <dgm:cxn modelId="{61C1EF62-90DE-4913-B55A-34DA6CCD8FAC}" type="presParOf" srcId="{144688AB-7499-44BF-A69C-814127D3B47F}" destId="{7FAFFEBD-C2FF-40AF-9E33-32903BA6821C}" srcOrd="7" destOrd="0" presId="urn:microsoft.com/office/officeart/2005/8/layout/orgChart1"/>
    <dgm:cxn modelId="{93A682A8-E4C3-4E41-A7E0-3E425FED16B0}" type="presParOf" srcId="{7FAFFEBD-C2FF-40AF-9E33-32903BA6821C}" destId="{54E23F91-5167-472F-8EA9-F9CDED67B010}" srcOrd="0" destOrd="0" presId="urn:microsoft.com/office/officeart/2005/8/layout/orgChart1"/>
    <dgm:cxn modelId="{7B8800E1-9FAB-4984-AB09-B57D6A9AE281}" type="presParOf" srcId="{54E23F91-5167-472F-8EA9-F9CDED67B010}" destId="{E8405818-F26B-4BCE-BF75-9B9B4E94D1D6}" srcOrd="0" destOrd="0" presId="urn:microsoft.com/office/officeart/2005/8/layout/orgChart1"/>
    <dgm:cxn modelId="{62A2249D-41BA-4485-AF8C-D89331407213}" type="presParOf" srcId="{54E23F91-5167-472F-8EA9-F9CDED67B010}" destId="{CA1EB1D0-2B2B-4449-BDEA-6C97E24780AF}" srcOrd="1" destOrd="0" presId="urn:microsoft.com/office/officeart/2005/8/layout/orgChart1"/>
    <dgm:cxn modelId="{9D01F59B-AEE1-42BE-B392-F85CF61EB665}" type="presParOf" srcId="{7FAFFEBD-C2FF-40AF-9E33-32903BA6821C}" destId="{98028B87-73BB-4174-B039-05FAB95BABFE}" srcOrd="1" destOrd="0" presId="urn:microsoft.com/office/officeart/2005/8/layout/orgChart1"/>
    <dgm:cxn modelId="{F6D6EAFF-FBE7-432A-A87F-3CF92FA9D61B}" type="presParOf" srcId="{7FAFFEBD-C2FF-40AF-9E33-32903BA6821C}" destId="{D874183D-987E-4F4E-B4EB-ECB1A2974BE8}" srcOrd="2" destOrd="0" presId="urn:microsoft.com/office/officeart/2005/8/layout/orgChart1"/>
    <dgm:cxn modelId="{072AC54F-D1EB-4A3D-9622-C94AC274B34D}" type="presParOf" srcId="{A8C48393-7BC0-4867-9A68-6A68C7C9AC37}" destId="{92EFA40C-B319-4ED9-88DE-EA12FBA50959}"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00ECF7-6EED-4FFB-B431-E215FF3DBF67}">
      <dsp:nvSpPr>
        <dsp:cNvPr id="0" name=""/>
        <dsp:cNvSpPr/>
      </dsp:nvSpPr>
      <dsp:spPr>
        <a:xfrm>
          <a:off x="2976" y="664"/>
          <a:ext cx="6279276" cy="383172"/>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kern="1200"/>
            <a:t>Reduce Risk</a:t>
          </a:r>
        </a:p>
      </dsp:txBody>
      <dsp:txXfrm>
        <a:off x="14199" y="11887"/>
        <a:ext cx="6256830" cy="360726"/>
      </dsp:txXfrm>
    </dsp:sp>
    <dsp:sp modelId="{DBE9B3A8-3412-4946-ACBF-2C97C7EE3BA8}">
      <dsp:nvSpPr>
        <dsp:cNvPr id="0" name=""/>
        <dsp:cNvSpPr/>
      </dsp:nvSpPr>
      <dsp:spPr>
        <a:xfrm>
          <a:off x="2976" y="460315"/>
          <a:ext cx="2299915" cy="383172"/>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Increase Adaptive Capacity</a:t>
          </a:r>
          <a:endParaRPr lang="en-US" sz="1000" kern="1200"/>
        </a:p>
      </dsp:txBody>
      <dsp:txXfrm>
        <a:off x="14199" y="471538"/>
        <a:ext cx="2277469" cy="360726"/>
      </dsp:txXfrm>
    </dsp:sp>
    <dsp:sp modelId="{9416A941-B4FF-4AC9-A486-AA7CE74EC553}">
      <dsp:nvSpPr>
        <dsp:cNvPr id="0" name=""/>
        <dsp:cNvSpPr/>
      </dsp:nvSpPr>
      <dsp:spPr>
        <a:xfrm>
          <a:off x="2976" y="919966"/>
          <a:ext cx="745757" cy="383172"/>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Government Process</a:t>
          </a:r>
        </a:p>
      </dsp:txBody>
      <dsp:txXfrm>
        <a:off x="14199" y="931189"/>
        <a:ext cx="723311" cy="360726"/>
      </dsp:txXfrm>
    </dsp:sp>
    <dsp:sp modelId="{BD322323-F3AC-4FD5-B900-1B56918D4DDE}">
      <dsp:nvSpPr>
        <dsp:cNvPr id="0" name=""/>
        <dsp:cNvSpPr/>
      </dsp:nvSpPr>
      <dsp:spPr>
        <a:xfrm>
          <a:off x="2976" y="1379617"/>
          <a:ext cx="745757" cy="383172"/>
        </a:xfrm>
        <a:prstGeom prst="roundRect">
          <a:avLst>
            <a:gd name="adj" fmla="val 10000"/>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u="sng" kern="1200">
              <a:solidFill>
                <a:sysClr val="windowText" lastClr="000000"/>
              </a:solidFill>
            </a:rPr>
            <a:t>2</a:t>
          </a:r>
          <a:r>
            <a:rPr lang="en-US" sz="700" kern="1200">
              <a:solidFill>
                <a:sysClr val="windowText" lastClr="000000"/>
              </a:solidFill>
            </a:rPr>
            <a:t> policies &amp; programs</a:t>
          </a:r>
        </a:p>
      </dsp:txBody>
      <dsp:txXfrm>
        <a:off x="14199" y="1390840"/>
        <a:ext cx="723311" cy="360726"/>
      </dsp:txXfrm>
    </dsp:sp>
    <dsp:sp modelId="{D9BEA9C9-123B-4A25-8B32-136A87EA9B50}">
      <dsp:nvSpPr>
        <dsp:cNvPr id="0" name=""/>
        <dsp:cNvSpPr/>
      </dsp:nvSpPr>
      <dsp:spPr>
        <a:xfrm>
          <a:off x="780055" y="919966"/>
          <a:ext cx="745757" cy="383172"/>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Complete and Updated Data</a:t>
          </a:r>
        </a:p>
      </dsp:txBody>
      <dsp:txXfrm>
        <a:off x="791278" y="931189"/>
        <a:ext cx="723311" cy="360726"/>
      </dsp:txXfrm>
    </dsp:sp>
    <dsp:sp modelId="{0EE2C891-A3BA-42F4-8CB2-01BD2B27009B}">
      <dsp:nvSpPr>
        <dsp:cNvPr id="0" name=""/>
        <dsp:cNvSpPr/>
      </dsp:nvSpPr>
      <dsp:spPr>
        <a:xfrm>
          <a:off x="780055" y="1379617"/>
          <a:ext cx="745757" cy="383172"/>
        </a:xfrm>
        <a:prstGeom prst="roundRect">
          <a:avLst>
            <a:gd name="adj" fmla="val 10000"/>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u="sng" kern="1200">
              <a:solidFill>
                <a:sysClr val="windowText" lastClr="000000"/>
              </a:solidFill>
            </a:rPr>
            <a:t>4</a:t>
          </a:r>
          <a:r>
            <a:rPr lang="en-US" sz="700" kern="1200">
              <a:solidFill>
                <a:sysClr val="windowText" lastClr="000000"/>
              </a:solidFill>
            </a:rPr>
            <a:t> policies &amp; programs</a:t>
          </a:r>
        </a:p>
      </dsp:txBody>
      <dsp:txXfrm>
        <a:off x="791278" y="1390840"/>
        <a:ext cx="723311" cy="360726"/>
      </dsp:txXfrm>
    </dsp:sp>
    <dsp:sp modelId="{230FECF0-31D4-4754-85E4-8973751FCD09}">
      <dsp:nvSpPr>
        <dsp:cNvPr id="0" name=""/>
        <dsp:cNvSpPr/>
      </dsp:nvSpPr>
      <dsp:spPr>
        <a:xfrm>
          <a:off x="1557135" y="919966"/>
          <a:ext cx="745757" cy="383172"/>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Community Education &amp; Engagement</a:t>
          </a:r>
        </a:p>
      </dsp:txBody>
      <dsp:txXfrm>
        <a:off x="1568358" y="931189"/>
        <a:ext cx="723311" cy="360726"/>
      </dsp:txXfrm>
    </dsp:sp>
    <dsp:sp modelId="{51BCDD01-D10E-4797-ACA1-AE7AEC1C8529}">
      <dsp:nvSpPr>
        <dsp:cNvPr id="0" name=""/>
        <dsp:cNvSpPr/>
      </dsp:nvSpPr>
      <dsp:spPr>
        <a:xfrm>
          <a:off x="1557135" y="1379617"/>
          <a:ext cx="745757" cy="383172"/>
        </a:xfrm>
        <a:prstGeom prst="roundRect">
          <a:avLst>
            <a:gd name="adj" fmla="val 10000"/>
          </a:avLst>
        </a:prstGeom>
        <a:solidFill>
          <a:schemeClr val="accent4">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u="sng" kern="1200">
              <a:solidFill>
                <a:sysClr val="windowText" lastClr="000000"/>
              </a:solidFill>
            </a:rPr>
            <a:t>8 </a:t>
          </a:r>
          <a:r>
            <a:rPr lang="en-US" sz="700" kern="1200">
              <a:solidFill>
                <a:sysClr val="windowText" lastClr="000000"/>
              </a:solidFill>
            </a:rPr>
            <a:t>policies &amp; programs</a:t>
          </a:r>
        </a:p>
      </dsp:txBody>
      <dsp:txXfrm>
        <a:off x="1568358" y="1390840"/>
        <a:ext cx="723311" cy="360726"/>
      </dsp:txXfrm>
    </dsp:sp>
    <dsp:sp modelId="{107CB18E-3FEE-4F05-B0D8-F65663B7EBEC}">
      <dsp:nvSpPr>
        <dsp:cNvPr id="0" name=""/>
        <dsp:cNvSpPr/>
      </dsp:nvSpPr>
      <dsp:spPr>
        <a:xfrm>
          <a:off x="2365535" y="460315"/>
          <a:ext cx="1522836" cy="383172"/>
        </a:xfrm>
        <a:prstGeom prst="roundRect">
          <a:avLst>
            <a:gd name="adj" fmla="val 10000"/>
          </a:avLst>
        </a:prstGeom>
        <a:solidFill>
          <a:schemeClr val="accent1">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Reduce Exposure</a:t>
          </a:r>
          <a:endParaRPr lang="en-US" sz="1000" kern="1200"/>
        </a:p>
      </dsp:txBody>
      <dsp:txXfrm>
        <a:off x="2376758" y="471538"/>
        <a:ext cx="1500390" cy="360726"/>
      </dsp:txXfrm>
    </dsp:sp>
    <dsp:sp modelId="{FFA14EAB-812E-46EC-BE45-FD3048577FAF}">
      <dsp:nvSpPr>
        <dsp:cNvPr id="0" name=""/>
        <dsp:cNvSpPr/>
      </dsp:nvSpPr>
      <dsp:spPr>
        <a:xfrm>
          <a:off x="2365535" y="919966"/>
          <a:ext cx="745757" cy="383172"/>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Avoid</a:t>
          </a:r>
        </a:p>
      </dsp:txBody>
      <dsp:txXfrm>
        <a:off x="2376758" y="931189"/>
        <a:ext cx="723311" cy="360726"/>
      </dsp:txXfrm>
    </dsp:sp>
    <dsp:sp modelId="{A0D96488-3C44-4F7B-A954-8C8DCA01BCA9}">
      <dsp:nvSpPr>
        <dsp:cNvPr id="0" name=""/>
        <dsp:cNvSpPr/>
      </dsp:nvSpPr>
      <dsp:spPr>
        <a:xfrm>
          <a:off x="2365535" y="1379617"/>
          <a:ext cx="745757" cy="383172"/>
        </a:xfrm>
        <a:prstGeom prst="roundRect">
          <a:avLst>
            <a:gd name="adj" fmla="val 10000"/>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u="sng" kern="1200">
              <a:solidFill>
                <a:sysClr val="windowText" lastClr="000000"/>
              </a:solidFill>
            </a:rPr>
            <a:t>12 </a:t>
          </a:r>
          <a:r>
            <a:rPr lang="en-US" sz="700" kern="1200">
              <a:solidFill>
                <a:sysClr val="windowText" lastClr="000000"/>
              </a:solidFill>
            </a:rPr>
            <a:t>policies &amp; programs</a:t>
          </a:r>
        </a:p>
      </dsp:txBody>
      <dsp:txXfrm>
        <a:off x="2376758" y="1390840"/>
        <a:ext cx="723311" cy="360726"/>
      </dsp:txXfrm>
    </dsp:sp>
    <dsp:sp modelId="{9FC75571-3558-4859-906F-4D38FA8C85E9}">
      <dsp:nvSpPr>
        <dsp:cNvPr id="0" name=""/>
        <dsp:cNvSpPr/>
      </dsp:nvSpPr>
      <dsp:spPr>
        <a:xfrm>
          <a:off x="3142614" y="919966"/>
          <a:ext cx="745757" cy="383172"/>
        </a:xfrm>
        <a:prstGeom prst="roundRect">
          <a:avLst>
            <a:gd name="adj" fmla="val 10000"/>
          </a:avLst>
        </a:prstGeom>
        <a:solidFill>
          <a:schemeClr val="accent5">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Protect</a:t>
          </a:r>
        </a:p>
      </dsp:txBody>
      <dsp:txXfrm>
        <a:off x="3153837" y="931189"/>
        <a:ext cx="723311" cy="360726"/>
      </dsp:txXfrm>
    </dsp:sp>
    <dsp:sp modelId="{A15DB658-FAF7-45DB-8302-D209A7ABE084}">
      <dsp:nvSpPr>
        <dsp:cNvPr id="0" name=""/>
        <dsp:cNvSpPr/>
      </dsp:nvSpPr>
      <dsp:spPr>
        <a:xfrm>
          <a:off x="3142614" y="1379617"/>
          <a:ext cx="745757" cy="383172"/>
        </a:xfrm>
        <a:prstGeom prst="roundRect">
          <a:avLst>
            <a:gd name="adj" fmla="val 10000"/>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u="sng" kern="1200">
              <a:solidFill>
                <a:sysClr val="windowText" lastClr="000000"/>
              </a:solidFill>
            </a:rPr>
            <a:t>3</a:t>
          </a:r>
          <a:r>
            <a:rPr lang="en-US" sz="700" kern="1200">
              <a:solidFill>
                <a:sysClr val="windowText" lastClr="000000"/>
              </a:solidFill>
            </a:rPr>
            <a:t> policies &amp; programs</a:t>
          </a:r>
        </a:p>
      </dsp:txBody>
      <dsp:txXfrm>
        <a:off x="3153837" y="1390840"/>
        <a:ext cx="723311" cy="360726"/>
      </dsp:txXfrm>
    </dsp:sp>
    <dsp:sp modelId="{1682DF22-9C80-44DE-8132-F0A8AEE43063}">
      <dsp:nvSpPr>
        <dsp:cNvPr id="0" name=""/>
        <dsp:cNvSpPr/>
      </dsp:nvSpPr>
      <dsp:spPr>
        <a:xfrm>
          <a:off x="3951015" y="460315"/>
          <a:ext cx="745757" cy="383172"/>
        </a:xfrm>
        <a:prstGeom prst="roundRect">
          <a:avLst>
            <a:gd name="adj" fmla="val 10000"/>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Reduce Sensitivity</a:t>
          </a:r>
          <a:endParaRPr lang="en-US" sz="1000" kern="1200">
            <a:solidFill>
              <a:schemeClr val="bg1">
                <a:lumMod val="50000"/>
              </a:schemeClr>
            </a:solidFill>
          </a:endParaRPr>
        </a:p>
      </dsp:txBody>
      <dsp:txXfrm>
        <a:off x="3962238" y="471538"/>
        <a:ext cx="723311" cy="360726"/>
      </dsp:txXfrm>
    </dsp:sp>
    <dsp:sp modelId="{4994F6E9-FDDB-41BB-99F7-A5BA5FC78873}">
      <dsp:nvSpPr>
        <dsp:cNvPr id="0" name=""/>
        <dsp:cNvSpPr/>
      </dsp:nvSpPr>
      <dsp:spPr>
        <a:xfrm>
          <a:off x="3951015" y="919966"/>
          <a:ext cx="745757" cy="383172"/>
        </a:xfrm>
        <a:prstGeom prst="roundRect">
          <a:avLst>
            <a:gd name="adj" fmla="val 10000"/>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Accomodate</a:t>
          </a:r>
        </a:p>
      </dsp:txBody>
      <dsp:txXfrm>
        <a:off x="3962238" y="931189"/>
        <a:ext cx="723311" cy="360726"/>
      </dsp:txXfrm>
    </dsp:sp>
    <dsp:sp modelId="{8137945B-CEFF-4823-9BDA-ED19E9BFB693}">
      <dsp:nvSpPr>
        <dsp:cNvPr id="0" name=""/>
        <dsp:cNvSpPr/>
      </dsp:nvSpPr>
      <dsp:spPr>
        <a:xfrm>
          <a:off x="3951015" y="1379617"/>
          <a:ext cx="745757" cy="383172"/>
        </a:xfrm>
        <a:prstGeom prst="roundRect">
          <a:avLst>
            <a:gd name="adj" fmla="val 10000"/>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u="sng" kern="1200">
              <a:solidFill>
                <a:sysClr val="windowText" lastClr="000000"/>
              </a:solidFill>
            </a:rPr>
            <a:t>14</a:t>
          </a:r>
          <a:r>
            <a:rPr lang="en-US" sz="700" kern="1200">
              <a:solidFill>
                <a:sysClr val="windowText" lastClr="000000"/>
              </a:solidFill>
            </a:rPr>
            <a:t> policies &amp; programs</a:t>
          </a:r>
        </a:p>
      </dsp:txBody>
      <dsp:txXfrm>
        <a:off x="3962238" y="1390840"/>
        <a:ext cx="723311" cy="360726"/>
      </dsp:txXfrm>
    </dsp:sp>
    <dsp:sp modelId="{56AA3434-78E5-4611-B639-5BC0A3F235B6}">
      <dsp:nvSpPr>
        <dsp:cNvPr id="0" name=""/>
        <dsp:cNvSpPr/>
      </dsp:nvSpPr>
      <dsp:spPr>
        <a:xfrm>
          <a:off x="4759416" y="460315"/>
          <a:ext cx="1522836" cy="383172"/>
        </a:xfrm>
        <a:prstGeom prst="roundRect">
          <a:avLst>
            <a:gd name="adj" fmla="val 10000"/>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solidFill>
            </a:rPr>
            <a:t>Reduce Consequences</a:t>
          </a:r>
        </a:p>
      </dsp:txBody>
      <dsp:txXfrm>
        <a:off x="4770639" y="471538"/>
        <a:ext cx="1500390" cy="360726"/>
      </dsp:txXfrm>
    </dsp:sp>
    <dsp:sp modelId="{2E8241BF-469F-411B-B10C-C6F4237937A7}">
      <dsp:nvSpPr>
        <dsp:cNvPr id="0" name=""/>
        <dsp:cNvSpPr/>
      </dsp:nvSpPr>
      <dsp:spPr>
        <a:xfrm>
          <a:off x="4759416" y="919966"/>
          <a:ext cx="745757" cy="383172"/>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Life &amp; Safety</a:t>
          </a:r>
        </a:p>
      </dsp:txBody>
      <dsp:txXfrm>
        <a:off x="4770639" y="931189"/>
        <a:ext cx="723311" cy="360726"/>
      </dsp:txXfrm>
    </dsp:sp>
    <dsp:sp modelId="{F1DDF150-2E08-457B-BB4E-5C11AF62690A}">
      <dsp:nvSpPr>
        <dsp:cNvPr id="0" name=""/>
        <dsp:cNvSpPr/>
      </dsp:nvSpPr>
      <dsp:spPr>
        <a:xfrm>
          <a:off x="4759416" y="1379617"/>
          <a:ext cx="745757" cy="383172"/>
        </a:xfrm>
        <a:prstGeom prst="roundRect">
          <a:avLst>
            <a:gd name="adj" fmla="val 1000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u="sng" kern="1200">
              <a:solidFill>
                <a:sysClr val="windowText" lastClr="000000"/>
              </a:solidFill>
            </a:rPr>
            <a:t>6</a:t>
          </a:r>
          <a:r>
            <a:rPr lang="en-US" sz="700" kern="1200">
              <a:solidFill>
                <a:sysClr val="windowText" lastClr="000000"/>
              </a:solidFill>
            </a:rPr>
            <a:t> policies &amp; programs</a:t>
          </a:r>
        </a:p>
      </dsp:txBody>
      <dsp:txXfrm>
        <a:off x="4770639" y="1390840"/>
        <a:ext cx="723311" cy="360726"/>
      </dsp:txXfrm>
    </dsp:sp>
    <dsp:sp modelId="{C289D6C8-5A3D-45C6-A510-AF11B0B77E3D}">
      <dsp:nvSpPr>
        <dsp:cNvPr id="0" name=""/>
        <dsp:cNvSpPr/>
      </dsp:nvSpPr>
      <dsp:spPr>
        <a:xfrm>
          <a:off x="5536495" y="919966"/>
          <a:ext cx="745757" cy="383172"/>
        </a:xfrm>
        <a:prstGeom prst="roundRect">
          <a:avLst>
            <a:gd name="adj" fmla="val 10000"/>
          </a:avLst>
        </a:prstGeom>
        <a:solidFill>
          <a:schemeClr val="accent6">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Property</a:t>
          </a:r>
        </a:p>
      </dsp:txBody>
      <dsp:txXfrm>
        <a:off x="5547718" y="931189"/>
        <a:ext cx="723311" cy="360726"/>
      </dsp:txXfrm>
    </dsp:sp>
    <dsp:sp modelId="{2B7DB437-485A-4EC3-B616-8DB420F5625B}">
      <dsp:nvSpPr>
        <dsp:cNvPr id="0" name=""/>
        <dsp:cNvSpPr/>
      </dsp:nvSpPr>
      <dsp:spPr>
        <a:xfrm>
          <a:off x="5536495" y="1379617"/>
          <a:ext cx="745757" cy="383172"/>
        </a:xfrm>
        <a:prstGeom prst="roundRect">
          <a:avLst>
            <a:gd name="adj" fmla="val 1000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u="sng" kern="1200">
              <a:solidFill>
                <a:sysClr val="windowText" lastClr="000000"/>
              </a:solidFill>
            </a:rPr>
            <a:t>11</a:t>
          </a:r>
          <a:r>
            <a:rPr lang="en-US" sz="700" kern="1200">
              <a:solidFill>
                <a:sysClr val="windowText" lastClr="000000"/>
              </a:solidFill>
            </a:rPr>
            <a:t> policies &amp; programs</a:t>
          </a:r>
        </a:p>
      </dsp:txBody>
      <dsp:txXfrm>
        <a:off x="5547718" y="1390840"/>
        <a:ext cx="723311" cy="3607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189D51-7FA5-4E1D-A46A-EA0DB3AE6E82}">
      <dsp:nvSpPr>
        <dsp:cNvPr id="0" name=""/>
        <dsp:cNvSpPr/>
      </dsp:nvSpPr>
      <dsp:spPr>
        <a:xfrm>
          <a:off x="4667406" y="1804553"/>
          <a:ext cx="177564" cy="2169829"/>
        </a:xfrm>
        <a:custGeom>
          <a:avLst/>
          <a:gdLst/>
          <a:ahLst/>
          <a:cxnLst/>
          <a:rect l="0" t="0" r="0" b="0"/>
          <a:pathLst>
            <a:path>
              <a:moveTo>
                <a:pt x="0" y="0"/>
              </a:moveTo>
              <a:lnTo>
                <a:pt x="0" y="2169829"/>
              </a:lnTo>
              <a:lnTo>
                <a:pt x="177564" y="2169829"/>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857D8A-6168-4D3D-8A53-08A43A62274D}">
      <dsp:nvSpPr>
        <dsp:cNvPr id="0" name=""/>
        <dsp:cNvSpPr/>
      </dsp:nvSpPr>
      <dsp:spPr>
        <a:xfrm>
          <a:off x="4667406" y="1804553"/>
          <a:ext cx="177564" cy="1569680"/>
        </a:xfrm>
        <a:custGeom>
          <a:avLst/>
          <a:gdLst/>
          <a:ahLst/>
          <a:cxnLst/>
          <a:rect l="0" t="0" r="0" b="0"/>
          <a:pathLst>
            <a:path>
              <a:moveTo>
                <a:pt x="0" y="0"/>
              </a:moveTo>
              <a:lnTo>
                <a:pt x="0" y="1569680"/>
              </a:lnTo>
              <a:lnTo>
                <a:pt x="177564" y="1569680"/>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CBFC89-3C99-4678-B579-84A2B19978C4}">
      <dsp:nvSpPr>
        <dsp:cNvPr id="0" name=""/>
        <dsp:cNvSpPr/>
      </dsp:nvSpPr>
      <dsp:spPr>
        <a:xfrm>
          <a:off x="4667406" y="1804553"/>
          <a:ext cx="177564" cy="969531"/>
        </a:xfrm>
        <a:custGeom>
          <a:avLst/>
          <a:gdLst/>
          <a:ahLst/>
          <a:cxnLst/>
          <a:rect l="0" t="0" r="0" b="0"/>
          <a:pathLst>
            <a:path>
              <a:moveTo>
                <a:pt x="0" y="0"/>
              </a:moveTo>
              <a:lnTo>
                <a:pt x="0" y="969531"/>
              </a:lnTo>
              <a:lnTo>
                <a:pt x="177564" y="969531"/>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B5BED1-1B1F-4548-B8F3-6C7D3F574DF4}">
      <dsp:nvSpPr>
        <dsp:cNvPr id="0" name=""/>
        <dsp:cNvSpPr/>
      </dsp:nvSpPr>
      <dsp:spPr>
        <a:xfrm>
          <a:off x="4667406" y="1804553"/>
          <a:ext cx="177564" cy="369382"/>
        </a:xfrm>
        <a:custGeom>
          <a:avLst/>
          <a:gdLst/>
          <a:ahLst/>
          <a:cxnLst/>
          <a:rect l="0" t="0" r="0" b="0"/>
          <a:pathLst>
            <a:path>
              <a:moveTo>
                <a:pt x="0" y="0"/>
              </a:moveTo>
              <a:lnTo>
                <a:pt x="0" y="369382"/>
              </a:lnTo>
              <a:lnTo>
                <a:pt x="177564" y="369382"/>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CEE132-5B9C-4AC1-B9F3-8132A31A507F}">
      <dsp:nvSpPr>
        <dsp:cNvPr id="0" name=""/>
        <dsp:cNvSpPr/>
      </dsp:nvSpPr>
      <dsp:spPr>
        <a:xfrm>
          <a:off x="4494517" y="1214387"/>
          <a:ext cx="646394" cy="138617"/>
        </a:xfrm>
        <a:custGeom>
          <a:avLst/>
          <a:gdLst/>
          <a:ahLst/>
          <a:cxnLst/>
          <a:rect l="0" t="0" r="0" b="0"/>
          <a:pathLst>
            <a:path>
              <a:moveTo>
                <a:pt x="0" y="0"/>
              </a:moveTo>
              <a:lnTo>
                <a:pt x="0" y="69308"/>
              </a:lnTo>
              <a:lnTo>
                <a:pt x="646394" y="69308"/>
              </a:lnTo>
              <a:lnTo>
                <a:pt x="646394" y="138617"/>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437576-D0D7-4E86-9146-0D58131BDC38}">
      <dsp:nvSpPr>
        <dsp:cNvPr id="0" name=""/>
        <dsp:cNvSpPr/>
      </dsp:nvSpPr>
      <dsp:spPr>
        <a:xfrm>
          <a:off x="3258052" y="1830702"/>
          <a:ext cx="286732" cy="1264929"/>
        </a:xfrm>
        <a:custGeom>
          <a:avLst/>
          <a:gdLst/>
          <a:ahLst/>
          <a:cxnLst/>
          <a:rect l="0" t="0" r="0" b="0"/>
          <a:pathLst>
            <a:path>
              <a:moveTo>
                <a:pt x="0" y="0"/>
              </a:moveTo>
              <a:lnTo>
                <a:pt x="0" y="1264929"/>
              </a:lnTo>
              <a:lnTo>
                <a:pt x="286732" y="1264929"/>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19C3F7-1E68-421A-9D83-E2ACBF4540EC}">
      <dsp:nvSpPr>
        <dsp:cNvPr id="0" name=""/>
        <dsp:cNvSpPr/>
      </dsp:nvSpPr>
      <dsp:spPr>
        <a:xfrm>
          <a:off x="3258052" y="1830702"/>
          <a:ext cx="173125" cy="485991"/>
        </a:xfrm>
        <a:custGeom>
          <a:avLst/>
          <a:gdLst/>
          <a:ahLst/>
          <a:cxnLst/>
          <a:rect l="0" t="0" r="0" b="0"/>
          <a:pathLst>
            <a:path>
              <a:moveTo>
                <a:pt x="0" y="0"/>
              </a:moveTo>
              <a:lnTo>
                <a:pt x="0" y="485991"/>
              </a:lnTo>
              <a:lnTo>
                <a:pt x="173125" y="485991"/>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DA403A-1E46-4A18-A649-7D5C7923FF63}">
      <dsp:nvSpPr>
        <dsp:cNvPr id="0" name=""/>
        <dsp:cNvSpPr/>
      </dsp:nvSpPr>
      <dsp:spPr>
        <a:xfrm>
          <a:off x="3719721" y="1214387"/>
          <a:ext cx="774796" cy="138617"/>
        </a:xfrm>
        <a:custGeom>
          <a:avLst/>
          <a:gdLst/>
          <a:ahLst/>
          <a:cxnLst/>
          <a:rect l="0" t="0" r="0" b="0"/>
          <a:pathLst>
            <a:path>
              <a:moveTo>
                <a:pt x="774796" y="0"/>
              </a:moveTo>
              <a:lnTo>
                <a:pt x="774796" y="69308"/>
              </a:lnTo>
              <a:lnTo>
                <a:pt x="0" y="69308"/>
              </a:lnTo>
              <a:lnTo>
                <a:pt x="0" y="138617"/>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A39484-BF57-41AB-A8E9-BBAF065AC30D}">
      <dsp:nvSpPr>
        <dsp:cNvPr id="0" name=""/>
        <dsp:cNvSpPr/>
      </dsp:nvSpPr>
      <dsp:spPr>
        <a:xfrm>
          <a:off x="2726862" y="745730"/>
          <a:ext cx="1767654" cy="138617"/>
        </a:xfrm>
        <a:custGeom>
          <a:avLst/>
          <a:gdLst/>
          <a:ahLst/>
          <a:cxnLst/>
          <a:rect l="0" t="0" r="0" b="0"/>
          <a:pathLst>
            <a:path>
              <a:moveTo>
                <a:pt x="0" y="0"/>
              </a:moveTo>
              <a:lnTo>
                <a:pt x="0" y="69308"/>
              </a:lnTo>
              <a:lnTo>
                <a:pt x="1767654" y="69308"/>
              </a:lnTo>
              <a:lnTo>
                <a:pt x="1767654" y="138617"/>
              </a:lnTo>
            </a:path>
          </a:pathLst>
        </a:custGeom>
        <a:noFill/>
        <a:ln w="12700" cap="flat" cmpd="sng" algn="ctr">
          <a:solidFill>
            <a:schemeClr val="accent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215C5321-BF45-4B90-B085-2D8875E14AB7}">
      <dsp:nvSpPr>
        <dsp:cNvPr id="0" name=""/>
        <dsp:cNvSpPr/>
      </dsp:nvSpPr>
      <dsp:spPr>
        <a:xfrm>
          <a:off x="1972366" y="2022016"/>
          <a:ext cx="173125" cy="1569680"/>
        </a:xfrm>
        <a:custGeom>
          <a:avLst/>
          <a:gdLst/>
          <a:ahLst/>
          <a:cxnLst/>
          <a:rect l="0" t="0" r="0" b="0"/>
          <a:pathLst>
            <a:path>
              <a:moveTo>
                <a:pt x="0" y="0"/>
              </a:moveTo>
              <a:lnTo>
                <a:pt x="0" y="1569680"/>
              </a:lnTo>
              <a:lnTo>
                <a:pt x="173125" y="1569680"/>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671EF2-C77E-4022-842A-7C030EBDA28F}">
      <dsp:nvSpPr>
        <dsp:cNvPr id="0" name=""/>
        <dsp:cNvSpPr/>
      </dsp:nvSpPr>
      <dsp:spPr>
        <a:xfrm>
          <a:off x="1972366" y="2022016"/>
          <a:ext cx="173125" cy="969531"/>
        </a:xfrm>
        <a:custGeom>
          <a:avLst/>
          <a:gdLst/>
          <a:ahLst/>
          <a:cxnLst/>
          <a:rect l="0" t="0" r="0" b="0"/>
          <a:pathLst>
            <a:path>
              <a:moveTo>
                <a:pt x="0" y="0"/>
              </a:moveTo>
              <a:lnTo>
                <a:pt x="0" y="969531"/>
              </a:lnTo>
              <a:lnTo>
                <a:pt x="173125" y="969531"/>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F38BCB-3F3E-4DFA-9F1E-5CA9DB34C197}">
      <dsp:nvSpPr>
        <dsp:cNvPr id="0" name=""/>
        <dsp:cNvSpPr/>
      </dsp:nvSpPr>
      <dsp:spPr>
        <a:xfrm>
          <a:off x="1972366" y="2022016"/>
          <a:ext cx="173125" cy="369382"/>
        </a:xfrm>
        <a:custGeom>
          <a:avLst/>
          <a:gdLst/>
          <a:ahLst/>
          <a:cxnLst/>
          <a:rect l="0" t="0" r="0" b="0"/>
          <a:pathLst>
            <a:path>
              <a:moveTo>
                <a:pt x="0" y="0"/>
              </a:moveTo>
              <a:lnTo>
                <a:pt x="0" y="369382"/>
              </a:lnTo>
              <a:lnTo>
                <a:pt x="173125" y="369382"/>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4324CD-BE90-408B-B684-0DE8DCD66E6D}">
      <dsp:nvSpPr>
        <dsp:cNvPr id="0" name=""/>
        <dsp:cNvSpPr/>
      </dsp:nvSpPr>
      <dsp:spPr>
        <a:xfrm>
          <a:off x="2388315" y="1221487"/>
          <a:ext cx="91440" cy="138617"/>
        </a:xfrm>
        <a:custGeom>
          <a:avLst/>
          <a:gdLst/>
          <a:ahLst/>
          <a:cxnLst/>
          <a:rect l="0" t="0" r="0" b="0"/>
          <a:pathLst>
            <a:path>
              <a:moveTo>
                <a:pt x="45720" y="0"/>
              </a:moveTo>
              <a:lnTo>
                <a:pt x="45720" y="138617"/>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E2ABE6-FD57-4782-9C81-4E6F8A84C011}">
      <dsp:nvSpPr>
        <dsp:cNvPr id="0" name=""/>
        <dsp:cNvSpPr/>
      </dsp:nvSpPr>
      <dsp:spPr>
        <a:xfrm>
          <a:off x="2434035" y="745730"/>
          <a:ext cx="292827" cy="145716"/>
        </a:xfrm>
        <a:custGeom>
          <a:avLst/>
          <a:gdLst/>
          <a:ahLst/>
          <a:cxnLst/>
          <a:rect l="0" t="0" r="0" b="0"/>
          <a:pathLst>
            <a:path>
              <a:moveTo>
                <a:pt x="292827" y="0"/>
              </a:moveTo>
              <a:lnTo>
                <a:pt x="292827" y="76407"/>
              </a:lnTo>
              <a:lnTo>
                <a:pt x="0" y="76407"/>
              </a:lnTo>
              <a:lnTo>
                <a:pt x="0" y="145716"/>
              </a:lnTo>
            </a:path>
          </a:pathLst>
        </a:custGeom>
        <a:noFill/>
        <a:ln w="12700" cap="flat" cmpd="sng" algn="ctr">
          <a:solidFill>
            <a:schemeClr val="accent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877535A7-3E72-4DC8-BF51-8AB9FC31A777}">
      <dsp:nvSpPr>
        <dsp:cNvPr id="0" name=""/>
        <dsp:cNvSpPr/>
      </dsp:nvSpPr>
      <dsp:spPr>
        <a:xfrm>
          <a:off x="497539" y="1814536"/>
          <a:ext cx="173125" cy="474519"/>
        </a:xfrm>
        <a:custGeom>
          <a:avLst/>
          <a:gdLst/>
          <a:ahLst/>
          <a:cxnLst/>
          <a:rect l="0" t="0" r="0" b="0"/>
          <a:pathLst>
            <a:path>
              <a:moveTo>
                <a:pt x="0" y="0"/>
              </a:moveTo>
              <a:lnTo>
                <a:pt x="0" y="474519"/>
              </a:lnTo>
              <a:lnTo>
                <a:pt x="173125" y="474519"/>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ED8B21-BEE0-4311-9FC6-55064E4D1216}">
      <dsp:nvSpPr>
        <dsp:cNvPr id="0" name=""/>
        <dsp:cNvSpPr/>
      </dsp:nvSpPr>
      <dsp:spPr>
        <a:xfrm>
          <a:off x="913487" y="1214387"/>
          <a:ext cx="91440" cy="138617"/>
        </a:xfrm>
        <a:custGeom>
          <a:avLst/>
          <a:gdLst/>
          <a:ahLst/>
          <a:cxnLst/>
          <a:rect l="0" t="0" r="0" b="0"/>
          <a:pathLst>
            <a:path>
              <a:moveTo>
                <a:pt x="45720" y="0"/>
              </a:moveTo>
              <a:lnTo>
                <a:pt x="45720" y="138617"/>
              </a:lnTo>
            </a:path>
          </a:pathLst>
        </a:custGeom>
        <a:noFill/>
        <a:ln w="12700" cap="flat" cmpd="sng" algn="ctr">
          <a:solidFill>
            <a:schemeClr val="accent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A9C3FB55-A711-4D2D-AF7E-DFAA1585421A}">
      <dsp:nvSpPr>
        <dsp:cNvPr id="0" name=""/>
        <dsp:cNvSpPr/>
      </dsp:nvSpPr>
      <dsp:spPr>
        <a:xfrm>
          <a:off x="959207" y="745730"/>
          <a:ext cx="1767654" cy="138617"/>
        </a:xfrm>
        <a:custGeom>
          <a:avLst/>
          <a:gdLst/>
          <a:ahLst/>
          <a:cxnLst/>
          <a:rect l="0" t="0" r="0" b="0"/>
          <a:pathLst>
            <a:path>
              <a:moveTo>
                <a:pt x="1767654" y="0"/>
              </a:moveTo>
              <a:lnTo>
                <a:pt x="1767654" y="69308"/>
              </a:lnTo>
              <a:lnTo>
                <a:pt x="0" y="69308"/>
              </a:lnTo>
              <a:lnTo>
                <a:pt x="0" y="138617"/>
              </a:lnTo>
            </a:path>
          </a:pathLst>
        </a:custGeom>
        <a:noFill/>
        <a:ln w="12700" cap="flat" cmpd="sng" algn="ctr">
          <a:solidFill>
            <a:schemeClr val="accent2">
              <a:lumMod val="75000"/>
            </a:schemeClr>
          </a:solidFill>
          <a:prstDash val="solid"/>
          <a:miter lim="800000"/>
        </a:ln>
        <a:effectLst/>
      </dsp:spPr>
      <dsp:style>
        <a:lnRef idx="2">
          <a:scrgbClr r="0" g="0" b="0"/>
        </a:lnRef>
        <a:fillRef idx="0">
          <a:scrgbClr r="0" g="0" b="0"/>
        </a:fillRef>
        <a:effectRef idx="0">
          <a:scrgbClr r="0" g="0" b="0"/>
        </a:effectRef>
        <a:fontRef idx="minor"/>
      </dsp:style>
    </dsp:sp>
    <dsp:sp modelId="{71802A00-E9BA-430A-A1BB-66063671EB50}">
      <dsp:nvSpPr>
        <dsp:cNvPr id="0" name=""/>
        <dsp:cNvSpPr/>
      </dsp:nvSpPr>
      <dsp:spPr>
        <a:xfrm>
          <a:off x="1528815" y="277072"/>
          <a:ext cx="1198047" cy="138617"/>
        </a:xfrm>
        <a:custGeom>
          <a:avLst/>
          <a:gdLst/>
          <a:ahLst/>
          <a:cxnLst/>
          <a:rect l="0" t="0" r="0" b="0"/>
          <a:pathLst>
            <a:path>
              <a:moveTo>
                <a:pt x="0" y="0"/>
              </a:moveTo>
              <a:lnTo>
                <a:pt x="0" y="69308"/>
              </a:lnTo>
              <a:lnTo>
                <a:pt x="1198047" y="69308"/>
              </a:lnTo>
              <a:lnTo>
                <a:pt x="1198047" y="138617"/>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07EB0A-AFE9-436C-91D2-0EBE777C8D2D}">
      <dsp:nvSpPr>
        <dsp:cNvPr id="0" name=""/>
        <dsp:cNvSpPr/>
      </dsp:nvSpPr>
      <dsp:spPr>
        <a:xfrm>
          <a:off x="1528815" y="277072"/>
          <a:ext cx="399349" cy="138617"/>
        </a:xfrm>
        <a:custGeom>
          <a:avLst/>
          <a:gdLst/>
          <a:ahLst/>
          <a:cxnLst/>
          <a:rect l="0" t="0" r="0" b="0"/>
          <a:pathLst>
            <a:path>
              <a:moveTo>
                <a:pt x="0" y="0"/>
              </a:moveTo>
              <a:lnTo>
                <a:pt x="0" y="69308"/>
              </a:lnTo>
              <a:lnTo>
                <a:pt x="399349" y="69308"/>
              </a:lnTo>
              <a:lnTo>
                <a:pt x="399349" y="138617"/>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B891DF-0DBE-4F07-9C91-0767AD03AA29}">
      <dsp:nvSpPr>
        <dsp:cNvPr id="0" name=""/>
        <dsp:cNvSpPr/>
      </dsp:nvSpPr>
      <dsp:spPr>
        <a:xfrm>
          <a:off x="1129466" y="277072"/>
          <a:ext cx="399349" cy="138617"/>
        </a:xfrm>
        <a:custGeom>
          <a:avLst/>
          <a:gdLst/>
          <a:ahLst/>
          <a:cxnLst/>
          <a:rect l="0" t="0" r="0" b="0"/>
          <a:pathLst>
            <a:path>
              <a:moveTo>
                <a:pt x="399349" y="0"/>
              </a:moveTo>
              <a:lnTo>
                <a:pt x="399349" y="69308"/>
              </a:lnTo>
              <a:lnTo>
                <a:pt x="0" y="69308"/>
              </a:lnTo>
              <a:lnTo>
                <a:pt x="0" y="138617"/>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8C86AB-8645-4A56-9E2C-4B3E3FF2CE0F}">
      <dsp:nvSpPr>
        <dsp:cNvPr id="0" name=""/>
        <dsp:cNvSpPr/>
      </dsp:nvSpPr>
      <dsp:spPr>
        <a:xfrm>
          <a:off x="330768" y="277072"/>
          <a:ext cx="1198047" cy="138617"/>
        </a:xfrm>
        <a:custGeom>
          <a:avLst/>
          <a:gdLst/>
          <a:ahLst/>
          <a:cxnLst/>
          <a:rect l="0" t="0" r="0" b="0"/>
          <a:pathLst>
            <a:path>
              <a:moveTo>
                <a:pt x="1198047" y="0"/>
              </a:moveTo>
              <a:lnTo>
                <a:pt x="1198047" y="69308"/>
              </a:lnTo>
              <a:lnTo>
                <a:pt x="0" y="69308"/>
              </a:lnTo>
              <a:lnTo>
                <a:pt x="0" y="138617"/>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D62C6B-2DAB-48A1-B0F3-E6944451B013}">
      <dsp:nvSpPr>
        <dsp:cNvPr id="0" name=""/>
        <dsp:cNvSpPr/>
      </dsp:nvSpPr>
      <dsp:spPr>
        <a:xfrm>
          <a:off x="1198775" y="25855"/>
          <a:ext cx="660081" cy="251216"/>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Reduce Risk</a:t>
          </a:r>
        </a:p>
      </dsp:txBody>
      <dsp:txXfrm>
        <a:off x="1198775" y="25855"/>
        <a:ext cx="660081" cy="251216"/>
      </dsp:txXfrm>
    </dsp:sp>
    <dsp:sp modelId="{73848694-212B-46B1-B430-245316E1BCFB}">
      <dsp:nvSpPr>
        <dsp:cNvPr id="0" name=""/>
        <dsp:cNvSpPr/>
      </dsp:nvSpPr>
      <dsp:spPr>
        <a:xfrm>
          <a:off x="728" y="415689"/>
          <a:ext cx="660081" cy="330040"/>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Reduce Exposure</a:t>
          </a:r>
        </a:p>
      </dsp:txBody>
      <dsp:txXfrm>
        <a:off x="728" y="415689"/>
        <a:ext cx="660081" cy="330040"/>
      </dsp:txXfrm>
    </dsp:sp>
    <dsp:sp modelId="{F5D7B696-879F-4D51-B1DE-23B7ECC0A687}">
      <dsp:nvSpPr>
        <dsp:cNvPr id="0" name=""/>
        <dsp:cNvSpPr/>
      </dsp:nvSpPr>
      <dsp:spPr>
        <a:xfrm>
          <a:off x="799426" y="415689"/>
          <a:ext cx="660081" cy="330040"/>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Reduce Sensitivity</a:t>
          </a:r>
        </a:p>
      </dsp:txBody>
      <dsp:txXfrm>
        <a:off x="799426" y="415689"/>
        <a:ext cx="660081" cy="330040"/>
      </dsp:txXfrm>
    </dsp:sp>
    <dsp:sp modelId="{BA7EA300-0331-4C1B-808E-3B1CDBE4CEE1}">
      <dsp:nvSpPr>
        <dsp:cNvPr id="0" name=""/>
        <dsp:cNvSpPr/>
      </dsp:nvSpPr>
      <dsp:spPr>
        <a:xfrm>
          <a:off x="1598124" y="415689"/>
          <a:ext cx="660081" cy="330040"/>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Reduce Consequences</a:t>
          </a:r>
        </a:p>
      </dsp:txBody>
      <dsp:txXfrm>
        <a:off x="1598124" y="415689"/>
        <a:ext cx="660081" cy="330040"/>
      </dsp:txXfrm>
    </dsp:sp>
    <dsp:sp modelId="{3FBCE0F4-D618-4847-B817-EE2A1A31BDD9}">
      <dsp:nvSpPr>
        <dsp:cNvPr id="0" name=""/>
        <dsp:cNvSpPr/>
      </dsp:nvSpPr>
      <dsp:spPr>
        <a:xfrm>
          <a:off x="2396822" y="415689"/>
          <a:ext cx="660081" cy="330040"/>
        </a:xfrm>
        <a:prstGeom prst="rect">
          <a:avLst/>
        </a:prstGeom>
        <a:solidFill>
          <a:schemeClr val="accent4">
            <a:lumMod val="5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Increase Adaptive Capacity</a:t>
          </a:r>
        </a:p>
      </dsp:txBody>
      <dsp:txXfrm>
        <a:off x="2396822" y="415689"/>
        <a:ext cx="660081" cy="330040"/>
      </dsp:txXfrm>
    </dsp:sp>
    <dsp:sp modelId="{CBEC655B-4352-4C94-B6B0-A2F6D360466B}">
      <dsp:nvSpPr>
        <dsp:cNvPr id="0" name=""/>
        <dsp:cNvSpPr/>
      </dsp:nvSpPr>
      <dsp:spPr>
        <a:xfrm>
          <a:off x="629167" y="884347"/>
          <a:ext cx="660081" cy="330040"/>
        </a:xfrm>
        <a:prstGeom prst="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Government Process</a:t>
          </a:r>
        </a:p>
      </dsp:txBody>
      <dsp:txXfrm>
        <a:off x="629167" y="884347"/>
        <a:ext cx="660081" cy="330040"/>
      </dsp:txXfrm>
    </dsp:sp>
    <dsp:sp modelId="{5B61F4A9-4A06-4832-A2BB-2A487231F01C}">
      <dsp:nvSpPr>
        <dsp:cNvPr id="0" name=""/>
        <dsp:cNvSpPr/>
      </dsp:nvSpPr>
      <dsp:spPr>
        <a:xfrm>
          <a:off x="382122" y="1353004"/>
          <a:ext cx="1154171" cy="461531"/>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1. </a:t>
          </a:r>
          <a:r>
            <a:rPr lang="en-US" sz="700" kern="1200" dirty="0">
              <a:solidFill>
                <a:schemeClr val="accent4">
                  <a:lumMod val="50000"/>
                </a:schemeClr>
              </a:solidFill>
              <a:latin typeface="Raleway" panose="020B0604020202020204" charset="0"/>
            </a:rPr>
            <a:t>Ensure consistency across multiple plans and synchronize local plans</a:t>
          </a:r>
        </a:p>
      </dsp:txBody>
      <dsp:txXfrm>
        <a:off x="382122" y="1353004"/>
        <a:ext cx="1154171" cy="461531"/>
      </dsp:txXfrm>
    </dsp:sp>
    <dsp:sp modelId="{F6CCC9E6-5DA8-4F20-972B-731F0C2C6524}">
      <dsp:nvSpPr>
        <dsp:cNvPr id="0" name=""/>
        <dsp:cNvSpPr/>
      </dsp:nvSpPr>
      <dsp:spPr>
        <a:xfrm>
          <a:off x="670665" y="1953153"/>
          <a:ext cx="1154171" cy="671804"/>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1.a.</a:t>
          </a:r>
          <a:r>
            <a:rPr lang="en-US" sz="700" kern="1200" dirty="0">
              <a:solidFill>
                <a:schemeClr val="accent4">
                  <a:lumMod val="50000"/>
                </a:schemeClr>
              </a:solidFill>
              <a:latin typeface="Raleway" panose="020B0604020202020204" charset="0"/>
            </a:rPr>
            <a:t> Dedicate a staff position or working group to facilitate planning and implementation of resilience measures </a:t>
          </a:r>
        </a:p>
      </dsp:txBody>
      <dsp:txXfrm>
        <a:off x="670665" y="1953153"/>
        <a:ext cx="1154171" cy="671804"/>
      </dsp:txXfrm>
    </dsp:sp>
    <dsp:sp modelId="{A6BEF76D-787E-4723-9290-9B5566596819}">
      <dsp:nvSpPr>
        <dsp:cNvPr id="0" name=""/>
        <dsp:cNvSpPr/>
      </dsp:nvSpPr>
      <dsp:spPr>
        <a:xfrm>
          <a:off x="2103994" y="891446"/>
          <a:ext cx="660081" cy="330040"/>
        </a:xfrm>
        <a:prstGeom prst="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Complete and Updated Data</a:t>
          </a:r>
        </a:p>
      </dsp:txBody>
      <dsp:txXfrm>
        <a:off x="2103994" y="891446"/>
        <a:ext cx="660081" cy="330040"/>
      </dsp:txXfrm>
    </dsp:sp>
    <dsp:sp modelId="{E8217207-B721-4136-BD6C-C31E8D5C3C84}">
      <dsp:nvSpPr>
        <dsp:cNvPr id="0" name=""/>
        <dsp:cNvSpPr/>
      </dsp:nvSpPr>
      <dsp:spPr>
        <a:xfrm>
          <a:off x="1856949" y="1360104"/>
          <a:ext cx="1154171" cy="661912"/>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2. </a:t>
          </a:r>
          <a:r>
            <a:rPr lang="en-US" sz="700" b="0" kern="1200" dirty="0">
              <a:solidFill>
                <a:schemeClr val="accent4">
                  <a:lumMod val="50000"/>
                </a:schemeClr>
              </a:solidFill>
              <a:latin typeface="Raleway" panose="020B0604020202020204" charset="0"/>
            </a:rPr>
            <a:t>Ensure adaptation planning includes best available science, adequate mapping, and consideration of planning horizons</a:t>
          </a:r>
        </a:p>
      </dsp:txBody>
      <dsp:txXfrm>
        <a:off x="1856949" y="1360104"/>
        <a:ext cx="1154171" cy="661912"/>
      </dsp:txXfrm>
    </dsp:sp>
    <dsp:sp modelId="{1168C97C-4DD4-41F9-8B83-2C341FF9BCC6}">
      <dsp:nvSpPr>
        <dsp:cNvPr id="0" name=""/>
        <dsp:cNvSpPr/>
      </dsp:nvSpPr>
      <dsp:spPr>
        <a:xfrm>
          <a:off x="2145492" y="2160633"/>
          <a:ext cx="1154171" cy="461531"/>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Cpty2.a. </a:t>
          </a:r>
          <a:r>
            <a:rPr lang="en-US" sz="700" kern="1200" dirty="0">
              <a:solidFill>
                <a:schemeClr val="accent4">
                  <a:lumMod val="50000"/>
                </a:schemeClr>
              </a:solidFill>
              <a:latin typeface="Raleway" panose="020B0604020202020204" charset="0"/>
            </a:rPr>
            <a:t>Identify spatial distribution of vulnerable populations </a:t>
          </a:r>
        </a:p>
      </dsp:txBody>
      <dsp:txXfrm>
        <a:off x="2145492" y="2160633"/>
        <a:ext cx="1154171" cy="461531"/>
      </dsp:txXfrm>
    </dsp:sp>
    <dsp:sp modelId="{624EFFFB-223D-42AB-BCD7-1D9E85E57A06}">
      <dsp:nvSpPr>
        <dsp:cNvPr id="0" name=""/>
        <dsp:cNvSpPr/>
      </dsp:nvSpPr>
      <dsp:spPr>
        <a:xfrm>
          <a:off x="2145492" y="2760782"/>
          <a:ext cx="1154171" cy="461531"/>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2.b. </a:t>
          </a:r>
          <a:r>
            <a:rPr lang="en-US" sz="700" kern="1200" dirty="0">
              <a:solidFill>
                <a:schemeClr val="accent4">
                  <a:lumMod val="50000"/>
                </a:schemeClr>
              </a:solidFill>
              <a:latin typeface="Raleway" panose="020B0604020202020204" charset="0"/>
            </a:rPr>
            <a:t>Develop or enhance a community capacity inventory</a:t>
          </a:r>
        </a:p>
      </dsp:txBody>
      <dsp:txXfrm>
        <a:off x="2145492" y="2760782"/>
        <a:ext cx="1154171" cy="461531"/>
      </dsp:txXfrm>
    </dsp:sp>
    <dsp:sp modelId="{FC6A2DFA-4976-48ED-B5C0-92E32682EB3C}">
      <dsp:nvSpPr>
        <dsp:cNvPr id="0" name=""/>
        <dsp:cNvSpPr/>
      </dsp:nvSpPr>
      <dsp:spPr>
        <a:xfrm>
          <a:off x="2145492" y="3360931"/>
          <a:ext cx="1154171" cy="461531"/>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2.c. </a:t>
          </a:r>
          <a:r>
            <a:rPr lang="en-US" sz="700" kern="1200" dirty="0">
              <a:solidFill>
                <a:schemeClr val="accent4">
                  <a:lumMod val="50000"/>
                </a:schemeClr>
              </a:solidFill>
              <a:latin typeface="Raleway" panose="020B0604020202020204" charset="0"/>
            </a:rPr>
            <a:t>Coordinate standards for each hazard</a:t>
          </a:r>
        </a:p>
      </dsp:txBody>
      <dsp:txXfrm>
        <a:off x="2145492" y="3360931"/>
        <a:ext cx="1154171" cy="461531"/>
      </dsp:txXfrm>
    </dsp:sp>
    <dsp:sp modelId="{2A2A065E-3604-462E-8646-305B8CDAF807}">
      <dsp:nvSpPr>
        <dsp:cNvPr id="0" name=""/>
        <dsp:cNvSpPr/>
      </dsp:nvSpPr>
      <dsp:spPr>
        <a:xfrm>
          <a:off x="4164477" y="884347"/>
          <a:ext cx="660081" cy="330040"/>
        </a:xfrm>
        <a:prstGeom prst="rect">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Community Education and Engagement</a:t>
          </a:r>
        </a:p>
      </dsp:txBody>
      <dsp:txXfrm>
        <a:off x="4164477" y="884347"/>
        <a:ext cx="660081" cy="330040"/>
      </dsp:txXfrm>
    </dsp:sp>
    <dsp:sp modelId="{94D13AA4-0F38-478D-88FD-F07069764812}">
      <dsp:nvSpPr>
        <dsp:cNvPr id="0" name=""/>
        <dsp:cNvSpPr/>
      </dsp:nvSpPr>
      <dsp:spPr>
        <a:xfrm>
          <a:off x="3142635" y="1353004"/>
          <a:ext cx="1154171" cy="477697"/>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3. </a:t>
          </a:r>
          <a:r>
            <a:rPr lang="en-US" sz="700" kern="1200" dirty="0">
              <a:solidFill>
                <a:schemeClr val="accent4">
                  <a:lumMod val="50000"/>
                </a:schemeClr>
              </a:solidFill>
              <a:latin typeface="Raleway" panose="020B0604020202020204" charset="0"/>
            </a:rPr>
            <a:t>Develop an inclusive public engagement and education strategy</a:t>
          </a:r>
        </a:p>
      </dsp:txBody>
      <dsp:txXfrm>
        <a:off x="3142635" y="1353004"/>
        <a:ext cx="1154171" cy="477697"/>
      </dsp:txXfrm>
    </dsp:sp>
    <dsp:sp modelId="{DE43CC38-9852-4F3F-8BCF-9FAE135E5A3E}">
      <dsp:nvSpPr>
        <dsp:cNvPr id="0" name=""/>
        <dsp:cNvSpPr/>
      </dsp:nvSpPr>
      <dsp:spPr>
        <a:xfrm>
          <a:off x="3431178" y="1969319"/>
          <a:ext cx="1154171" cy="694748"/>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3a. </a:t>
          </a:r>
          <a:r>
            <a:rPr lang="en-US" sz="700" kern="1200" dirty="0">
              <a:solidFill>
                <a:schemeClr val="accent4">
                  <a:lumMod val="50000"/>
                </a:schemeClr>
              </a:solidFill>
              <a:latin typeface="Raleway" panose="020B0604020202020204" charset="0"/>
            </a:rPr>
            <a:t>Partner with community based organizations to disseminate best available hazard and climate change risk information</a:t>
          </a:r>
        </a:p>
      </dsp:txBody>
      <dsp:txXfrm>
        <a:off x="3431178" y="1969319"/>
        <a:ext cx="1154171" cy="694748"/>
      </dsp:txXfrm>
    </dsp:sp>
    <dsp:sp modelId="{C30D6B80-DA40-495E-82A5-A79C23EE95B2}">
      <dsp:nvSpPr>
        <dsp:cNvPr id="0" name=""/>
        <dsp:cNvSpPr/>
      </dsp:nvSpPr>
      <dsp:spPr>
        <a:xfrm>
          <a:off x="3544784" y="2802684"/>
          <a:ext cx="1046743" cy="585894"/>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a:rPr>
            <a:t>Adptc Cpty 3b. </a:t>
          </a:r>
          <a:r>
            <a:rPr lang="en-US" sz="700" b="0" kern="1200">
              <a:solidFill>
                <a:schemeClr val="accent4">
                  <a:lumMod val="50000"/>
                </a:schemeClr>
              </a:solidFill>
              <a:latin typeface="Raleway" panose="020B0604020202020204"/>
            </a:rPr>
            <a:t>Encourage  and promote neighborhood-based communication networks</a:t>
          </a:r>
          <a:endParaRPr lang="en-US" sz="700" b="0" kern="1200" dirty="0">
            <a:solidFill>
              <a:schemeClr val="accent4">
                <a:lumMod val="50000"/>
              </a:schemeClr>
            </a:solidFill>
            <a:latin typeface="Raleway" panose="020B0604020202020204"/>
          </a:endParaRPr>
        </a:p>
      </dsp:txBody>
      <dsp:txXfrm>
        <a:off x="3544784" y="2802684"/>
        <a:ext cx="1046743" cy="585894"/>
      </dsp:txXfrm>
    </dsp:sp>
    <dsp:sp modelId="{FDB02C21-9501-4E06-8966-98C85B519F4A}">
      <dsp:nvSpPr>
        <dsp:cNvPr id="0" name=""/>
        <dsp:cNvSpPr/>
      </dsp:nvSpPr>
      <dsp:spPr>
        <a:xfrm>
          <a:off x="4549030" y="1353004"/>
          <a:ext cx="1183762" cy="451548"/>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4. </a:t>
          </a:r>
          <a:r>
            <a:rPr lang="en-US" sz="700" kern="1200" dirty="0">
              <a:solidFill>
                <a:schemeClr val="accent4">
                  <a:lumMod val="50000"/>
                </a:schemeClr>
              </a:solidFill>
              <a:latin typeface="Raleway" panose="020B0604020202020204" charset="0"/>
            </a:rPr>
            <a:t>Educate the community on actions they can take to reduce risk</a:t>
          </a:r>
        </a:p>
      </dsp:txBody>
      <dsp:txXfrm>
        <a:off x="4549030" y="1353004"/>
        <a:ext cx="1183762" cy="451548"/>
      </dsp:txXfrm>
    </dsp:sp>
    <dsp:sp modelId="{A14AC0AB-A987-4322-BF3B-BC4385A3FAA3}">
      <dsp:nvSpPr>
        <dsp:cNvPr id="0" name=""/>
        <dsp:cNvSpPr/>
      </dsp:nvSpPr>
      <dsp:spPr>
        <a:xfrm>
          <a:off x="4844971" y="1943170"/>
          <a:ext cx="1154171" cy="461531"/>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4.a. </a:t>
          </a:r>
          <a:r>
            <a:rPr lang="en-US" sz="700" kern="1200" dirty="0">
              <a:solidFill>
                <a:schemeClr val="accent4">
                  <a:lumMod val="50000"/>
                </a:schemeClr>
              </a:solidFill>
              <a:latin typeface="Raleway" panose="020B0604020202020204" charset="0"/>
            </a:rPr>
            <a:t>Publish maps for the community or link to others that do</a:t>
          </a:r>
        </a:p>
      </dsp:txBody>
      <dsp:txXfrm>
        <a:off x="4844971" y="1943170"/>
        <a:ext cx="1154171" cy="461531"/>
      </dsp:txXfrm>
    </dsp:sp>
    <dsp:sp modelId="{FB2B0A54-638F-46DD-9D13-A030BE52857E}">
      <dsp:nvSpPr>
        <dsp:cNvPr id="0" name=""/>
        <dsp:cNvSpPr/>
      </dsp:nvSpPr>
      <dsp:spPr>
        <a:xfrm>
          <a:off x="4844971" y="2543319"/>
          <a:ext cx="1154171" cy="461531"/>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4.b. </a:t>
          </a:r>
          <a:r>
            <a:rPr lang="en-US" sz="700" kern="1200" dirty="0">
              <a:solidFill>
                <a:schemeClr val="accent4">
                  <a:lumMod val="50000"/>
                </a:schemeClr>
              </a:solidFill>
              <a:latin typeface="Raleway" panose="020B0604020202020204" charset="0"/>
            </a:rPr>
            <a:t>Encourage the use of interpretive signage on climate change impacts</a:t>
          </a:r>
        </a:p>
      </dsp:txBody>
      <dsp:txXfrm>
        <a:off x="4844971" y="2543319"/>
        <a:ext cx="1154171" cy="461531"/>
      </dsp:txXfrm>
    </dsp:sp>
    <dsp:sp modelId="{3AFE72B9-AFEE-445E-BCD4-A8D622B5438A}">
      <dsp:nvSpPr>
        <dsp:cNvPr id="0" name=""/>
        <dsp:cNvSpPr/>
      </dsp:nvSpPr>
      <dsp:spPr>
        <a:xfrm>
          <a:off x="4844971" y="3143468"/>
          <a:ext cx="1154171" cy="461531"/>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4.c. </a:t>
          </a:r>
          <a:r>
            <a:rPr lang="en-US" sz="700" kern="1200" dirty="0">
              <a:solidFill>
                <a:schemeClr val="accent4">
                  <a:lumMod val="50000"/>
                </a:schemeClr>
              </a:solidFill>
              <a:latin typeface="Raleway" panose="020B0604020202020204" charset="0"/>
            </a:rPr>
            <a:t>Launch an education outreach campaign</a:t>
          </a:r>
        </a:p>
      </dsp:txBody>
      <dsp:txXfrm>
        <a:off x="4844971" y="3143468"/>
        <a:ext cx="1154171" cy="461531"/>
      </dsp:txXfrm>
    </dsp:sp>
    <dsp:sp modelId="{F4CD43DD-688C-41EA-B022-2D127169EB2C}">
      <dsp:nvSpPr>
        <dsp:cNvPr id="0" name=""/>
        <dsp:cNvSpPr/>
      </dsp:nvSpPr>
      <dsp:spPr>
        <a:xfrm>
          <a:off x="4844971" y="3743617"/>
          <a:ext cx="1154171" cy="461531"/>
        </a:xfrm>
        <a:prstGeom prst="rect">
          <a:avLst/>
        </a:prstGeom>
        <a:solidFill>
          <a:schemeClr val="bg1"/>
        </a:solidFill>
        <a:ln w="12700" cap="flat" cmpd="sng" algn="ctr">
          <a:solidFill>
            <a:schemeClr val="accent4">
              <a:lumMod val="40000"/>
              <a:lumOff val="6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311150">
            <a:lnSpc>
              <a:spcPct val="90000"/>
            </a:lnSpc>
            <a:spcBef>
              <a:spcPct val="0"/>
            </a:spcBef>
            <a:spcAft>
              <a:spcPct val="35000"/>
            </a:spcAft>
            <a:buNone/>
          </a:pPr>
          <a:r>
            <a:rPr lang="en-US" sz="700" b="1" kern="1200" dirty="0">
              <a:solidFill>
                <a:schemeClr val="accent4">
                  <a:lumMod val="50000"/>
                </a:schemeClr>
              </a:solidFill>
              <a:latin typeface="Raleway" panose="020B0604020202020204" charset="0"/>
            </a:rPr>
            <a:t>Adptv Cpty 4.d. </a:t>
          </a:r>
          <a:r>
            <a:rPr lang="en-US" sz="700" kern="1200" dirty="0">
              <a:solidFill>
                <a:schemeClr val="accent4">
                  <a:lumMod val="50000"/>
                </a:schemeClr>
              </a:solidFill>
              <a:latin typeface="Raleway" panose="020B0604020202020204" charset="0"/>
            </a:rPr>
            <a:t>Develop a comprehensive resilient home educational guidance checklist</a:t>
          </a:r>
        </a:p>
      </dsp:txBody>
      <dsp:txXfrm>
        <a:off x="4844971" y="3743617"/>
        <a:ext cx="1154171" cy="4615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1E5FDD-A3F2-4A6A-ABA3-F8B2A75F01A5}">
      <dsp:nvSpPr>
        <dsp:cNvPr id="0" name=""/>
        <dsp:cNvSpPr/>
      </dsp:nvSpPr>
      <dsp:spPr>
        <a:xfrm>
          <a:off x="4381561" y="175066"/>
          <a:ext cx="836429" cy="91440"/>
        </a:xfrm>
        <a:custGeom>
          <a:avLst/>
          <a:gdLst/>
          <a:ahLst/>
          <a:cxnLst/>
          <a:rect l="0" t="0" r="0" b="0"/>
          <a:pathLst>
            <a:path>
              <a:moveTo>
                <a:pt x="0" y="45720"/>
              </a:moveTo>
              <a:lnTo>
                <a:pt x="0" y="90911"/>
              </a:lnTo>
              <a:lnTo>
                <a:pt x="836429" y="90911"/>
              </a:lnTo>
              <a:lnTo>
                <a:pt x="836429" y="136103"/>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203051-BB84-408E-A75C-A42C0FE737E2}">
      <dsp:nvSpPr>
        <dsp:cNvPr id="0" name=""/>
        <dsp:cNvSpPr/>
      </dsp:nvSpPr>
      <dsp:spPr>
        <a:xfrm>
          <a:off x="4381561" y="175066"/>
          <a:ext cx="222766" cy="91440"/>
        </a:xfrm>
        <a:custGeom>
          <a:avLst/>
          <a:gdLst/>
          <a:ahLst/>
          <a:cxnLst/>
          <a:rect l="0" t="0" r="0" b="0"/>
          <a:pathLst>
            <a:path>
              <a:moveTo>
                <a:pt x="0" y="45720"/>
              </a:moveTo>
              <a:lnTo>
                <a:pt x="0" y="90911"/>
              </a:lnTo>
              <a:lnTo>
                <a:pt x="222766" y="90911"/>
              </a:lnTo>
              <a:lnTo>
                <a:pt x="222766" y="136103"/>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E7F7F4-9642-4EF1-A638-BFB3CCC96267}">
      <dsp:nvSpPr>
        <dsp:cNvPr id="0" name=""/>
        <dsp:cNvSpPr/>
      </dsp:nvSpPr>
      <dsp:spPr>
        <a:xfrm>
          <a:off x="4028289" y="175066"/>
          <a:ext cx="353271" cy="91440"/>
        </a:xfrm>
        <a:custGeom>
          <a:avLst/>
          <a:gdLst/>
          <a:ahLst/>
          <a:cxnLst/>
          <a:rect l="0" t="0" r="0" b="0"/>
          <a:pathLst>
            <a:path>
              <a:moveTo>
                <a:pt x="353271" y="45720"/>
              </a:moveTo>
              <a:lnTo>
                <a:pt x="353271" y="90911"/>
              </a:lnTo>
              <a:lnTo>
                <a:pt x="0" y="90911"/>
              </a:lnTo>
              <a:lnTo>
                <a:pt x="0" y="136103"/>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A58F78-C948-4F31-B41A-5E5476BFA446}">
      <dsp:nvSpPr>
        <dsp:cNvPr id="0" name=""/>
        <dsp:cNvSpPr/>
      </dsp:nvSpPr>
      <dsp:spPr>
        <a:xfrm>
          <a:off x="4933153" y="820195"/>
          <a:ext cx="780419" cy="91924"/>
        </a:xfrm>
        <a:custGeom>
          <a:avLst/>
          <a:gdLst/>
          <a:ahLst/>
          <a:cxnLst/>
          <a:rect l="0" t="0" r="0" b="0"/>
          <a:pathLst>
            <a:path>
              <a:moveTo>
                <a:pt x="0" y="0"/>
              </a:moveTo>
              <a:lnTo>
                <a:pt x="0" y="46732"/>
              </a:lnTo>
              <a:lnTo>
                <a:pt x="780419" y="46732"/>
              </a:lnTo>
              <a:lnTo>
                <a:pt x="780419" y="91924"/>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280763-88AF-4778-9203-F4241021F9AC}">
      <dsp:nvSpPr>
        <dsp:cNvPr id="0" name=""/>
        <dsp:cNvSpPr/>
      </dsp:nvSpPr>
      <dsp:spPr>
        <a:xfrm>
          <a:off x="3947470" y="1396589"/>
          <a:ext cx="103189" cy="280204"/>
        </a:xfrm>
        <a:custGeom>
          <a:avLst/>
          <a:gdLst/>
          <a:ahLst/>
          <a:cxnLst/>
          <a:rect l="0" t="0" r="0" b="0"/>
          <a:pathLst>
            <a:path>
              <a:moveTo>
                <a:pt x="0" y="0"/>
              </a:moveTo>
              <a:lnTo>
                <a:pt x="0" y="280204"/>
              </a:lnTo>
              <a:lnTo>
                <a:pt x="103189" y="280204"/>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478AA2-ACAA-437D-9E34-1CB1AD779636}">
      <dsp:nvSpPr>
        <dsp:cNvPr id="0" name=""/>
        <dsp:cNvSpPr/>
      </dsp:nvSpPr>
      <dsp:spPr>
        <a:xfrm>
          <a:off x="4395077" y="820195"/>
          <a:ext cx="538076" cy="92187"/>
        </a:xfrm>
        <a:custGeom>
          <a:avLst/>
          <a:gdLst/>
          <a:ahLst/>
          <a:cxnLst/>
          <a:rect l="0" t="0" r="0" b="0"/>
          <a:pathLst>
            <a:path>
              <a:moveTo>
                <a:pt x="538076" y="0"/>
              </a:moveTo>
              <a:lnTo>
                <a:pt x="538076" y="46995"/>
              </a:lnTo>
              <a:lnTo>
                <a:pt x="0" y="46995"/>
              </a:lnTo>
              <a:lnTo>
                <a:pt x="0" y="92187"/>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455902-19BB-47B5-94AE-D66C28FA1500}">
      <dsp:nvSpPr>
        <dsp:cNvPr id="0" name=""/>
        <dsp:cNvSpPr/>
      </dsp:nvSpPr>
      <dsp:spPr>
        <a:xfrm>
          <a:off x="3507506" y="480650"/>
          <a:ext cx="1425646" cy="91440"/>
        </a:xfrm>
        <a:custGeom>
          <a:avLst/>
          <a:gdLst/>
          <a:ahLst/>
          <a:cxnLst/>
          <a:rect l="0" t="0" r="0" b="0"/>
          <a:pathLst>
            <a:path>
              <a:moveTo>
                <a:pt x="0" y="45720"/>
              </a:moveTo>
              <a:lnTo>
                <a:pt x="0" y="79153"/>
              </a:lnTo>
              <a:lnTo>
                <a:pt x="1425646" y="79153"/>
              </a:lnTo>
              <a:lnTo>
                <a:pt x="1425646" y="124345"/>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85243B-CD3E-4C61-8C42-61E7597267E6}">
      <dsp:nvSpPr>
        <dsp:cNvPr id="0" name=""/>
        <dsp:cNvSpPr/>
      </dsp:nvSpPr>
      <dsp:spPr>
        <a:xfrm>
          <a:off x="2657371" y="1275419"/>
          <a:ext cx="108562" cy="297678"/>
        </a:xfrm>
        <a:custGeom>
          <a:avLst/>
          <a:gdLst/>
          <a:ahLst/>
          <a:cxnLst/>
          <a:rect l="0" t="0" r="0" b="0"/>
          <a:pathLst>
            <a:path>
              <a:moveTo>
                <a:pt x="108562" y="0"/>
              </a:moveTo>
              <a:lnTo>
                <a:pt x="0" y="297678"/>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0FA4EF-A26A-4445-A124-5E725CD3B087}">
      <dsp:nvSpPr>
        <dsp:cNvPr id="0" name=""/>
        <dsp:cNvSpPr/>
      </dsp:nvSpPr>
      <dsp:spPr>
        <a:xfrm>
          <a:off x="1692831" y="773165"/>
          <a:ext cx="1479943" cy="95880"/>
        </a:xfrm>
        <a:custGeom>
          <a:avLst/>
          <a:gdLst/>
          <a:ahLst/>
          <a:cxnLst/>
          <a:rect l="0" t="0" r="0" b="0"/>
          <a:pathLst>
            <a:path>
              <a:moveTo>
                <a:pt x="0" y="0"/>
              </a:moveTo>
              <a:lnTo>
                <a:pt x="0" y="50688"/>
              </a:lnTo>
              <a:lnTo>
                <a:pt x="1479943" y="50688"/>
              </a:lnTo>
              <a:lnTo>
                <a:pt x="1479943" y="9588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6A2C34-CD0A-41B9-9207-202AB712EC48}">
      <dsp:nvSpPr>
        <dsp:cNvPr id="0" name=""/>
        <dsp:cNvSpPr/>
      </dsp:nvSpPr>
      <dsp:spPr>
        <a:xfrm>
          <a:off x="1397685" y="1290251"/>
          <a:ext cx="91440" cy="1401466"/>
        </a:xfrm>
        <a:custGeom>
          <a:avLst/>
          <a:gdLst/>
          <a:ahLst/>
          <a:cxnLst/>
          <a:rect l="0" t="0" r="0" b="0"/>
          <a:pathLst>
            <a:path>
              <a:moveTo>
                <a:pt x="67701" y="0"/>
              </a:moveTo>
              <a:lnTo>
                <a:pt x="45720" y="1401466"/>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2D0160-876D-42CC-BAE2-2395AE7A5871}">
      <dsp:nvSpPr>
        <dsp:cNvPr id="0" name=""/>
        <dsp:cNvSpPr/>
      </dsp:nvSpPr>
      <dsp:spPr>
        <a:xfrm>
          <a:off x="1386593" y="1290251"/>
          <a:ext cx="91440" cy="893235"/>
        </a:xfrm>
        <a:custGeom>
          <a:avLst/>
          <a:gdLst/>
          <a:ahLst/>
          <a:cxnLst/>
          <a:rect l="0" t="0" r="0" b="0"/>
          <a:pathLst>
            <a:path>
              <a:moveTo>
                <a:pt x="78793" y="0"/>
              </a:moveTo>
              <a:lnTo>
                <a:pt x="45720" y="893235"/>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556273-4BE6-4107-99D8-285201C9D2CF}">
      <dsp:nvSpPr>
        <dsp:cNvPr id="0" name=""/>
        <dsp:cNvSpPr/>
      </dsp:nvSpPr>
      <dsp:spPr>
        <a:xfrm>
          <a:off x="1386593" y="1290251"/>
          <a:ext cx="91440" cy="368120"/>
        </a:xfrm>
        <a:custGeom>
          <a:avLst/>
          <a:gdLst/>
          <a:ahLst/>
          <a:cxnLst/>
          <a:rect l="0" t="0" r="0" b="0"/>
          <a:pathLst>
            <a:path>
              <a:moveTo>
                <a:pt x="78793" y="0"/>
              </a:moveTo>
              <a:lnTo>
                <a:pt x="45720" y="36812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C05B93-0112-4963-8F43-3E472C163AFB}">
      <dsp:nvSpPr>
        <dsp:cNvPr id="0" name=""/>
        <dsp:cNvSpPr/>
      </dsp:nvSpPr>
      <dsp:spPr>
        <a:xfrm>
          <a:off x="1692831" y="773165"/>
          <a:ext cx="130919" cy="97640"/>
        </a:xfrm>
        <a:custGeom>
          <a:avLst/>
          <a:gdLst/>
          <a:ahLst/>
          <a:cxnLst/>
          <a:rect l="0" t="0" r="0" b="0"/>
          <a:pathLst>
            <a:path>
              <a:moveTo>
                <a:pt x="0" y="0"/>
              </a:moveTo>
              <a:lnTo>
                <a:pt x="0" y="52448"/>
              </a:lnTo>
              <a:lnTo>
                <a:pt x="130919" y="52448"/>
              </a:lnTo>
              <a:lnTo>
                <a:pt x="130919" y="97640"/>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4237CF-B640-4844-BBD2-9EC6BC59CA1F}">
      <dsp:nvSpPr>
        <dsp:cNvPr id="0" name=""/>
        <dsp:cNvSpPr/>
      </dsp:nvSpPr>
      <dsp:spPr>
        <a:xfrm>
          <a:off x="0" y="1235829"/>
          <a:ext cx="251052" cy="1670185"/>
        </a:xfrm>
        <a:custGeom>
          <a:avLst/>
          <a:gdLst/>
          <a:ahLst/>
          <a:cxnLst/>
          <a:rect l="0" t="0" r="0" b="0"/>
          <a:pathLst>
            <a:path>
              <a:moveTo>
                <a:pt x="251052" y="0"/>
              </a:moveTo>
              <a:lnTo>
                <a:pt x="0" y="1670185"/>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A4627-DA95-422F-9394-50D47B43BCCE}">
      <dsp:nvSpPr>
        <dsp:cNvPr id="0" name=""/>
        <dsp:cNvSpPr/>
      </dsp:nvSpPr>
      <dsp:spPr>
        <a:xfrm>
          <a:off x="0" y="1235829"/>
          <a:ext cx="251052" cy="1349292"/>
        </a:xfrm>
        <a:custGeom>
          <a:avLst/>
          <a:gdLst/>
          <a:ahLst/>
          <a:cxnLst/>
          <a:rect l="0" t="0" r="0" b="0"/>
          <a:pathLst>
            <a:path>
              <a:moveTo>
                <a:pt x="251052" y="0"/>
              </a:moveTo>
              <a:lnTo>
                <a:pt x="0" y="1349292"/>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F1F345-A8F0-4C99-85A1-4DC96D5F070A}">
      <dsp:nvSpPr>
        <dsp:cNvPr id="0" name=""/>
        <dsp:cNvSpPr/>
      </dsp:nvSpPr>
      <dsp:spPr>
        <a:xfrm>
          <a:off x="0" y="1235829"/>
          <a:ext cx="251052" cy="986926"/>
        </a:xfrm>
        <a:custGeom>
          <a:avLst/>
          <a:gdLst/>
          <a:ahLst/>
          <a:cxnLst/>
          <a:rect l="0" t="0" r="0" b="0"/>
          <a:pathLst>
            <a:path>
              <a:moveTo>
                <a:pt x="251052" y="0"/>
              </a:moveTo>
              <a:lnTo>
                <a:pt x="0" y="986926"/>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DAA395-114C-4E0A-8394-F2E0F424D416}">
      <dsp:nvSpPr>
        <dsp:cNvPr id="0" name=""/>
        <dsp:cNvSpPr/>
      </dsp:nvSpPr>
      <dsp:spPr>
        <a:xfrm>
          <a:off x="0" y="1235829"/>
          <a:ext cx="251052" cy="583087"/>
        </a:xfrm>
        <a:custGeom>
          <a:avLst/>
          <a:gdLst/>
          <a:ahLst/>
          <a:cxnLst/>
          <a:rect l="0" t="0" r="0" b="0"/>
          <a:pathLst>
            <a:path>
              <a:moveTo>
                <a:pt x="251052" y="0"/>
              </a:moveTo>
              <a:lnTo>
                <a:pt x="0" y="583087"/>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1BB60B-F282-4724-A130-3F31B632CF5F}">
      <dsp:nvSpPr>
        <dsp:cNvPr id="0" name=""/>
        <dsp:cNvSpPr/>
      </dsp:nvSpPr>
      <dsp:spPr>
        <a:xfrm>
          <a:off x="0" y="1235829"/>
          <a:ext cx="251052" cy="220721"/>
        </a:xfrm>
        <a:custGeom>
          <a:avLst/>
          <a:gdLst/>
          <a:ahLst/>
          <a:cxnLst/>
          <a:rect l="0" t="0" r="0" b="0"/>
          <a:pathLst>
            <a:path>
              <a:moveTo>
                <a:pt x="251052" y="0"/>
              </a:moveTo>
              <a:lnTo>
                <a:pt x="0" y="220721"/>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04758D-2740-472B-A90F-8934458FA3C0}">
      <dsp:nvSpPr>
        <dsp:cNvPr id="0" name=""/>
        <dsp:cNvSpPr/>
      </dsp:nvSpPr>
      <dsp:spPr>
        <a:xfrm>
          <a:off x="657511" y="727445"/>
          <a:ext cx="1035319" cy="91440"/>
        </a:xfrm>
        <a:custGeom>
          <a:avLst/>
          <a:gdLst/>
          <a:ahLst/>
          <a:cxnLst/>
          <a:rect l="0" t="0" r="0" b="0"/>
          <a:pathLst>
            <a:path>
              <a:moveTo>
                <a:pt x="1035319" y="45720"/>
              </a:moveTo>
              <a:lnTo>
                <a:pt x="1035319" y="85764"/>
              </a:lnTo>
              <a:lnTo>
                <a:pt x="0" y="85764"/>
              </a:lnTo>
              <a:lnTo>
                <a:pt x="0" y="130956"/>
              </a:lnTo>
            </a:path>
          </a:pathLst>
        </a:custGeom>
        <a:no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AC1468-6AC8-4597-BBBB-2D36617EC499}">
      <dsp:nvSpPr>
        <dsp:cNvPr id="0" name=""/>
        <dsp:cNvSpPr/>
      </dsp:nvSpPr>
      <dsp:spPr>
        <a:xfrm>
          <a:off x="1692831" y="480650"/>
          <a:ext cx="1814675" cy="91440"/>
        </a:xfrm>
        <a:custGeom>
          <a:avLst/>
          <a:gdLst/>
          <a:ahLst/>
          <a:cxnLst/>
          <a:rect l="0" t="0" r="0" b="0"/>
          <a:pathLst>
            <a:path>
              <a:moveTo>
                <a:pt x="1814675" y="45720"/>
              </a:moveTo>
              <a:lnTo>
                <a:pt x="0" y="45720"/>
              </a:lnTo>
              <a:lnTo>
                <a:pt x="0" y="77315"/>
              </a:lnTo>
            </a:path>
          </a:pathLst>
        </a:custGeom>
        <a:noFill/>
        <a:ln w="12700" cap="flat" cmpd="sng" algn="ctr">
          <a:solidFill>
            <a:schemeClr val="accent1">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124346-0DAC-43E5-83F0-D331CC982D83}">
      <dsp:nvSpPr>
        <dsp:cNvPr id="0" name=""/>
        <dsp:cNvSpPr/>
      </dsp:nvSpPr>
      <dsp:spPr>
        <a:xfrm>
          <a:off x="3507506" y="175066"/>
          <a:ext cx="874054" cy="91440"/>
        </a:xfrm>
        <a:custGeom>
          <a:avLst/>
          <a:gdLst/>
          <a:ahLst/>
          <a:cxnLst/>
          <a:rect l="0" t="0" r="0" b="0"/>
          <a:pathLst>
            <a:path>
              <a:moveTo>
                <a:pt x="874054" y="45720"/>
              </a:moveTo>
              <a:lnTo>
                <a:pt x="874054" y="90911"/>
              </a:lnTo>
              <a:lnTo>
                <a:pt x="0" y="90911"/>
              </a:lnTo>
              <a:lnTo>
                <a:pt x="0" y="136103"/>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679433-2016-4D15-A50E-5C8D45F839A1}">
      <dsp:nvSpPr>
        <dsp:cNvPr id="0" name=""/>
        <dsp:cNvSpPr/>
      </dsp:nvSpPr>
      <dsp:spPr>
        <a:xfrm>
          <a:off x="4103045" y="5587"/>
          <a:ext cx="557031" cy="215199"/>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0" kern="1200" dirty="0">
              <a:latin typeface="Raleway" panose="020B0604020202020204" charset="0"/>
            </a:rPr>
            <a:t>Reduce Risk</a:t>
          </a:r>
        </a:p>
      </dsp:txBody>
      <dsp:txXfrm>
        <a:off x="4103045" y="5587"/>
        <a:ext cx="557031" cy="215199"/>
      </dsp:txXfrm>
    </dsp:sp>
    <dsp:sp modelId="{BD979813-355D-49CF-8D80-3DEF8CA6A18B}">
      <dsp:nvSpPr>
        <dsp:cNvPr id="0" name=""/>
        <dsp:cNvSpPr/>
      </dsp:nvSpPr>
      <dsp:spPr>
        <a:xfrm>
          <a:off x="3292307" y="311170"/>
          <a:ext cx="430399" cy="215199"/>
        </a:xfrm>
        <a:prstGeom prst="rect">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latin typeface="Raleway" panose="020B0604020202020204" charset="0"/>
            </a:rPr>
            <a:t>Reduce Exposure</a:t>
          </a:r>
        </a:p>
      </dsp:txBody>
      <dsp:txXfrm>
        <a:off x="3292307" y="311170"/>
        <a:ext cx="430399" cy="215199"/>
      </dsp:txXfrm>
    </dsp:sp>
    <dsp:sp modelId="{8AD6F315-2BA6-4EE0-8567-3BB8EC16FE6E}">
      <dsp:nvSpPr>
        <dsp:cNvPr id="0" name=""/>
        <dsp:cNvSpPr/>
      </dsp:nvSpPr>
      <dsp:spPr>
        <a:xfrm>
          <a:off x="1477631" y="557965"/>
          <a:ext cx="430399" cy="215199"/>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latin typeface="Raleway" panose="020B0604020202020204" charset="0"/>
            </a:rPr>
            <a:t>Avoid</a:t>
          </a:r>
        </a:p>
      </dsp:txBody>
      <dsp:txXfrm>
        <a:off x="1477631" y="557965"/>
        <a:ext cx="430399" cy="215199"/>
      </dsp:txXfrm>
    </dsp:sp>
    <dsp:sp modelId="{3B35A7F5-8401-44BD-8167-2E799C9228B8}">
      <dsp:nvSpPr>
        <dsp:cNvPr id="0" name=""/>
        <dsp:cNvSpPr/>
      </dsp:nvSpPr>
      <dsp:spPr>
        <a:xfrm>
          <a:off x="149437" y="858401"/>
          <a:ext cx="1016146" cy="377427"/>
        </a:xfrm>
        <a:prstGeom prst="rect">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dirty="0">
              <a:latin typeface="Raleway" panose="020B0604020202020204" charset="0"/>
            </a:rPr>
            <a:t>Avoid 1. </a:t>
          </a:r>
          <a:r>
            <a:rPr lang="en-US" sz="600" kern="1200" dirty="0">
              <a:latin typeface="Raleway" panose="020B0604020202020204" charset="0"/>
            </a:rPr>
            <a:t>Reduce or prohibit development in the most hazardous areas</a:t>
          </a:r>
        </a:p>
      </dsp:txBody>
      <dsp:txXfrm>
        <a:off x="149437" y="858401"/>
        <a:ext cx="1016146" cy="377427"/>
      </dsp:txXfrm>
    </dsp:sp>
    <dsp:sp modelId="{31D8B21A-939E-4FDC-A0DA-A7066CF3F025}">
      <dsp:nvSpPr>
        <dsp:cNvPr id="0" name=""/>
        <dsp:cNvSpPr/>
      </dsp:nvSpPr>
      <dsp:spPr>
        <a:xfrm>
          <a:off x="0" y="1341296"/>
          <a:ext cx="1315652" cy="230508"/>
        </a:xfrm>
        <a:prstGeom prst="rect">
          <a:avLst/>
        </a:prstGeom>
        <a:solidFill>
          <a:schemeClr val="lt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l" defTabSz="444500">
            <a:lnSpc>
              <a:spcPct val="90000"/>
            </a:lnSpc>
            <a:spcBef>
              <a:spcPct val="0"/>
            </a:spcBef>
            <a:spcAft>
              <a:spcPct val="35000"/>
            </a:spcAft>
            <a:buNone/>
          </a:pPr>
          <a:r>
            <a:rPr lang="en-US" sz="600" b="1" kern="1200" spc="0" dirty="0">
              <a:solidFill>
                <a:srgbClr val="4F81BD">
                  <a:lumMod val="50000"/>
                </a:srgbClr>
              </a:solidFill>
              <a:latin typeface="Raleway" panose="020B0604020202020204" charset="0"/>
              <a:ea typeface="+mn-ea"/>
              <a:cs typeface="+mn-cs"/>
            </a:rPr>
            <a:t>Avoid 1.a. </a:t>
          </a:r>
          <a:r>
            <a:rPr lang="en-US" sz="600" b="0" kern="1200" spc="0" dirty="0">
              <a:solidFill>
                <a:srgbClr val="4F81BD">
                  <a:lumMod val="50000"/>
                </a:srgbClr>
              </a:solidFill>
              <a:latin typeface="Raleway" panose="020B0604020202020204" charset="0"/>
              <a:ea typeface="+mn-ea"/>
              <a:cs typeface="+mn-cs"/>
            </a:rPr>
            <a:t>Establish a hazard or climate overlay zone</a:t>
          </a:r>
        </a:p>
      </dsp:txBody>
      <dsp:txXfrm>
        <a:off x="0" y="1341296"/>
        <a:ext cx="1315652" cy="230508"/>
      </dsp:txXfrm>
    </dsp:sp>
    <dsp:sp modelId="{2FB8B443-BB3F-4D7E-9342-E2679D528B68}">
      <dsp:nvSpPr>
        <dsp:cNvPr id="0" name=""/>
        <dsp:cNvSpPr/>
      </dsp:nvSpPr>
      <dsp:spPr>
        <a:xfrm>
          <a:off x="0" y="1662189"/>
          <a:ext cx="1315652" cy="313455"/>
        </a:xfrm>
        <a:prstGeom prst="rect">
          <a:avLst/>
        </a:prstGeom>
        <a:solidFill>
          <a:schemeClr val="lt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dirty="0">
              <a:solidFill>
                <a:schemeClr val="accent1">
                  <a:lumMod val="50000"/>
                </a:schemeClr>
              </a:solidFill>
              <a:latin typeface="Raleway" panose="020B0604020202020204" charset="0"/>
            </a:rPr>
            <a:t>Avoid 1.b. </a:t>
          </a:r>
          <a:r>
            <a:rPr lang="en-US" sz="600" kern="1200" dirty="0">
              <a:solidFill>
                <a:schemeClr val="accent1">
                  <a:lumMod val="50000"/>
                </a:schemeClr>
              </a:solidFill>
              <a:latin typeface="Raleway" panose="020B0604020202020204" charset="0"/>
            </a:rPr>
            <a:t>Utilize land use planning tools to site development away from hazards</a:t>
          </a:r>
        </a:p>
      </dsp:txBody>
      <dsp:txXfrm>
        <a:off x="0" y="1662189"/>
        <a:ext cx="1315652" cy="313455"/>
      </dsp:txXfrm>
    </dsp:sp>
    <dsp:sp modelId="{EB08CA5E-71AB-42A6-A6B6-C4EB12A072FE}">
      <dsp:nvSpPr>
        <dsp:cNvPr id="0" name=""/>
        <dsp:cNvSpPr/>
      </dsp:nvSpPr>
      <dsp:spPr>
        <a:xfrm>
          <a:off x="0" y="2066028"/>
          <a:ext cx="1315652" cy="313455"/>
        </a:xfrm>
        <a:prstGeom prst="rect">
          <a:avLst/>
        </a:prstGeom>
        <a:solidFill>
          <a:schemeClr val="lt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spc="0" dirty="0">
              <a:solidFill>
                <a:schemeClr val="accent1">
                  <a:lumMod val="50000"/>
                </a:schemeClr>
              </a:solidFill>
              <a:latin typeface="Raleway" panose="020B0604020202020204" charset="0"/>
            </a:rPr>
            <a:t>Avoid 1.c. </a:t>
          </a:r>
          <a:r>
            <a:rPr lang="en-US" sz="600" kern="1200" spc="0" dirty="0">
              <a:solidFill>
                <a:schemeClr val="accent1">
                  <a:lumMod val="50000"/>
                </a:schemeClr>
              </a:solidFill>
              <a:latin typeface="Raleway" panose="020B0604020202020204" charset="0"/>
            </a:rPr>
            <a:t>Develop adequate setbacks or buffers for new development</a:t>
          </a:r>
        </a:p>
      </dsp:txBody>
      <dsp:txXfrm>
        <a:off x="0" y="2066028"/>
        <a:ext cx="1315652" cy="313455"/>
      </dsp:txXfrm>
    </dsp:sp>
    <dsp:sp modelId="{A5376BE5-45AD-420F-9B0F-069045C5A289}">
      <dsp:nvSpPr>
        <dsp:cNvPr id="0" name=""/>
        <dsp:cNvSpPr/>
      </dsp:nvSpPr>
      <dsp:spPr>
        <a:xfrm>
          <a:off x="0" y="2469867"/>
          <a:ext cx="1315652" cy="230508"/>
        </a:xfrm>
        <a:prstGeom prst="rect">
          <a:avLst/>
        </a:prstGeom>
        <a:solidFill>
          <a:schemeClr val="lt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spc="0">
              <a:solidFill>
                <a:schemeClr val="accent1">
                  <a:lumMod val="50000"/>
                </a:schemeClr>
              </a:solidFill>
              <a:latin typeface="Raleway" panose="020B0604020202020204" charset="0"/>
            </a:rPr>
            <a:t>Avoid-1.d </a:t>
          </a:r>
          <a:r>
            <a:rPr lang="en-US" sz="600" kern="1200" spc="0">
              <a:solidFill>
                <a:schemeClr val="accent1">
                  <a:lumMod val="50000"/>
                </a:schemeClr>
              </a:solidFill>
              <a:latin typeface="Raleway" panose="020B0604020202020204" charset="0"/>
            </a:rPr>
            <a:t>Establish a transfer of development rights program</a:t>
          </a:r>
        </a:p>
      </dsp:txBody>
      <dsp:txXfrm>
        <a:off x="0" y="2469867"/>
        <a:ext cx="1315652" cy="230508"/>
      </dsp:txXfrm>
    </dsp:sp>
    <dsp:sp modelId="{7368F21D-8E9D-42F8-8604-10BFF3C250EB}">
      <dsp:nvSpPr>
        <dsp:cNvPr id="0" name=""/>
        <dsp:cNvSpPr/>
      </dsp:nvSpPr>
      <dsp:spPr>
        <a:xfrm>
          <a:off x="0" y="2790760"/>
          <a:ext cx="1315652" cy="230508"/>
        </a:xfrm>
        <a:prstGeom prst="rect">
          <a:avLst/>
        </a:prstGeom>
        <a:solidFill>
          <a:schemeClr val="lt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spc="0">
              <a:solidFill>
                <a:schemeClr val="accent1">
                  <a:lumMod val="50000"/>
                </a:schemeClr>
              </a:solidFill>
              <a:latin typeface="Raleway" panose="020B0604020202020204" charset="0"/>
            </a:rPr>
            <a:t>Avoid 1.e. </a:t>
          </a:r>
          <a:r>
            <a:rPr lang="en-US" sz="600" b="0" kern="1200" spc="0">
              <a:solidFill>
                <a:schemeClr val="accent1">
                  <a:lumMod val="50000"/>
                </a:schemeClr>
              </a:solidFill>
              <a:latin typeface="Raleway" panose="020B0604020202020204" charset="0"/>
            </a:rPr>
            <a:t>Area of influence hazard evaluation</a:t>
          </a:r>
        </a:p>
      </dsp:txBody>
      <dsp:txXfrm>
        <a:off x="0" y="2790760"/>
        <a:ext cx="1315652" cy="230508"/>
      </dsp:txXfrm>
    </dsp:sp>
    <dsp:sp modelId="{ED116830-0040-4297-AE1E-3231F32AFC0F}">
      <dsp:nvSpPr>
        <dsp:cNvPr id="0" name=""/>
        <dsp:cNvSpPr/>
      </dsp:nvSpPr>
      <dsp:spPr>
        <a:xfrm>
          <a:off x="1375795" y="870805"/>
          <a:ext cx="895910" cy="419445"/>
        </a:xfrm>
        <a:prstGeom prst="rect">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a:latin typeface="Raleway" panose="020B0604020202020204" charset="0"/>
            </a:rPr>
            <a:t>Avoid 2.</a:t>
          </a:r>
          <a:r>
            <a:rPr lang="en-US" sz="600" kern="1200">
              <a:latin typeface="Raleway" panose="020B0604020202020204" charset="0"/>
            </a:rPr>
            <a:t> Adaptive resettlement program or policy of strategic realignment</a:t>
          </a:r>
        </a:p>
      </dsp:txBody>
      <dsp:txXfrm>
        <a:off x="1375795" y="870805"/>
        <a:ext cx="895910" cy="419445"/>
      </dsp:txXfrm>
    </dsp:sp>
    <dsp:sp modelId="{6FBBE9C4-6DE8-4BE2-A652-376BC011CB2B}">
      <dsp:nvSpPr>
        <dsp:cNvPr id="0" name=""/>
        <dsp:cNvSpPr/>
      </dsp:nvSpPr>
      <dsp:spPr>
        <a:xfrm>
          <a:off x="1432313" y="1383314"/>
          <a:ext cx="1159964" cy="550114"/>
        </a:xfrm>
        <a:prstGeom prst="rect">
          <a:avLst/>
        </a:prstGeom>
        <a:solidFill>
          <a:schemeClr val="bg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a:solidFill>
                <a:schemeClr val="accent1">
                  <a:lumMod val="50000"/>
                </a:schemeClr>
              </a:solidFill>
              <a:latin typeface="Raleway" panose="020B0604020202020204" charset="0"/>
            </a:rPr>
            <a:t>Avoid 2.a. </a:t>
          </a:r>
          <a:r>
            <a:rPr lang="en-US" sz="600" kern="1200">
              <a:solidFill>
                <a:schemeClr val="accent1">
                  <a:lumMod val="50000"/>
                </a:schemeClr>
              </a:solidFill>
              <a:latin typeface="Raleway" panose="020B0604020202020204" charset="0"/>
            </a:rPr>
            <a:t>Develop a plan for removal or relocation when planning new development that may be threatened in the future</a:t>
          </a:r>
        </a:p>
      </dsp:txBody>
      <dsp:txXfrm>
        <a:off x="1432313" y="1383314"/>
        <a:ext cx="1159964" cy="550114"/>
      </dsp:txXfrm>
    </dsp:sp>
    <dsp:sp modelId="{E754AB2E-72BB-4325-86B1-D362E549A324}">
      <dsp:nvSpPr>
        <dsp:cNvPr id="0" name=""/>
        <dsp:cNvSpPr/>
      </dsp:nvSpPr>
      <dsp:spPr>
        <a:xfrm>
          <a:off x="1432313" y="2023812"/>
          <a:ext cx="1159964" cy="319347"/>
        </a:xfrm>
        <a:prstGeom prst="rect">
          <a:avLst/>
        </a:prstGeom>
        <a:solidFill>
          <a:schemeClr val="bg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a:solidFill>
                <a:schemeClr val="accent1">
                  <a:lumMod val="50000"/>
                </a:schemeClr>
              </a:solidFill>
              <a:latin typeface="Raleway" panose="020B0604020202020204" charset="0"/>
            </a:rPr>
            <a:t>Avoid 2.b. </a:t>
          </a:r>
          <a:r>
            <a:rPr lang="en-US" sz="600" kern="1200">
              <a:solidFill>
                <a:schemeClr val="accent1">
                  <a:lumMod val="50000"/>
                </a:schemeClr>
              </a:solidFill>
              <a:latin typeface="Raleway" panose="020B0604020202020204" charset="0"/>
            </a:rPr>
            <a:t>Identify triggers or condition for relocation or removal of structures </a:t>
          </a:r>
        </a:p>
      </dsp:txBody>
      <dsp:txXfrm>
        <a:off x="1432313" y="2023812"/>
        <a:ext cx="1159964" cy="319347"/>
      </dsp:txXfrm>
    </dsp:sp>
    <dsp:sp modelId="{BE52A8A5-59FF-47C8-9AFB-6E54AF8CE97D}">
      <dsp:nvSpPr>
        <dsp:cNvPr id="0" name=""/>
        <dsp:cNvSpPr/>
      </dsp:nvSpPr>
      <dsp:spPr>
        <a:xfrm>
          <a:off x="1443405" y="2482396"/>
          <a:ext cx="1130081" cy="418642"/>
        </a:xfrm>
        <a:prstGeom prst="rect">
          <a:avLst/>
        </a:prstGeom>
        <a:solidFill>
          <a:schemeClr val="bg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a:solidFill>
                <a:schemeClr val="accent1">
                  <a:lumMod val="50000"/>
                </a:schemeClr>
              </a:solidFill>
              <a:latin typeface="Raleway" panose="020B0604020202020204" charset="0"/>
            </a:rPr>
            <a:t>Avoid 2.c. </a:t>
          </a:r>
          <a:r>
            <a:rPr lang="en-US" sz="600" kern="1200">
              <a:solidFill>
                <a:schemeClr val="accent1">
                  <a:lumMod val="50000"/>
                </a:schemeClr>
              </a:solidFill>
              <a:latin typeface="Raleway" panose="020B0604020202020204" charset="0"/>
            </a:rPr>
            <a:t>Develop incentives to relocate or acquire existing at risk development</a:t>
          </a:r>
        </a:p>
      </dsp:txBody>
      <dsp:txXfrm>
        <a:off x="1443405" y="2482396"/>
        <a:ext cx="1130081" cy="418642"/>
      </dsp:txXfrm>
    </dsp:sp>
    <dsp:sp modelId="{03178390-45F6-40B7-B203-D4091FC4E51A}">
      <dsp:nvSpPr>
        <dsp:cNvPr id="0" name=""/>
        <dsp:cNvSpPr/>
      </dsp:nvSpPr>
      <dsp:spPr>
        <a:xfrm>
          <a:off x="2664223" y="869045"/>
          <a:ext cx="1017102" cy="406374"/>
        </a:xfrm>
        <a:prstGeom prst="rect">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a:latin typeface="Raleway" panose="020B0604020202020204" charset="0"/>
            </a:rPr>
            <a:t>Avoid 3. </a:t>
          </a:r>
          <a:r>
            <a:rPr lang="en-US" sz="600" b="0" kern="1200">
              <a:latin typeface="Raleway" panose="020B0604020202020204" charset="0"/>
            </a:rPr>
            <a:t>Use agriculture, and open space zoning to buffer development from hazards  </a:t>
          </a:r>
        </a:p>
      </dsp:txBody>
      <dsp:txXfrm>
        <a:off x="2664223" y="869045"/>
        <a:ext cx="1017102" cy="406374"/>
      </dsp:txXfrm>
    </dsp:sp>
    <dsp:sp modelId="{BE4ADE12-344E-476E-A6E6-BBFF3B122E94}">
      <dsp:nvSpPr>
        <dsp:cNvPr id="0" name=""/>
        <dsp:cNvSpPr/>
      </dsp:nvSpPr>
      <dsp:spPr>
        <a:xfrm>
          <a:off x="2657371" y="1414440"/>
          <a:ext cx="1159964" cy="317313"/>
        </a:xfrm>
        <a:prstGeom prst="rect">
          <a:avLst/>
        </a:prstGeom>
        <a:solidFill>
          <a:schemeClr val="bg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a:solidFill>
                <a:schemeClr val="accent1">
                  <a:lumMod val="50000"/>
                </a:schemeClr>
              </a:solidFill>
              <a:latin typeface="Raleway" panose="020B0604020202020204" charset="0"/>
            </a:rPr>
            <a:t>Avoid 3.a. </a:t>
          </a:r>
          <a:r>
            <a:rPr lang="en-US" sz="600" b="0" kern="1200">
              <a:solidFill>
                <a:schemeClr val="accent1">
                  <a:lumMod val="50000"/>
                </a:schemeClr>
              </a:solidFill>
              <a:latin typeface="Raleway" panose="020B0604020202020204" charset="0"/>
            </a:rPr>
            <a:t>Reduce barriers to encourage Williamson Act use in high hazard areas</a:t>
          </a:r>
        </a:p>
      </dsp:txBody>
      <dsp:txXfrm>
        <a:off x="2657371" y="1414440"/>
        <a:ext cx="1159964" cy="317313"/>
      </dsp:txXfrm>
    </dsp:sp>
    <dsp:sp modelId="{27C1C759-8BB8-44F3-AD1B-65E7148EF717}">
      <dsp:nvSpPr>
        <dsp:cNvPr id="0" name=""/>
        <dsp:cNvSpPr/>
      </dsp:nvSpPr>
      <dsp:spPr>
        <a:xfrm>
          <a:off x="4717954" y="604995"/>
          <a:ext cx="430399" cy="215199"/>
        </a:xfrm>
        <a:prstGeom prst="rect">
          <a:avLst/>
        </a:prstGeom>
        <a:solidFill>
          <a:schemeClr val="accent1">
            <a:tint val="99000"/>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latin typeface="Raleway" panose="020B0604020202020204" charset="0"/>
            </a:rPr>
            <a:t>Protect</a:t>
          </a:r>
        </a:p>
      </dsp:txBody>
      <dsp:txXfrm>
        <a:off x="4717954" y="604995"/>
        <a:ext cx="430399" cy="215199"/>
      </dsp:txXfrm>
    </dsp:sp>
    <dsp:sp modelId="{D868F945-01BD-47EA-BED8-D3CDCAB9CF6B}">
      <dsp:nvSpPr>
        <dsp:cNvPr id="0" name=""/>
        <dsp:cNvSpPr/>
      </dsp:nvSpPr>
      <dsp:spPr>
        <a:xfrm>
          <a:off x="3835569" y="912382"/>
          <a:ext cx="1119016" cy="484207"/>
        </a:xfrm>
        <a:prstGeom prst="rect">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dirty="0">
              <a:latin typeface="Raleway" panose="020B0604020202020204" charset="0"/>
            </a:rPr>
            <a:t>Protect 1. </a:t>
          </a:r>
          <a:r>
            <a:rPr lang="en-US" sz="600" b="0" kern="1200" dirty="0">
              <a:latin typeface="Raleway" panose="020B0604020202020204" charset="0"/>
            </a:rPr>
            <a:t>Site and design protective measures to reduce the extent of hazard and climate impacts</a:t>
          </a:r>
        </a:p>
      </dsp:txBody>
      <dsp:txXfrm>
        <a:off x="3835569" y="912382"/>
        <a:ext cx="1119016" cy="484207"/>
      </dsp:txXfrm>
    </dsp:sp>
    <dsp:sp modelId="{04FDEA0F-6C40-4AC1-861B-F6D49A2CE9AF}">
      <dsp:nvSpPr>
        <dsp:cNvPr id="0" name=""/>
        <dsp:cNvSpPr/>
      </dsp:nvSpPr>
      <dsp:spPr>
        <a:xfrm>
          <a:off x="4050659" y="1542886"/>
          <a:ext cx="1270404" cy="267815"/>
        </a:xfrm>
        <a:prstGeom prst="rect">
          <a:avLst/>
        </a:prstGeom>
        <a:solidFill>
          <a:schemeClr val="bg1"/>
        </a:solidFill>
        <a:ln w="12700" cap="flat" cmpd="sng" algn="ctr">
          <a:solidFill>
            <a:schemeClr val="accent1">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dirty="0">
              <a:solidFill>
                <a:schemeClr val="accent1">
                  <a:lumMod val="50000"/>
                </a:schemeClr>
              </a:solidFill>
              <a:latin typeface="Raleway" panose="020B0604020202020204" charset="0"/>
            </a:rPr>
            <a:t>Protect 1.a. </a:t>
          </a:r>
          <a:r>
            <a:rPr lang="en-US" sz="600" b="0" kern="1200" dirty="0">
              <a:solidFill>
                <a:schemeClr val="accent1">
                  <a:lumMod val="50000"/>
                </a:schemeClr>
              </a:solidFill>
              <a:latin typeface="Raleway" panose="020B0604020202020204" charset="0"/>
            </a:rPr>
            <a:t>Assess and monitor protective infrastructure</a:t>
          </a:r>
        </a:p>
      </dsp:txBody>
      <dsp:txXfrm>
        <a:off x="4050659" y="1542886"/>
        <a:ext cx="1270404" cy="267815"/>
      </dsp:txXfrm>
    </dsp:sp>
    <dsp:sp modelId="{5E1888DA-42D1-4AE4-B58B-A4D208A825A7}">
      <dsp:nvSpPr>
        <dsp:cNvPr id="0" name=""/>
        <dsp:cNvSpPr/>
      </dsp:nvSpPr>
      <dsp:spPr>
        <a:xfrm>
          <a:off x="5027249" y="912119"/>
          <a:ext cx="1372646" cy="496054"/>
        </a:xfrm>
        <a:prstGeom prst="rect">
          <a:avLst/>
        </a:prstGeom>
        <a:solidFill>
          <a:schemeClr val="accent1">
            <a:tint val="70000"/>
            <a:hueOff val="0"/>
            <a:satOff val="0"/>
            <a:lumOff val="0"/>
            <a:alphaOff val="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266700">
            <a:lnSpc>
              <a:spcPct val="90000"/>
            </a:lnSpc>
            <a:spcBef>
              <a:spcPct val="0"/>
            </a:spcBef>
            <a:spcAft>
              <a:spcPct val="35000"/>
            </a:spcAft>
            <a:buNone/>
          </a:pPr>
          <a:r>
            <a:rPr lang="en-US" sz="600" b="1" kern="1200" dirty="0">
              <a:latin typeface="Raleway" panose="020B0604020202020204" charset="0"/>
            </a:rPr>
            <a:t>Protect 2. </a:t>
          </a:r>
          <a:r>
            <a:rPr lang="en-US" sz="600" kern="1200" dirty="0">
              <a:latin typeface="Raleway" panose="020B0604020202020204" charset="0"/>
            </a:rPr>
            <a:t>Encourage forest and upper-watershed management activities that reduce the spread and intensity of wildfire and/or reduce the intensity of downstream flooding</a:t>
          </a:r>
        </a:p>
      </dsp:txBody>
      <dsp:txXfrm>
        <a:off x="5027249" y="912119"/>
        <a:ext cx="1372646" cy="496054"/>
      </dsp:txXfrm>
    </dsp:sp>
    <dsp:sp modelId="{8D82B6BD-650E-47E5-9434-B6E8AD16C85A}">
      <dsp:nvSpPr>
        <dsp:cNvPr id="0" name=""/>
        <dsp:cNvSpPr/>
      </dsp:nvSpPr>
      <dsp:spPr>
        <a:xfrm>
          <a:off x="3813090" y="311170"/>
          <a:ext cx="430399" cy="215199"/>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latin typeface="Raleway" panose="020B0604020202020204" charset="0"/>
            </a:rPr>
            <a:t>Reduce Sensitivity</a:t>
          </a:r>
        </a:p>
      </dsp:txBody>
      <dsp:txXfrm>
        <a:off x="3813090" y="311170"/>
        <a:ext cx="430399" cy="215199"/>
      </dsp:txXfrm>
    </dsp:sp>
    <dsp:sp modelId="{98387D76-67A9-4AA2-94A6-8BEC3D6ED83C}">
      <dsp:nvSpPr>
        <dsp:cNvPr id="0" name=""/>
        <dsp:cNvSpPr/>
      </dsp:nvSpPr>
      <dsp:spPr>
        <a:xfrm>
          <a:off x="4333873" y="311170"/>
          <a:ext cx="540908" cy="218253"/>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latin typeface="Raleway" panose="020B0604020202020204" charset="0"/>
            </a:rPr>
            <a:t>Reduce Consequences</a:t>
          </a:r>
        </a:p>
      </dsp:txBody>
      <dsp:txXfrm>
        <a:off x="4333873" y="311170"/>
        <a:ext cx="540908" cy="218253"/>
      </dsp:txXfrm>
    </dsp:sp>
    <dsp:sp modelId="{3566D190-BFF0-4676-A607-53B3010BB560}">
      <dsp:nvSpPr>
        <dsp:cNvPr id="0" name=""/>
        <dsp:cNvSpPr/>
      </dsp:nvSpPr>
      <dsp:spPr>
        <a:xfrm>
          <a:off x="4965165" y="311170"/>
          <a:ext cx="505650" cy="260219"/>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dirty="0">
              <a:latin typeface="Raleway" panose="020B0604020202020204" charset="0"/>
            </a:rPr>
            <a:t>Increase Adaptive Capacity</a:t>
          </a:r>
        </a:p>
      </dsp:txBody>
      <dsp:txXfrm>
        <a:off x="4965165" y="311170"/>
        <a:ext cx="505650" cy="2602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47517E-9475-4DB2-9115-3F4EF90E4361}">
      <dsp:nvSpPr>
        <dsp:cNvPr id="0" name=""/>
        <dsp:cNvSpPr/>
      </dsp:nvSpPr>
      <dsp:spPr>
        <a:xfrm>
          <a:off x="3696846" y="140505"/>
          <a:ext cx="1336882" cy="91440"/>
        </a:xfrm>
        <a:custGeom>
          <a:avLst/>
          <a:gdLst/>
          <a:ahLst/>
          <a:cxnLst/>
          <a:rect l="0" t="0" r="0" b="0"/>
          <a:pathLst>
            <a:path>
              <a:moveTo>
                <a:pt x="0" y="45720"/>
              </a:moveTo>
              <a:lnTo>
                <a:pt x="0" y="74336"/>
              </a:lnTo>
              <a:lnTo>
                <a:pt x="1336882" y="74336"/>
              </a:lnTo>
              <a:lnTo>
                <a:pt x="1336882" y="128450"/>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32FF839F-D7E6-4B3C-9DE0-910338FB9F52}">
      <dsp:nvSpPr>
        <dsp:cNvPr id="0" name=""/>
        <dsp:cNvSpPr/>
      </dsp:nvSpPr>
      <dsp:spPr>
        <a:xfrm>
          <a:off x="3696846" y="140505"/>
          <a:ext cx="545087" cy="91440"/>
        </a:xfrm>
        <a:custGeom>
          <a:avLst/>
          <a:gdLst/>
          <a:ahLst/>
          <a:cxnLst/>
          <a:rect l="0" t="0" r="0" b="0"/>
          <a:pathLst>
            <a:path>
              <a:moveTo>
                <a:pt x="0" y="45720"/>
              </a:moveTo>
              <a:lnTo>
                <a:pt x="0" y="74336"/>
              </a:lnTo>
              <a:lnTo>
                <a:pt x="545087" y="74336"/>
              </a:lnTo>
              <a:lnTo>
                <a:pt x="545087" y="128450"/>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A0E4A26F-6A30-4BB1-B701-A2083AFE7FBB}">
      <dsp:nvSpPr>
        <dsp:cNvPr id="0" name=""/>
        <dsp:cNvSpPr/>
      </dsp:nvSpPr>
      <dsp:spPr>
        <a:xfrm>
          <a:off x="3450139" y="828399"/>
          <a:ext cx="2539708" cy="130260"/>
        </a:xfrm>
        <a:custGeom>
          <a:avLst/>
          <a:gdLst/>
          <a:ahLst/>
          <a:cxnLst/>
          <a:rect l="0" t="0" r="0" b="0"/>
          <a:pathLst>
            <a:path>
              <a:moveTo>
                <a:pt x="0" y="0"/>
              </a:moveTo>
              <a:lnTo>
                <a:pt x="0" y="76146"/>
              </a:lnTo>
              <a:lnTo>
                <a:pt x="2539708" y="76146"/>
              </a:lnTo>
              <a:lnTo>
                <a:pt x="2539708" y="130260"/>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ED9C9A8D-8C61-4758-AEA2-083E01B29D73}">
      <dsp:nvSpPr>
        <dsp:cNvPr id="0" name=""/>
        <dsp:cNvSpPr/>
      </dsp:nvSpPr>
      <dsp:spPr>
        <a:xfrm>
          <a:off x="4429154" y="1353866"/>
          <a:ext cx="203798" cy="778169"/>
        </a:xfrm>
        <a:custGeom>
          <a:avLst/>
          <a:gdLst/>
          <a:ahLst/>
          <a:cxnLst/>
          <a:rect l="0" t="0" r="0" b="0"/>
          <a:pathLst>
            <a:path>
              <a:moveTo>
                <a:pt x="0" y="0"/>
              </a:moveTo>
              <a:lnTo>
                <a:pt x="0" y="778169"/>
              </a:lnTo>
              <a:lnTo>
                <a:pt x="203798" y="778169"/>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C2094A19-4827-402A-939A-F16AE7D4014C}">
      <dsp:nvSpPr>
        <dsp:cNvPr id="0" name=""/>
        <dsp:cNvSpPr/>
      </dsp:nvSpPr>
      <dsp:spPr>
        <a:xfrm>
          <a:off x="3450139" y="828399"/>
          <a:ext cx="1334992" cy="139313"/>
        </a:xfrm>
        <a:custGeom>
          <a:avLst/>
          <a:gdLst/>
          <a:ahLst/>
          <a:cxnLst/>
          <a:rect l="0" t="0" r="0" b="0"/>
          <a:pathLst>
            <a:path>
              <a:moveTo>
                <a:pt x="0" y="0"/>
              </a:moveTo>
              <a:lnTo>
                <a:pt x="0" y="85199"/>
              </a:lnTo>
              <a:lnTo>
                <a:pt x="1334992" y="85199"/>
              </a:lnTo>
              <a:lnTo>
                <a:pt x="1334992" y="139313"/>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CD18DD4F-4ECE-4018-AD6E-92BFF1C7AC60}">
      <dsp:nvSpPr>
        <dsp:cNvPr id="0" name=""/>
        <dsp:cNvSpPr/>
      </dsp:nvSpPr>
      <dsp:spPr>
        <a:xfrm>
          <a:off x="3454207" y="1555934"/>
          <a:ext cx="91440" cy="1395935"/>
        </a:xfrm>
        <a:custGeom>
          <a:avLst/>
          <a:gdLst/>
          <a:ahLst/>
          <a:cxnLst/>
          <a:rect l="0" t="0" r="0" b="0"/>
          <a:pathLst>
            <a:path>
              <a:moveTo>
                <a:pt x="45720" y="0"/>
              </a:moveTo>
              <a:lnTo>
                <a:pt x="45720" y="1395935"/>
              </a:lnTo>
              <a:lnTo>
                <a:pt x="118905" y="1395935"/>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2A860308-A3E6-4440-BBB1-BA31DD252F58}">
      <dsp:nvSpPr>
        <dsp:cNvPr id="0" name=""/>
        <dsp:cNvSpPr/>
      </dsp:nvSpPr>
      <dsp:spPr>
        <a:xfrm>
          <a:off x="3454207" y="1555934"/>
          <a:ext cx="91440" cy="679593"/>
        </a:xfrm>
        <a:custGeom>
          <a:avLst/>
          <a:gdLst/>
          <a:ahLst/>
          <a:cxnLst/>
          <a:rect l="0" t="0" r="0" b="0"/>
          <a:pathLst>
            <a:path>
              <a:moveTo>
                <a:pt x="45720" y="0"/>
              </a:moveTo>
              <a:lnTo>
                <a:pt x="45720" y="679593"/>
              </a:lnTo>
              <a:lnTo>
                <a:pt x="118905" y="679593"/>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B0E3C41C-2045-47F6-B1E0-CF3E6931245B}">
      <dsp:nvSpPr>
        <dsp:cNvPr id="0" name=""/>
        <dsp:cNvSpPr/>
      </dsp:nvSpPr>
      <dsp:spPr>
        <a:xfrm>
          <a:off x="3450139" y="828399"/>
          <a:ext cx="395259" cy="159278"/>
        </a:xfrm>
        <a:custGeom>
          <a:avLst/>
          <a:gdLst/>
          <a:ahLst/>
          <a:cxnLst/>
          <a:rect l="0" t="0" r="0" b="0"/>
          <a:pathLst>
            <a:path>
              <a:moveTo>
                <a:pt x="0" y="0"/>
              </a:moveTo>
              <a:lnTo>
                <a:pt x="0" y="105164"/>
              </a:lnTo>
              <a:lnTo>
                <a:pt x="395259" y="105164"/>
              </a:lnTo>
              <a:lnTo>
                <a:pt x="395259" y="159278"/>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91BF2289-B272-4E9D-855B-0603030130CF}">
      <dsp:nvSpPr>
        <dsp:cNvPr id="0" name=""/>
        <dsp:cNvSpPr/>
      </dsp:nvSpPr>
      <dsp:spPr>
        <a:xfrm>
          <a:off x="2337957" y="1436646"/>
          <a:ext cx="91440" cy="465838"/>
        </a:xfrm>
        <a:custGeom>
          <a:avLst/>
          <a:gdLst/>
          <a:ahLst/>
          <a:cxnLst/>
          <a:rect l="0" t="0" r="0" b="0"/>
          <a:pathLst>
            <a:path>
              <a:moveTo>
                <a:pt x="45720" y="0"/>
              </a:moveTo>
              <a:lnTo>
                <a:pt x="45720" y="465838"/>
              </a:lnTo>
              <a:lnTo>
                <a:pt x="86582" y="465838"/>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76F223D6-54EA-44E5-AD3B-85AF80F67983}">
      <dsp:nvSpPr>
        <dsp:cNvPr id="0" name=""/>
        <dsp:cNvSpPr/>
      </dsp:nvSpPr>
      <dsp:spPr>
        <a:xfrm>
          <a:off x="2754729" y="828399"/>
          <a:ext cx="695409" cy="145307"/>
        </a:xfrm>
        <a:custGeom>
          <a:avLst/>
          <a:gdLst/>
          <a:ahLst/>
          <a:cxnLst/>
          <a:rect l="0" t="0" r="0" b="0"/>
          <a:pathLst>
            <a:path>
              <a:moveTo>
                <a:pt x="695409" y="0"/>
              </a:moveTo>
              <a:lnTo>
                <a:pt x="695409" y="91192"/>
              </a:lnTo>
              <a:lnTo>
                <a:pt x="0" y="91192"/>
              </a:lnTo>
              <a:lnTo>
                <a:pt x="0" y="145307"/>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0AACBA14-D65E-4151-BAAB-7AAE009557DE}">
      <dsp:nvSpPr>
        <dsp:cNvPr id="0" name=""/>
        <dsp:cNvSpPr/>
      </dsp:nvSpPr>
      <dsp:spPr>
        <a:xfrm>
          <a:off x="1209560" y="1372474"/>
          <a:ext cx="91440" cy="449047"/>
        </a:xfrm>
        <a:custGeom>
          <a:avLst/>
          <a:gdLst/>
          <a:ahLst/>
          <a:cxnLst/>
          <a:rect l="0" t="0" r="0" b="0"/>
          <a:pathLst>
            <a:path>
              <a:moveTo>
                <a:pt x="45720" y="0"/>
              </a:moveTo>
              <a:lnTo>
                <a:pt x="45720" y="449047"/>
              </a:lnTo>
              <a:lnTo>
                <a:pt x="112394" y="449047"/>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4A0C1E49-09BC-41C5-8210-38C55246F1D7}">
      <dsp:nvSpPr>
        <dsp:cNvPr id="0" name=""/>
        <dsp:cNvSpPr/>
      </dsp:nvSpPr>
      <dsp:spPr>
        <a:xfrm>
          <a:off x="1695164" y="828399"/>
          <a:ext cx="1754974" cy="157920"/>
        </a:xfrm>
        <a:custGeom>
          <a:avLst/>
          <a:gdLst/>
          <a:ahLst/>
          <a:cxnLst/>
          <a:rect l="0" t="0" r="0" b="0"/>
          <a:pathLst>
            <a:path>
              <a:moveTo>
                <a:pt x="1754974" y="0"/>
              </a:moveTo>
              <a:lnTo>
                <a:pt x="1754974" y="103806"/>
              </a:lnTo>
              <a:lnTo>
                <a:pt x="0" y="103806"/>
              </a:lnTo>
              <a:lnTo>
                <a:pt x="0" y="157920"/>
              </a:lnTo>
            </a:path>
          </a:pathLst>
        </a:custGeom>
        <a:noFill/>
        <a:ln w="12700" cap="flat" cmpd="sng" algn="ctr">
          <a:solidFill>
            <a:schemeClr val="accent6">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E52D53-EE2E-4271-AE3B-4CDB622B3821}">
      <dsp:nvSpPr>
        <dsp:cNvPr id="0" name=""/>
        <dsp:cNvSpPr/>
      </dsp:nvSpPr>
      <dsp:spPr>
        <a:xfrm>
          <a:off x="105268" y="1484138"/>
          <a:ext cx="160376" cy="1851440"/>
        </a:xfrm>
        <a:custGeom>
          <a:avLst/>
          <a:gdLst/>
          <a:ahLst/>
          <a:cxnLst/>
          <a:rect l="0" t="0" r="0" b="0"/>
          <a:pathLst>
            <a:path>
              <a:moveTo>
                <a:pt x="0" y="0"/>
              </a:moveTo>
              <a:lnTo>
                <a:pt x="0" y="1851440"/>
              </a:lnTo>
              <a:lnTo>
                <a:pt x="160376" y="1851440"/>
              </a:lnTo>
            </a:path>
          </a:pathLst>
        </a:custGeom>
        <a:noFill/>
        <a:ln w="12700" cap="flat" cmpd="sng" algn="ctr">
          <a:solidFill>
            <a:schemeClr val="accent6">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426EBF3-E922-4BC5-A83D-37FF06254F4F}">
      <dsp:nvSpPr>
        <dsp:cNvPr id="0" name=""/>
        <dsp:cNvSpPr/>
      </dsp:nvSpPr>
      <dsp:spPr>
        <a:xfrm>
          <a:off x="105268" y="1484138"/>
          <a:ext cx="160376" cy="1243440"/>
        </a:xfrm>
        <a:custGeom>
          <a:avLst/>
          <a:gdLst/>
          <a:ahLst/>
          <a:cxnLst/>
          <a:rect l="0" t="0" r="0" b="0"/>
          <a:pathLst>
            <a:path>
              <a:moveTo>
                <a:pt x="0" y="0"/>
              </a:moveTo>
              <a:lnTo>
                <a:pt x="0" y="1243440"/>
              </a:lnTo>
              <a:lnTo>
                <a:pt x="160376" y="1243440"/>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EC7979F-6DEB-4CBA-8CE6-A472688334C9}">
      <dsp:nvSpPr>
        <dsp:cNvPr id="0" name=""/>
        <dsp:cNvSpPr/>
      </dsp:nvSpPr>
      <dsp:spPr>
        <a:xfrm>
          <a:off x="105268" y="1484138"/>
          <a:ext cx="160376" cy="546690"/>
        </a:xfrm>
        <a:custGeom>
          <a:avLst/>
          <a:gdLst/>
          <a:ahLst/>
          <a:cxnLst/>
          <a:rect l="0" t="0" r="0" b="0"/>
          <a:pathLst>
            <a:path>
              <a:moveTo>
                <a:pt x="0" y="0"/>
              </a:moveTo>
              <a:lnTo>
                <a:pt x="0" y="546690"/>
              </a:lnTo>
              <a:lnTo>
                <a:pt x="160376" y="546690"/>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DDA369A4-24BC-41FD-9508-9A75EC26835E}">
      <dsp:nvSpPr>
        <dsp:cNvPr id="0" name=""/>
        <dsp:cNvSpPr/>
      </dsp:nvSpPr>
      <dsp:spPr>
        <a:xfrm>
          <a:off x="526343" y="828399"/>
          <a:ext cx="2923795" cy="145307"/>
        </a:xfrm>
        <a:custGeom>
          <a:avLst/>
          <a:gdLst/>
          <a:ahLst/>
          <a:cxnLst/>
          <a:rect l="0" t="0" r="0" b="0"/>
          <a:pathLst>
            <a:path>
              <a:moveTo>
                <a:pt x="2923795" y="0"/>
              </a:moveTo>
              <a:lnTo>
                <a:pt x="2923795" y="91192"/>
              </a:lnTo>
              <a:lnTo>
                <a:pt x="0" y="91192"/>
              </a:lnTo>
              <a:lnTo>
                <a:pt x="0" y="145307"/>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2F45249F-31A0-4863-9B79-359C39C031F6}">
      <dsp:nvSpPr>
        <dsp:cNvPr id="0" name=""/>
        <dsp:cNvSpPr/>
      </dsp:nvSpPr>
      <dsp:spPr>
        <a:xfrm>
          <a:off x="3404419" y="508697"/>
          <a:ext cx="91440" cy="108228"/>
        </a:xfrm>
        <a:custGeom>
          <a:avLst/>
          <a:gdLst/>
          <a:ahLst/>
          <a:cxnLst/>
          <a:rect l="0" t="0" r="0" b="0"/>
          <a:pathLst>
            <a:path>
              <a:moveTo>
                <a:pt x="45720" y="0"/>
              </a:moveTo>
              <a:lnTo>
                <a:pt x="45720" y="108228"/>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4D85ACFA-3AC1-4EB3-A735-BB7DDE15D212}">
      <dsp:nvSpPr>
        <dsp:cNvPr id="0" name=""/>
        <dsp:cNvSpPr/>
      </dsp:nvSpPr>
      <dsp:spPr>
        <a:xfrm>
          <a:off x="3450139" y="140505"/>
          <a:ext cx="246706" cy="91440"/>
        </a:xfrm>
        <a:custGeom>
          <a:avLst/>
          <a:gdLst/>
          <a:ahLst/>
          <a:cxnLst/>
          <a:rect l="0" t="0" r="0" b="0"/>
          <a:pathLst>
            <a:path>
              <a:moveTo>
                <a:pt x="246706" y="45720"/>
              </a:moveTo>
              <a:lnTo>
                <a:pt x="246706" y="74336"/>
              </a:lnTo>
              <a:lnTo>
                <a:pt x="0" y="74336"/>
              </a:lnTo>
              <a:lnTo>
                <a:pt x="0" y="12845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1A7248-63E2-4BCE-8923-11ED1639EEF8}">
      <dsp:nvSpPr>
        <dsp:cNvPr id="0" name=""/>
        <dsp:cNvSpPr/>
      </dsp:nvSpPr>
      <dsp:spPr>
        <a:xfrm>
          <a:off x="2658344" y="140505"/>
          <a:ext cx="1038501" cy="91440"/>
        </a:xfrm>
        <a:custGeom>
          <a:avLst/>
          <a:gdLst/>
          <a:ahLst/>
          <a:cxnLst/>
          <a:rect l="0" t="0" r="0" b="0"/>
          <a:pathLst>
            <a:path>
              <a:moveTo>
                <a:pt x="1038501" y="45720"/>
              </a:moveTo>
              <a:lnTo>
                <a:pt x="1038501" y="74336"/>
              </a:lnTo>
              <a:lnTo>
                <a:pt x="0" y="74336"/>
              </a:lnTo>
              <a:lnTo>
                <a:pt x="0" y="128450"/>
              </a:lnTo>
            </a:path>
          </a:pathLst>
        </a:custGeom>
        <a:noFill/>
        <a:ln w="12700" cap="flat" cmpd="sng" algn="ctr">
          <a:solidFill>
            <a:schemeClr val="accent2">
              <a:lumMod val="50000"/>
            </a:schemeClr>
          </a:solidFill>
          <a:prstDash val="solid"/>
          <a:miter lim="800000"/>
        </a:ln>
        <a:effectLst/>
      </dsp:spPr>
      <dsp:style>
        <a:lnRef idx="2">
          <a:scrgbClr r="0" g="0" b="0"/>
        </a:lnRef>
        <a:fillRef idx="0">
          <a:scrgbClr r="0" g="0" b="0"/>
        </a:fillRef>
        <a:effectRef idx="0">
          <a:scrgbClr r="0" g="0" b="0"/>
        </a:effectRef>
        <a:fontRef idx="minor"/>
      </dsp:style>
    </dsp:sp>
    <dsp:sp modelId="{6FCBEF8A-8101-430A-B67E-F7CB938697DE}">
      <dsp:nvSpPr>
        <dsp:cNvPr id="0" name=""/>
        <dsp:cNvSpPr/>
      </dsp:nvSpPr>
      <dsp:spPr>
        <a:xfrm>
          <a:off x="3305767" y="0"/>
          <a:ext cx="782157" cy="186225"/>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Raleway" panose="020B0604020202020204" charset="0"/>
            </a:rPr>
            <a:t>Reduce Risk</a:t>
          </a:r>
        </a:p>
      </dsp:txBody>
      <dsp:txXfrm>
        <a:off x="3305767" y="0"/>
        <a:ext cx="782157" cy="186225"/>
      </dsp:txXfrm>
    </dsp:sp>
    <dsp:sp modelId="{5B39E06E-5AFB-43EB-B6E8-C7614B3E75CA}">
      <dsp:nvSpPr>
        <dsp:cNvPr id="0" name=""/>
        <dsp:cNvSpPr/>
      </dsp:nvSpPr>
      <dsp:spPr>
        <a:xfrm>
          <a:off x="2316561" y="268955"/>
          <a:ext cx="683566" cy="309600"/>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Raleway" panose="020B0604020202020204" charset="0"/>
            </a:rPr>
            <a:t>Reduce Exposure</a:t>
          </a:r>
        </a:p>
      </dsp:txBody>
      <dsp:txXfrm>
        <a:off x="2316561" y="268955"/>
        <a:ext cx="683566" cy="309600"/>
      </dsp:txXfrm>
    </dsp:sp>
    <dsp:sp modelId="{1DB21C02-DF48-42D2-9DF9-DA8AC80A841C}">
      <dsp:nvSpPr>
        <dsp:cNvPr id="0" name=""/>
        <dsp:cNvSpPr/>
      </dsp:nvSpPr>
      <dsp:spPr>
        <a:xfrm>
          <a:off x="3108356" y="268955"/>
          <a:ext cx="683566" cy="239741"/>
        </a:xfrm>
        <a:prstGeom prst="rect">
          <a:avLst/>
        </a:prstGeom>
        <a:solidFill>
          <a:schemeClr val="accent2">
            <a:lumMod val="5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latin typeface="Raleway" panose="020B0604020202020204" charset="0"/>
            </a:rPr>
            <a:t>Reduce Sensitivity</a:t>
          </a:r>
        </a:p>
      </dsp:txBody>
      <dsp:txXfrm>
        <a:off x="3108356" y="268955"/>
        <a:ext cx="683566" cy="239741"/>
      </dsp:txXfrm>
    </dsp:sp>
    <dsp:sp modelId="{64BC2C8A-F54E-4884-B96B-E43983C7B2DB}">
      <dsp:nvSpPr>
        <dsp:cNvPr id="0" name=""/>
        <dsp:cNvSpPr/>
      </dsp:nvSpPr>
      <dsp:spPr>
        <a:xfrm>
          <a:off x="3108356" y="616926"/>
          <a:ext cx="683566" cy="211473"/>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Accommodate</a:t>
          </a:r>
        </a:p>
      </dsp:txBody>
      <dsp:txXfrm>
        <a:off x="3108356" y="616926"/>
        <a:ext cx="683566" cy="211473"/>
      </dsp:txXfrm>
    </dsp:sp>
    <dsp:sp modelId="{3670ACE3-CF7D-49AB-B039-700F3DFF9807}">
      <dsp:nvSpPr>
        <dsp:cNvPr id="0" name=""/>
        <dsp:cNvSpPr/>
      </dsp:nvSpPr>
      <dsp:spPr>
        <a:xfrm>
          <a:off x="0" y="973706"/>
          <a:ext cx="1052687" cy="510431"/>
        </a:xfrm>
        <a:prstGeom prst="rect">
          <a:avLst/>
        </a:prstGeom>
        <a:solidFill>
          <a:schemeClr val="accent2">
            <a:lumMod val="60000"/>
            <a:lumOff val="40000"/>
          </a:schemeClr>
        </a:solidFill>
        <a:ln w="12700" cap="flat" cmpd="sng" algn="ctr">
          <a:solidFill>
            <a:schemeClr val="bg1"/>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ln>
                <a:noFill/>
              </a:ln>
              <a:solidFill>
                <a:schemeClr val="bg1"/>
              </a:solidFill>
              <a:latin typeface="Raleway" panose="020B0604020202020204" charset="0"/>
              <a:ea typeface="+mn-ea"/>
              <a:cs typeface="+mn-cs"/>
            </a:rPr>
            <a:t>Acc 1. </a:t>
          </a:r>
          <a:r>
            <a:rPr lang="en-US" sz="700" b="0" kern="1200" dirty="0">
              <a:ln>
                <a:noFill/>
              </a:ln>
              <a:solidFill>
                <a:schemeClr val="bg1"/>
              </a:solidFill>
              <a:latin typeface="Raleway" panose="020B0604020202020204" charset="0"/>
              <a:ea typeface="+mn-ea"/>
              <a:cs typeface="+mn-cs"/>
            </a:rPr>
            <a:t>Require flood-proof construction methods, techniques, and mitigation.</a:t>
          </a:r>
        </a:p>
      </dsp:txBody>
      <dsp:txXfrm>
        <a:off x="0" y="973706"/>
        <a:ext cx="1052687" cy="510431"/>
      </dsp:txXfrm>
    </dsp:sp>
    <dsp:sp modelId="{379A3D0E-F78B-410C-BA20-A48340C97513}">
      <dsp:nvSpPr>
        <dsp:cNvPr id="0" name=""/>
        <dsp:cNvSpPr/>
      </dsp:nvSpPr>
      <dsp:spPr>
        <a:xfrm>
          <a:off x="265645" y="1705212"/>
          <a:ext cx="989749" cy="651231"/>
        </a:xfrm>
        <a:prstGeom prst="rect">
          <a:avLst/>
        </a:prstGeom>
        <a:solidFill>
          <a:schemeClr val="bg1"/>
        </a:solidFill>
        <a:ln w="12700" cap="flat" cmpd="sng" algn="ctr">
          <a:solidFill>
            <a:schemeClr val="accent2">
              <a:lumMod val="60000"/>
              <a:lumOff val="40000"/>
            </a:schemeClr>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2">
                  <a:lumMod val="50000"/>
                </a:schemeClr>
              </a:solidFill>
              <a:latin typeface="Raleway" panose="020B0604020202020204" charset="0"/>
            </a:rPr>
            <a:t>Acc 1.a. </a:t>
          </a:r>
          <a:r>
            <a:rPr lang="en-US" sz="700" b="0" kern="1200" dirty="0">
              <a:solidFill>
                <a:schemeClr val="accent2">
                  <a:lumMod val="50000"/>
                </a:schemeClr>
              </a:solidFill>
              <a:latin typeface="Raleway" panose="020B0604020202020204" charset="0"/>
            </a:rPr>
            <a:t>Revise minimum building elevation standard to limit basements and first floor habitable space</a:t>
          </a:r>
        </a:p>
      </dsp:txBody>
      <dsp:txXfrm>
        <a:off x="265645" y="1705212"/>
        <a:ext cx="989749" cy="651231"/>
      </dsp:txXfrm>
    </dsp:sp>
    <dsp:sp modelId="{00F48117-607D-4699-BBB8-BA22B3E1D798}">
      <dsp:nvSpPr>
        <dsp:cNvPr id="0" name=""/>
        <dsp:cNvSpPr/>
      </dsp:nvSpPr>
      <dsp:spPr>
        <a:xfrm>
          <a:off x="265645" y="2464672"/>
          <a:ext cx="989749" cy="525810"/>
        </a:xfrm>
        <a:prstGeom prst="rect">
          <a:avLst/>
        </a:prstGeom>
        <a:solidFill>
          <a:schemeClr val="bg1"/>
        </a:solidFill>
        <a:ln w="12700" cap="flat" cmpd="sng" algn="ctr">
          <a:solidFill>
            <a:schemeClr val="accent2">
              <a:lumMod val="60000"/>
              <a:lumOff val="40000"/>
            </a:schemeClr>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2">
                  <a:lumMod val="50000"/>
                </a:schemeClr>
              </a:solidFill>
              <a:latin typeface="Raleway" panose="020B0604020202020204" charset="0"/>
            </a:rPr>
            <a:t>Acc 1.b. </a:t>
          </a:r>
          <a:r>
            <a:rPr lang="en-US" sz="700" b="0" kern="1200" dirty="0">
              <a:solidFill>
                <a:schemeClr val="accent2">
                  <a:lumMod val="50000"/>
                </a:schemeClr>
              </a:solidFill>
              <a:latin typeface="Raleway" panose="020B0604020202020204" charset="0"/>
            </a:rPr>
            <a:t>Require low-Impact stormwater best practice   and development design</a:t>
          </a:r>
        </a:p>
      </dsp:txBody>
      <dsp:txXfrm>
        <a:off x="265645" y="2464672"/>
        <a:ext cx="989749" cy="525810"/>
      </dsp:txXfrm>
    </dsp:sp>
    <dsp:sp modelId="{460B3273-354A-4B6B-A274-1B1DE2A59586}">
      <dsp:nvSpPr>
        <dsp:cNvPr id="0" name=""/>
        <dsp:cNvSpPr/>
      </dsp:nvSpPr>
      <dsp:spPr>
        <a:xfrm>
          <a:off x="265645" y="3098711"/>
          <a:ext cx="1144109" cy="473734"/>
        </a:xfrm>
        <a:prstGeom prst="rect">
          <a:avLst/>
        </a:prstGeom>
        <a:solidFill>
          <a:schemeClr val="bg1"/>
        </a:solidFill>
        <a:ln w="12700" cap="flat" cmpd="sng" algn="ctr">
          <a:solidFill>
            <a:schemeClr val="accent2">
              <a:lumMod val="60000"/>
              <a:lumOff val="40000"/>
            </a:schemeClr>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2">
                  <a:lumMod val="50000"/>
                </a:schemeClr>
              </a:solidFill>
              <a:latin typeface="Raleway" panose="020B0604020202020204" charset="0"/>
            </a:rPr>
            <a:t>Acc 1.c. </a:t>
          </a:r>
          <a:r>
            <a:rPr lang="en-US" sz="700" b="0" kern="1200" dirty="0">
              <a:solidFill>
                <a:schemeClr val="accent2">
                  <a:lumMod val="50000"/>
                </a:schemeClr>
              </a:solidFill>
              <a:latin typeface="Raleway" panose="020B0604020202020204" charset="0"/>
            </a:rPr>
            <a:t>When possible, use green infrastructure as a preferred alternative</a:t>
          </a:r>
        </a:p>
      </dsp:txBody>
      <dsp:txXfrm>
        <a:off x="265645" y="3098711"/>
        <a:ext cx="1144109" cy="473734"/>
      </dsp:txXfrm>
    </dsp:sp>
    <dsp:sp modelId="{AC957900-FAF2-4558-982D-7685DF9A8CAE}">
      <dsp:nvSpPr>
        <dsp:cNvPr id="0" name=""/>
        <dsp:cNvSpPr/>
      </dsp:nvSpPr>
      <dsp:spPr>
        <a:xfrm>
          <a:off x="1145309" y="986320"/>
          <a:ext cx="1099710" cy="386154"/>
        </a:xfrm>
        <a:prstGeom prst="rect">
          <a:avLst/>
        </a:prstGeom>
        <a:solidFill>
          <a:schemeClr val="accent2">
            <a:lumMod val="60000"/>
            <a:lumOff val="40000"/>
          </a:schemeClr>
        </a:solidFill>
        <a:ln w="12700" cap="flat" cmpd="sng" algn="ctr">
          <a:solidFill>
            <a:schemeClr val="bg1"/>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ln>
                <a:noFill/>
              </a:ln>
              <a:solidFill>
                <a:schemeClr val="bg1"/>
              </a:solidFill>
              <a:latin typeface="Raleway" panose="020B0604020202020204" charset="0"/>
            </a:rPr>
            <a:t>Acc 2. </a:t>
          </a:r>
          <a:r>
            <a:rPr lang="en-US" sz="700" b="0" kern="1200" dirty="0">
              <a:ln>
                <a:noFill/>
              </a:ln>
              <a:solidFill>
                <a:schemeClr val="bg1"/>
              </a:solidFill>
              <a:latin typeface="Raleway" panose="020B0604020202020204" charset="0"/>
            </a:rPr>
            <a:t>Apply existing requirments to areas with high future risk</a:t>
          </a:r>
        </a:p>
      </dsp:txBody>
      <dsp:txXfrm>
        <a:off x="1145309" y="986320"/>
        <a:ext cx="1099710" cy="386154"/>
      </dsp:txXfrm>
    </dsp:sp>
    <dsp:sp modelId="{1AF7834C-52CB-458F-9454-8DB065EC3622}">
      <dsp:nvSpPr>
        <dsp:cNvPr id="0" name=""/>
        <dsp:cNvSpPr/>
      </dsp:nvSpPr>
      <dsp:spPr>
        <a:xfrm>
          <a:off x="1321955" y="1558617"/>
          <a:ext cx="989749" cy="525810"/>
        </a:xfrm>
        <a:prstGeom prst="rect">
          <a:avLst/>
        </a:prstGeom>
        <a:solidFill>
          <a:schemeClr val="bg1"/>
        </a:solidFill>
        <a:ln w="12700" cap="flat" cmpd="sng" algn="ctr">
          <a:solidFill>
            <a:schemeClr val="accent2">
              <a:lumMod val="60000"/>
              <a:lumOff val="40000"/>
            </a:schemeClr>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ln>
                <a:noFill/>
              </a:ln>
              <a:solidFill>
                <a:schemeClr val="accent2">
                  <a:lumMod val="50000"/>
                </a:schemeClr>
              </a:solidFill>
              <a:latin typeface="Raleway" panose="020B0604020202020204" charset="0"/>
            </a:rPr>
            <a:t>Acc 2.a. </a:t>
          </a:r>
          <a:r>
            <a:rPr lang="en-US" sz="700" b="0" kern="1200" dirty="0">
              <a:ln>
                <a:noFill/>
              </a:ln>
              <a:solidFill>
                <a:schemeClr val="accent2">
                  <a:lumMod val="50000"/>
                </a:schemeClr>
              </a:solidFill>
              <a:latin typeface="Raleway" panose="020B0604020202020204" charset="0"/>
            </a:rPr>
            <a:t>Designate new and existing properties as fire compliant</a:t>
          </a:r>
        </a:p>
      </dsp:txBody>
      <dsp:txXfrm>
        <a:off x="1321955" y="1558617"/>
        <a:ext cx="989749" cy="525810"/>
      </dsp:txXfrm>
    </dsp:sp>
    <dsp:sp modelId="{932CE63B-7678-4CE0-9D47-93CD88BDF37D}">
      <dsp:nvSpPr>
        <dsp:cNvPr id="0" name=""/>
        <dsp:cNvSpPr/>
      </dsp:nvSpPr>
      <dsp:spPr>
        <a:xfrm>
          <a:off x="2290913" y="973706"/>
          <a:ext cx="927631" cy="462939"/>
        </a:xfrm>
        <a:prstGeom prst="rect">
          <a:avLst/>
        </a:prstGeom>
        <a:solidFill>
          <a:schemeClr val="accent2">
            <a:lumMod val="60000"/>
            <a:lumOff val="40000"/>
          </a:schemeClr>
        </a:solidFill>
        <a:ln w="12700" cap="flat" cmpd="sng" algn="ctr">
          <a:solidFill>
            <a:schemeClr val="bg1"/>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a:ln>
                <a:noFill/>
              </a:ln>
              <a:solidFill>
                <a:schemeClr val="bg1"/>
              </a:solidFill>
              <a:latin typeface="Raleway" panose="020B0604020202020204" charset="0"/>
              <a:ea typeface="+mn-ea"/>
              <a:cs typeface="+mn-cs"/>
            </a:rPr>
            <a:t>Acc 3. </a:t>
          </a:r>
          <a:r>
            <a:rPr lang="en-US" sz="700" b="0" kern="1200">
              <a:ln>
                <a:noFill/>
              </a:ln>
              <a:solidFill>
                <a:schemeClr val="bg1"/>
              </a:solidFill>
              <a:latin typeface="Raleway" panose="020B0604020202020204" charset="0"/>
              <a:ea typeface="+mn-ea"/>
              <a:cs typeface="+mn-cs"/>
            </a:rPr>
            <a:t>Expand the use of drought tolerant requirements</a:t>
          </a:r>
          <a:endParaRPr lang="en-US" sz="700" b="0" kern="1200" dirty="0">
            <a:ln>
              <a:noFill/>
            </a:ln>
            <a:solidFill>
              <a:schemeClr val="bg1"/>
            </a:solidFill>
            <a:latin typeface="Raleway" panose="020B0604020202020204" charset="0"/>
            <a:ea typeface="+mn-ea"/>
            <a:cs typeface="+mn-cs"/>
          </a:endParaRPr>
        </a:p>
      </dsp:txBody>
      <dsp:txXfrm>
        <a:off x="2290913" y="973706"/>
        <a:ext cx="927631" cy="462939"/>
      </dsp:txXfrm>
    </dsp:sp>
    <dsp:sp modelId="{9AA78C4B-F274-40F5-A6FF-58753D3E163C}">
      <dsp:nvSpPr>
        <dsp:cNvPr id="0" name=""/>
        <dsp:cNvSpPr/>
      </dsp:nvSpPr>
      <dsp:spPr>
        <a:xfrm>
          <a:off x="2424540" y="1622789"/>
          <a:ext cx="989749" cy="559392"/>
        </a:xfrm>
        <a:prstGeom prst="rect">
          <a:avLst/>
        </a:prstGeom>
        <a:solidFill>
          <a:schemeClr val="bg1"/>
        </a:solidFill>
        <a:ln w="12700" cap="flat" cmpd="sng" algn="ctr">
          <a:solidFill>
            <a:schemeClr val="accent2">
              <a:lumMod val="60000"/>
              <a:lumOff val="40000"/>
            </a:schemeClr>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ln>
                <a:noFill/>
              </a:ln>
              <a:solidFill>
                <a:schemeClr val="accent2">
                  <a:lumMod val="50000"/>
                </a:schemeClr>
              </a:solidFill>
              <a:latin typeface="Raleway" panose="020B0604020202020204" charset="0"/>
              <a:ea typeface="+mn-ea"/>
              <a:cs typeface="+mn-cs"/>
            </a:rPr>
            <a:t>Acc 3.a. </a:t>
          </a:r>
          <a:r>
            <a:rPr lang="en-US" sz="700" b="0" kern="1200" dirty="0">
              <a:ln>
                <a:noFill/>
              </a:ln>
              <a:solidFill>
                <a:schemeClr val="accent2">
                  <a:lumMod val="50000"/>
                </a:schemeClr>
              </a:solidFill>
              <a:latin typeface="Raleway" panose="020B0604020202020204" charset="0"/>
              <a:ea typeface="+mn-ea"/>
              <a:cs typeface="+mn-cs"/>
            </a:rPr>
            <a:t>Expand efficient irrigation systems and climate adapted landscaping requirements</a:t>
          </a:r>
        </a:p>
      </dsp:txBody>
      <dsp:txXfrm>
        <a:off x="2424540" y="1622789"/>
        <a:ext cx="989749" cy="559392"/>
      </dsp:txXfrm>
    </dsp:sp>
    <dsp:sp modelId="{B1F40515-8522-40DC-8E41-A1DFCD3EC0D5}">
      <dsp:nvSpPr>
        <dsp:cNvPr id="0" name=""/>
        <dsp:cNvSpPr/>
      </dsp:nvSpPr>
      <dsp:spPr>
        <a:xfrm>
          <a:off x="3413559" y="987678"/>
          <a:ext cx="863679" cy="568256"/>
        </a:xfrm>
        <a:prstGeom prst="rect">
          <a:avLst/>
        </a:prstGeom>
        <a:solidFill>
          <a:schemeClr val="accent2">
            <a:lumMod val="60000"/>
            <a:lumOff val="40000"/>
          </a:schemeClr>
        </a:solidFill>
        <a:ln w="12700" cap="flat" cmpd="sng" algn="ctr">
          <a:solidFill>
            <a:schemeClr val="bg1"/>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a:ln>
                <a:noFill/>
              </a:ln>
              <a:solidFill>
                <a:schemeClr val="bg1"/>
              </a:solidFill>
              <a:latin typeface="Raleway" panose="020B0604020202020204" charset="0"/>
              <a:ea typeface="+mn-ea"/>
              <a:cs typeface="+mn-cs"/>
            </a:rPr>
            <a:t>Acc 4. </a:t>
          </a:r>
          <a:r>
            <a:rPr lang="en-US" sz="700" b="0" kern="1200">
              <a:ln>
                <a:noFill/>
              </a:ln>
              <a:solidFill>
                <a:schemeClr val="bg1"/>
              </a:solidFill>
              <a:latin typeface="Raleway" panose="020B0604020202020204" charset="0"/>
              <a:ea typeface="+mn-ea"/>
              <a:cs typeface="+mn-cs"/>
            </a:rPr>
            <a:t>Expand extreme heat adaptation requirements</a:t>
          </a:r>
          <a:endParaRPr lang="en-US" sz="700" b="0" kern="1200" dirty="0">
            <a:ln>
              <a:noFill/>
            </a:ln>
            <a:solidFill>
              <a:schemeClr val="bg1"/>
            </a:solidFill>
            <a:latin typeface="Raleway" panose="020B0604020202020204" charset="0"/>
            <a:ea typeface="+mn-ea"/>
            <a:cs typeface="+mn-cs"/>
          </a:endParaRPr>
        </a:p>
      </dsp:txBody>
      <dsp:txXfrm>
        <a:off x="3413559" y="987678"/>
        <a:ext cx="863679" cy="568256"/>
      </dsp:txXfrm>
    </dsp:sp>
    <dsp:sp modelId="{E7526F45-9572-46BE-B6A2-390DD5F33638}">
      <dsp:nvSpPr>
        <dsp:cNvPr id="0" name=""/>
        <dsp:cNvSpPr/>
      </dsp:nvSpPr>
      <dsp:spPr>
        <a:xfrm>
          <a:off x="3573112" y="1905445"/>
          <a:ext cx="827046" cy="660165"/>
        </a:xfrm>
        <a:prstGeom prst="rect">
          <a:avLst/>
        </a:prstGeom>
        <a:solidFill>
          <a:schemeClr val="bg1"/>
        </a:solidFill>
        <a:ln w="12700" cap="flat" cmpd="sng" algn="ctr">
          <a:solidFill>
            <a:schemeClr val="accent2">
              <a:lumMod val="60000"/>
              <a:lumOff val="40000"/>
            </a:schemeClr>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ln>
                <a:noFill/>
              </a:ln>
              <a:solidFill>
                <a:schemeClr val="accent2">
                  <a:lumMod val="50000"/>
                </a:schemeClr>
              </a:solidFill>
              <a:latin typeface="Raleway" panose="020B0604020202020204" charset="0"/>
              <a:ea typeface="+mn-ea"/>
              <a:cs typeface="+mn-cs"/>
            </a:rPr>
            <a:t>Acc 4.a. </a:t>
          </a:r>
          <a:r>
            <a:rPr lang="en-US" sz="700" b="0" kern="1200" dirty="0">
              <a:ln>
                <a:noFill/>
              </a:ln>
              <a:solidFill>
                <a:schemeClr val="accent2">
                  <a:lumMod val="50000"/>
                </a:schemeClr>
              </a:solidFill>
              <a:latin typeface="Raleway" panose="020B0604020202020204" charset="0"/>
              <a:ea typeface="+mn-ea"/>
              <a:cs typeface="+mn-cs"/>
            </a:rPr>
            <a:t>Decrease risk from extreme heat impacts to residents through shaded canopy</a:t>
          </a:r>
        </a:p>
      </dsp:txBody>
      <dsp:txXfrm>
        <a:off x="3573112" y="1905445"/>
        <a:ext cx="827046" cy="660165"/>
      </dsp:txXfrm>
    </dsp:sp>
    <dsp:sp modelId="{E2FA26B9-77CC-43C2-BB3B-DB81FB008620}">
      <dsp:nvSpPr>
        <dsp:cNvPr id="0" name=""/>
        <dsp:cNvSpPr/>
      </dsp:nvSpPr>
      <dsp:spPr>
        <a:xfrm>
          <a:off x="3573112" y="2673840"/>
          <a:ext cx="867312" cy="556060"/>
        </a:xfrm>
        <a:prstGeom prst="rect">
          <a:avLst/>
        </a:prstGeom>
        <a:solidFill>
          <a:schemeClr val="bg1"/>
        </a:solidFill>
        <a:ln w="12700" cap="flat" cmpd="sng" algn="ctr">
          <a:solidFill>
            <a:schemeClr val="accent2">
              <a:lumMod val="60000"/>
              <a:lumOff val="40000"/>
            </a:schemeClr>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ln>
                <a:noFill/>
              </a:ln>
              <a:solidFill>
                <a:schemeClr val="accent2">
                  <a:lumMod val="50000"/>
                </a:schemeClr>
              </a:solidFill>
              <a:latin typeface="Raleway" panose="020B0604020202020204" charset="0"/>
              <a:ea typeface="+mn-ea"/>
              <a:cs typeface="+mn-cs"/>
            </a:rPr>
            <a:t>Acc 4.b. </a:t>
          </a:r>
          <a:r>
            <a:rPr lang="en-US" sz="700" b="0" kern="1200" dirty="0">
              <a:ln>
                <a:noFill/>
              </a:ln>
              <a:solidFill>
                <a:schemeClr val="accent2">
                  <a:lumMod val="50000"/>
                </a:schemeClr>
              </a:solidFill>
              <a:latin typeface="Raleway" panose="020B0604020202020204" charset="0"/>
              <a:ea typeface="+mn-ea"/>
              <a:cs typeface="+mn-cs"/>
            </a:rPr>
            <a:t>Require efficient air conditioning or cooling alternatives</a:t>
          </a:r>
        </a:p>
      </dsp:txBody>
      <dsp:txXfrm>
        <a:off x="3573112" y="2673840"/>
        <a:ext cx="867312" cy="556060"/>
      </dsp:txXfrm>
    </dsp:sp>
    <dsp:sp modelId="{73E1710C-1949-43A9-B779-6E9A0F1344DF}">
      <dsp:nvSpPr>
        <dsp:cNvPr id="0" name=""/>
        <dsp:cNvSpPr/>
      </dsp:nvSpPr>
      <dsp:spPr>
        <a:xfrm>
          <a:off x="4340160" y="967712"/>
          <a:ext cx="889942" cy="386154"/>
        </a:xfrm>
        <a:prstGeom prst="rect">
          <a:avLst/>
        </a:prstGeom>
        <a:solidFill>
          <a:schemeClr val="accent2">
            <a:lumMod val="60000"/>
            <a:lumOff val="40000"/>
          </a:schemeClr>
        </a:solidFill>
        <a:ln w="12700" cap="flat" cmpd="sng" algn="ctr">
          <a:solidFill>
            <a:schemeClr val="bg1"/>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a:ln>
                <a:noFill/>
              </a:ln>
              <a:solidFill>
                <a:schemeClr val="bg1"/>
              </a:solidFill>
              <a:latin typeface="Raleway" panose="020B0604020202020204" charset="0"/>
              <a:ea typeface="+mn-ea"/>
              <a:cs typeface="+mn-cs"/>
            </a:rPr>
            <a:t>Acc 5. </a:t>
          </a:r>
          <a:r>
            <a:rPr lang="en-US" sz="700" b="0" kern="1200">
              <a:ln>
                <a:noFill/>
              </a:ln>
              <a:solidFill>
                <a:schemeClr val="bg1"/>
              </a:solidFill>
              <a:latin typeface="Raleway" panose="020B0604020202020204" charset="0"/>
              <a:ea typeface="+mn-ea"/>
              <a:cs typeface="+mn-cs"/>
            </a:rPr>
            <a:t>Expand seismic retrofit requirements</a:t>
          </a:r>
          <a:endParaRPr lang="en-US" sz="700" b="0" kern="1200" dirty="0">
            <a:ln>
              <a:noFill/>
            </a:ln>
            <a:solidFill>
              <a:schemeClr val="bg1"/>
            </a:solidFill>
            <a:latin typeface="Raleway" panose="020B0604020202020204" charset="0"/>
            <a:ea typeface="+mn-ea"/>
            <a:cs typeface="+mn-cs"/>
          </a:endParaRPr>
        </a:p>
      </dsp:txBody>
      <dsp:txXfrm>
        <a:off x="4340160" y="967712"/>
        <a:ext cx="889942" cy="386154"/>
      </dsp:txXfrm>
    </dsp:sp>
    <dsp:sp modelId="{385C966A-A305-408E-B47D-F421CDB17D15}">
      <dsp:nvSpPr>
        <dsp:cNvPr id="0" name=""/>
        <dsp:cNvSpPr/>
      </dsp:nvSpPr>
      <dsp:spPr>
        <a:xfrm>
          <a:off x="4632953" y="1853537"/>
          <a:ext cx="989749" cy="556998"/>
        </a:xfrm>
        <a:prstGeom prst="rect">
          <a:avLst/>
        </a:prstGeom>
        <a:solidFill>
          <a:schemeClr val="bg1"/>
        </a:solidFill>
        <a:ln w="12700" cap="flat" cmpd="sng" algn="ctr">
          <a:solidFill>
            <a:schemeClr val="accent2">
              <a:lumMod val="60000"/>
              <a:lumOff val="40000"/>
            </a:schemeClr>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ln>
                <a:noFill/>
              </a:ln>
              <a:solidFill>
                <a:schemeClr val="accent2">
                  <a:lumMod val="50000"/>
                </a:schemeClr>
              </a:solidFill>
              <a:latin typeface="Raleway" panose="020B0604020202020204" charset="0"/>
              <a:ea typeface="+mn-ea"/>
              <a:cs typeface="+mn-cs"/>
            </a:rPr>
            <a:t>Acc 5.a. </a:t>
          </a:r>
          <a:r>
            <a:rPr lang="en-US" sz="700" b="0" kern="1200" dirty="0">
              <a:ln>
                <a:noFill/>
              </a:ln>
              <a:solidFill>
                <a:schemeClr val="accent2">
                  <a:lumMod val="50000"/>
                </a:schemeClr>
              </a:solidFill>
              <a:latin typeface="Raleway" panose="020B0604020202020204" charset="0"/>
              <a:ea typeface="+mn-ea"/>
              <a:cs typeface="+mn-cs"/>
            </a:rPr>
            <a:t>Amend local building code to better address seismic risks in new construction</a:t>
          </a:r>
        </a:p>
      </dsp:txBody>
      <dsp:txXfrm>
        <a:off x="4632953" y="1853537"/>
        <a:ext cx="989749" cy="556998"/>
      </dsp:txXfrm>
    </dsp:sp>
    <dsp:sp modelId="{2FEE9A6E-5944-4669-8E76-FD3DB47BB3BA}">
      <dsp:nvSpPr>
        <dsp:cNvPr id="0" name=""/>
        <dsp:cNvSpPr/>
      </dsp:nvSpPr>
      <dsp:spPr>
        <a:xfrm>
          <a:off x="5387100" y="958660"/>
          <a:ext cx="1205495" cy="694154"/>
        </a:xfrm>
        <a:prstGeom prst="rect">
          <a:avLst/>
        </a:prstGeom>
        <a:solidFill>
          <a:schemeClr val="accent2">
            <a:lumMod val="60000"/>
            <a:lumOff val="40000"/>
          </a:schemeClr>
        </a:solidFill>
        <a:ln w="12700" cap="flat" cmpd="sng" algn="ctr">
          <a:solidFill>
            <a:schemeClr val="bg1"/>
          </a:solidFill>
          <a:prstDash val="solid"/>
          <a:miter lim="800000"/>
        </a:ln>
        <a:effectLst>
          <a:outerShdw blurRad="50800" dist="38100" dir="2700000" algn="tl" rotWithShape="0">
            <a:prstClr val="black">
              <a:alpha val="40000"/>
            </a:prstClr>
          </a:outerShdw>
        </a:effectLst>
      </dsp:spPr>
      <dsp:style>
        <a:lnRef idx="2">
          <a:schemeClr val="accent2"/>
        </a:lnRef>
        <a:fillRef idx="1">
          <a:schemeClr val="lt1"/>
        </a:fillRef>
        <a:effectRef idx="0">
          <a:schemeClr val="accent2"/>
        </a:effectRef>
        <a:fontRef idx="minor">
          <a:schemeClr val="dk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a:ln>
                <a:noFill/>
              </a:ln>
              <a:solidFill>
                <a:schemeClr val="bg1"/>
              </a:solidFill>
              <a:latin typeface="Raleway" panose="020B0604020202020204" charset="0"/>
            </a:rPr>
            <a:t>Acc 6. </a:t>
          </a:r>
          <a:r>
            <a:rPr lang="en-US" sz="700" b="0" kern="1200">
              <a:ln>
                <a:noFill/>
              </a:ln>
              <a:solidFill>
                <a:schemeClr val="bg1"/>
              </a:solidFill>
              <a:latin typeface="Raleway" panose="020B0604020202020204" charset="0"/>
            </a:rPr>
            <a:t>Require 21st century home energy energy and building materials, construction methods, and energy systems</a:t>
          </a:r>
          <a:endParaRPr lang="en-US" sz="700" b="0" kern="1200" dirty="0">
            <a:ln>
              <a:noFill/>
            </a:ln>
            <a:solidFill>
              <a:schemeClr val="bg1"/>
            </a:solidFill>
            <a:latin typeface="Raleway" panose="020B0604020202020204" charset="0"/>
          </a:endParaRPr>
        </a:p>
      </dsp:txBody>
      <dsp:txXfrm>
        <a:off x="5387100" y="958660"/>
        <a:ext cx="1205495" cy="694154"/>
      </dsp:txXfrm>
    </dsp:sp>
    <dsp:sp modelId="{677F48D3-A8C0-43B2-A49A-89DA768AAC76}">
      <dsp:nvSpPr>
        <dsp:cNvPr id="0" name=""/>
        <dsp:cNvSpPr/>
      </dsp:nvSpPr>
      <dsp:spPr>
        <a:xfrm>
          <a:off x="3900151" y="268955"/>
          <a:ext cx="683566" cy="309600"/>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Reduce Consequences</a:t>
          </a:r>
        </a:p>
      </dsp:txBody>
      <dsp:txXfrm>
        <a:off x="3900151" y="268955"/>
        <a:ext cx="683566" cy="309600"/>
      </dsp:txXfrm>
    </dsp:sp>
    <dsp:sp modelId="{40329ED1-7BA8-4082-A6E6-45D64A176B7A}">
      <dsp:nvSpPr>
        <dsp:cNvPr id="0" name=""/>
        <dsp:cNvSpPr/>
      </dsp:nvSpPr>
      <dsp:spPr>
        <a:xfrm>
          <a:off x="4691945" y="268955"/>
          <a:ext cx="683566" cy="318632"/>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Increase Adaptive Capacity</a:t>
          </a:r>
        </a:p>
      </dsp:txBody>
      <dsp:txXfrm>
        <a:off x="4691945" y="268955"/>
        <a:ext cx="683566" cy="31863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F8B8B-CCBE-4916-975F-CECB0703A445}">
      <dsp:nvSpPr>
        <dsp:cNvPr id="0" name=""/>
        <dsp:cNvSpPr/>
      </dsp:nvSpPr>
      <dsp:spPr>
        <a:xfrm>
          <a:off x="2513945" y="222173"/>
          <a:ext cx="1328103" cy="193561"/>
        </a:xfrm>
        <a:custGeom>
          <a:avLst/>
          <a:gdLst/>
          <a:ahLst/>
          <a:cxnLst/>
          <a:rect l="0" t="0" r="0" b="0"/>
          <a:pathLst>
            <a:path>
              <a:moveTo>
                <a:pt x="0" y="0"/>
              </a:moveTo>
              <a:lnTo>
                <a:pt x="0" y="164494"/>
              </a:lnTo>
              <a:lnTo>
                <a:pt x="1328103" y="164494"/>
              </a:lnTo>
              <a:lnTo>
                <a:pt x="1328103" y="193561"/>
              </a:lnTo>
            </a:path>
          </a:pathLst>
        </a:custGeom>
        <a:noFill/>
        <a:ln w="12700" cap="flat" cmpd="sng" algn="ctr">
          <a:solidFill>
            <a:schemeClr val="accent6">
              <a:lumMod val="20000"/>
              <a:lumOff val="80000"/>
            </a:schemeClr>
          </a:solidFill>
          <a:prstDash val="solid"/>
          <a:miter lim="800000"/>
        </a:ln>
        <a:effectLst/>
      </dsp:spPr>
      <dsp:style>
        <a:lnRef idx="2">
          <a:scrgbClr r="0" g="0" b="0"/>
        </a:lnRef>
        <a:fillRef idx="0">
          <a:scrgbClr r="0" g="0" b="0"/>
        </a:fillRef>
        <a:effectRef idx="0">
          <a:scrgbClr r="0" g="0" b="0"/>
        </a:effectRef>
        <a:fontRef idx="minor"/>
      </dsp:style>
    </dsp:sp>
    <dsp:sp modelId="{CF9E84BF-06AE-4F1E-B405-30769E585E9A}">
      <dsp:nvSpPr>
        <dsp:cNvPr id="0" name=""/>
        <dsp:cNvSpPr/>
      </dsp:nvSpPr>
      <dsp:spPr>
        <a:xfrm>
          <a:off x="5202045" y="2094521"/>
          <a:ext cx="91440" cy="327374"/>
        </a:xfrm>
        <a:custGeom>
          <a:avLst/>
          <a:gdLst/>
          <a:ahLst/>
          <a:cxnLst/>
          <a:rect l="0" t="0" r="0" b="0"/>
          <a:pathLst>
            <a:path>
              <a:moveTo>
                <a:pt x="45720" y="0"/>
              </a:moveTo>
              <a:lnTo>
                <a:pt x="45720" y="327374"/>
              </a:lnTo>
              <a:lnTo>
                <a:pt x="130157" y="327374"/>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A3159E52-5F2E-4A93-A420-DD13CDEC81C2}">
      <dsp:nvSpPr>
        <dsp:cNvPr id="0" name=""/>
        <dsp:cNvSpPr/>
      </dsp:nvSpPr>
      <dsp:spPr>
        <a:xfrm>
          <a:off x="4310843" y="1315664"/>
          <a:ext cx="1346531" cy="247366"/>
        </a:xfrm>
        <a:custGeom>
          <a:avLst/>
          <a:gdLst/>
          <a:ahLst/>
          <a:cxnLst/>
          <a:rect l="0" t="0" r="0" b="0"/>
          <a:pathLst>
            <a:path>
              <a:moveTo>
                <a:pt x="0" y="0"/>
              </a:moveTo>
              <a:lnTo>
                <a:pt x="0" y="218299"/>
              </a:lnTo>
              <a:lnTo>
                <a:pt x="1346531" y="218299"/>
              </a:lnTo>
              <a:lnTo>
                <a:pt x="1346531" y="247366"/>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040B98-7E36-4E6C-AFDB-262DA01BF3A5}">
      <dsp:nvSpPr>
        <dsp:cNvPr id="0" name=""/>
        <dsp:cNvSpPr/>
      </dsp:nvSpPr>
      <dsp:spPr>
        <a:xfrm>
          <a:off x="4095306" y="2094521"/>
          <a:ext cx="91440" cy="431681"/>
        </a:xfrm>
        <a:custGeom>
          <a:avLst/>
          <a:gdLst/>
          <a:ahLst/>
          <a:cxnLst/>
          <a:rect l="0" t="0" r="0" b="0"/>
          <a:pathLst>
            <a:path>
              <a:moveTo>
                <a:pt x="45720" y="0"/>
              </a:moveTo>
              <a:lnTo>
                <a:pt x="45720" y="431681"/>
              </a:lnTo>
              <a:lnTo>
                <a:pt x="130157" y="431681"/>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3507C3B4-2D16-4D64-AA04-F1758014B669}">
      <dsp:nvSpPr>
        <dsp:cNvPr id="0" name=""/>
        <dsp:cNvSpPr/>
      </dsp:nvSpPr>
      <dsp:spPr>
        <a:xfrm>
          <a:off x="4310843" y="1315664"/>
          <a:ext cx="239791" cy="247366"/>
        </a:xfrm>
        <a:custGeom>
          <a:avLst/>
          <a:gdLst/>
          <a:ahLst/>
          <a:cxnLst/>
          <a:rect l="0" t="0" r="0" b="0"/>
          <a:pathLst>
            <a:path>
              <a:moveTo>
                <a:pt x="0" y="0"/>
              </a:moveTo>
              <a:lnTo>
                <a:pt x="0" y="218299"/>
              </a:lnTo>
              <a:lnTo>
                <a:pt x="239791" y="218299"/>
              </a:lnTo>
              <a:lnTo>
                <a:pt x="239791" y="247366"/>
              </a:lnTo>
            </a:path>
          </a:pathLst>
        </a:custGeom>
        <a:no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0ED064-19E3-4748-9228-A28B84872BCC}">
      <dsp:nvSpPr>
        <dsp:cNvPr id="0" name=""/>
        <dsp:cNvSpPr/>
      </dsp:nvSpPr>
      <dsp:spPr>
        <a:xfrm>
          <a:off x="2850086" y="2123000"/>
          <a:ext cx="133988" cy="3177247"/>
        </a:xfrm>
        <a:custGeom>
          <a:avLst/>
          <a:gdLst/>
          <a:ahLst/>
          <a:cxnLst/>
          <a:rect l="0" t="0" r="0" b="0"/>
          <a:pathLst>
            <a:path>
              <a:moveTo>
                <a:pt x="0" y="0"/>
              </a:moveTo>
              <a:lnTo>
                <a:pt x="0" y="3177247"/>
              </a:lnTo>
              <a:lnTo>
                <a:pt x="133988" y="3177247"/>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5A7DEA21-F84A-4AE8-8865-B38C2AE9237B}">
      <dsp:nvSpPr>
        <dsp:cNvPr id="0" name=""/>
        <dsp:cNvSpPr/>
      </dsp:nvSpPr>
      <dsp:spPr>
        <a:xfrm>
          <a:off x="2850086" y="2123000"/>
          <a:ext cx="133988" cy="2634426"/>
        </a:xfrm>
        <a:custGeom>
          <a:avLst/>
          <a:gdLst/>
          <a:ahLst/>
          <a:cxnLst/>
          <a:rect l="0" t="0" r="0" b="0"/>
          <a:pathLst>
            <a:path>
              <a:moveTo>
                <a:pt x="0" y="0"/>
              </a:moveTo>
              <a:lnTo>
                <a:pt x="0" y="2634426"/>
              </a:lnTo>
              <a:lnTo>
                <a:pt x="133988" y="2634426"/>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1525A509-DB81-4956-BFDD-5D135193CBD2}">
      <dsp:nvSpPr>
        <dsp:cNvPr id="0" name=""/>
        <dsp:cNvSpPr/>
      </dsp:nvSpPr>
      <dsp:spPr>
        <a:xfrm>
          <a:off x="2850086" y="2123000"/>
          <a:ext cx="133988" cy="2138294"/>
        </a:xfrm>
        <a:custGeom>
          <a:avLst/>
          <a:gdLst/>
          <a:ahLst/>
          <a:cxnLst/>
          <a:rect l="0" t="0" r="0" b="0"/>
          <a:pathLst>
            <a:path>
              <a:moveTo>
                <a:pt x="0" y="0"/>
              </a:moveTo>
              <a:lnTo>
                <a:pt x="0" y="2138294"/>
              </a:lnTo>
              <a:lnTo>
                <a:pt x="133988" y="2138294"/>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8D8E5C95-881E-4024-9C3F-A4DD7D5D73D1}">
      <dsp:nvSpPr>
        <dsp:cNvPr id="0" name=""/>
        <dsp:cNvSpPr/>
      </dsp:nvSpPr>
      <dsp:spPr>
        <a:xfrm>
          <a:off x="2850086" y="2123000"/>
          <a:ext cx="133988" cy="1587642"/>
        </a:xfrm>
        <a:custGeom>
          <a:avLst/>
          <a:gdLst/>
          <a:ahLst/>
          <a:cxnLst/>
          <a:rect l="0" t="0" r="0" b="0"/>
          <a:pathLst>
            <a:path>
              <a:moveTo>
                <a:pt x="0" y="0"/>
              </a:moveTo>
              <a:lnTo>
                <a:pt x="0" y="1587642"/>
              </a:lnTo>
              <a:lnTo>
                <a:pt x="133988" y="1587642"/>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53C58EDA-8823-4AE3-8A81-A18731104C92}">
      <dsp:nvSpPr>
        <dsp:cNvPr id="0" name=""/>
        <dsp:cNvSpPr/>
      </dsp:nvSpPr>
      <dsp:spPr>
        <a:xfrm>
          <a:off x="2850086" y="2123000"/>
          <a:ext cx="133988" cy="966026"/>
        </a:xfrm>
        <a:custGeom>
          <a:avLst/>
          <a:gdLst/>
          <a:ahLst/>
          <a:cxnLst/>
          <a:rect l="0" t="0" r="0" b="0"/>
          <a:pathLst>
            <a:path>
              <a:moveTo>
                <a:pt x="0" y="0"/>
              </a:moveTo>
              <a:lnTo>
                <a:pt x="0" y="966026"/>
              </a:lnTo>
              <a:lnTo>
                <a:pt x="133988" y="966026"/>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934C1795-948E-492B-A40E-158A437807EE}">
      <dsp:nvSpPr>
        <dsp:cNvPr id="0" name=""/>
        <dsp:cNvSpPr/>
      </dsp:nvSpPr>
      <dsp:spPr>
        <a:xfrm>
          <a:off x="2850086" y="2123000"/>
          <a:ext cx="133988" cy="398929"/>
        </a:xfrm>
        <a:custGeom>
          <a:avLst/>
          <a:gdLst/>
          <a:ahLst/>
          <a:cxnLst/>
          <a:rect l="0" t="0" r="0" b="0"/>
          <a:pathLst>
            <a:path>
              <a:moveTo>
                <a:pt x="0" y="0"/>
              </a:moveTo>
              <a:lnTo>
                <a:pt x="0" y="398929"/>
              </a:lnTo>
              <a:lnTo>
                <a:pt x="133988" y="398929"/>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9E4E4C0D-09F8-4753-AF82-71EA1BF18876}">
      <dsp:nvSpPr>
        <dsp:cNvPr id="0" name=""/>
        <dsp:cNvSpPr/>
      </dsp:nvSpPr>
      <dsp:spPr>
        <a:xfrm>
          <a:off x="3303246" y="1315664"/>
          <a:ext cx="1007596" cy="242927"/>
        </a:xfrm>
        <a:custGeom>
          <a:avLst/>
          <a:gdLst/>
          <a:ahLst/>
          <a:cxnLst/>
          <a:rect l="0" t="0" r="0" b="0"/>
          <a:pathLst>
            <a:path>
              <a:moveTo>
                <a:pt x="1007596" y="0"/>
              </a:moveTo>
              <a:lnTo>
                <a:pt x="1007596" y="213860"/>
              </a:lnTo>
              <a:lnTo>
                <a:pt x="0" y="213860"/>
              </a:lnTo>
              <a:lnTo>
                <a:pt x="0" y="242927"/>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6FAD3828-23FB-4822-A9E3-17AB4C3FA6C8}">
      <dsp:nvSpPr>
        <dsp:cNvPr id="0" name=""/>
        <dsp:cNvSpPr/>
      </dsp:nvSpPr>
      <dsp:spPr>
        <a:xfrm>
          <a:off x="2901802" y="771907"/>
          <a:ext cx="1409040" cy="263948"/>
        </a:xfrm>
        <a:custGeom>
          <a:avLst/>
          <a:gdLst/>
          <a:ahLst/>
          <a:cxnLst/>
          <a:rect l="0" t="0" r="0" b="0"/>
          <a:pathLst>
            <a:path>
              <a:moveTo>
                <a:pt x="0" y="0"/>
              </a:moveTo>
              <a:lnTo>
                <a:pt x="0" y="234881"/>
              </a:lnTo>
              <a:lnTo>
                <a:pt x="1409040" y="234881"/>
              </a:lnTo>
              <a:lnTo>
                <a:pt x="1409040" y="263948"/>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070627EA-5855-4790-A896-B9FB52CD7D50}">
      <dsp:nvSpPr>
        <dsp:cNvPr id="0" name=""/>
        <dsp:cNvSpPr/>
      </dsp:nvSpPr>
      <dsp:spPr>
        <a:xfrm>
          <a:off x="1519471" y="2080316"/>
          <a:ext cx="152071" cy="2110792"/>
        </a:xfrm>
        <a:custGeom>
          <a:avLst/>
          <a:gdLst/>
          <a:ahLst/>
          <a:cxnLst/>
          <a:rect l="0" t="0" r="0" b="0"/>
          <a:pathLst>
            <a:path>
              <a:moveTo>
                <a:pt x="0" y="0"/>
              </a:moveTo>
              <a:lnTo>
                <a:pt x="0" y="2110792"/>
              </a:lnTo>
              <a:lnTo>
                <a:pt x="152071" y="2110792"/>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CB4E8516-0F90-4A16-AB9C-8539405D14F1}">
      <dsp:nvSpPr>
        <dsp:cNvPr id="0" name=""/>
        <dsp:cNvSpPr/>
      </dsp:nvSpPr>
      <dsp:spPr>
        <a:xfrm>
          <a:off x="1519471" y="2080316"/>
          <a:ext cx="152071" cy="1492521"/>
        </a:xfrm>
        <a:custGeom>
          <a:avLst/>
          <a:gdLst/>
          <a:ahLst/>
          <a:cxnLst/>
          <a:rect l="0" t="0" r="0" b="0"/>
          <a:pathLst>
            <a:path>
              <a:moveTo>
                <a:pt x="0" y="0"/>
              </a:moveTo>
              <a:lnTo>
                <a:pt x="0" y="1492521"/>
              </a:lnTo>
              <a:lnTo>
                <a:pt x="152071" y="1492521"/>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26A98462-A140-400B-97DE-19A9F272203E}">
      <dsp:nvSpPr>
        <dsp:cNvPr id="0" name=""/>
        <dsp:cNvSpPr/>
      </dsp:nvSpPr>
      <dsp:spPr>
        <a:xfrm>
          <a:off x="1519471" y="2080316"/>
          <a:ext cx="152071" cy="963319"/>
        </a:xfrm>
        <a:custGeom>
          <a:avLst/>
          <a:gdLst/>
          <a:ahLst/>
          <a:cxnLst/>
          <a:rect l="0" t="0" r="0" b="0"/>
          <a:pathLst>
            <a:path>
              <a:moveTo>
                <a:pt x="0" y="0"/>
              </a:moveTo>
              <a:lnTo>
                <a:pt x="0" y="963319"/>
              </a:lnTo>
              <a:lnTo>
                <a:pt x="152071" y="963319"/>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B269FCA9-56F5-41F8-86B0-9631D3437CE5}">
      <dsp:nvSpPr>
        <dsp:cNvPr id="0" name=""/>
        <dsp:cNvSpPr/>
      </dsp:nvSpPr>
      <dsp:spPr>
        <a:xfrm>
          <a:off x="1519471" y="2080316"/>
          <a:ext cx="152071" cy="434116"/>
        </a:xfrm>
        <a:custGeom>
          <a:avLst/>
          <a:gdLst/>
          <a:ahLst/>
          <a:cxnLst/>
          <a:rect l="0" t="0" r="0" b="0"/>
          <a:pathLst>
            <a:path>
              <a:moveTo>
                <a:pt x="0" y="0"/>
              </a:moveTo>
              <a:lnTo>
                <a:pt x="0" y="434116"/>
              </a:lnTo>
              <a:lnTo>
                <a:pt x="152071" y="434116"/>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CBD44937-1918-479F-BB11-C9B7249C45FA}">
      <dsp:nvSpPr>
        <dsp:cNvPr id="0" name=""/>
        <dsp:cNvSpPr/>
      </dsp:nvSpPr>
      <dsp:spPr>
        <a:xfrm>
          <a:off x="1229780" y="1315664"/>
          <a:ext cx="807650" cy="224275"/>
        </a:xfrm>
        <a:custGeom>
          <a:avLst/>
          <a:gdLst/>
          <a:ahLst/>
          <a:cxnLst/>
          <a:rect l="0" t="0" r="0" b="0"/>
          <a:pathLst>
            <a:path>
              <a:moveTo>
                <a:pt x="0" y="0"/>
              </a:moveTo>
              <a:lnTo>
                <a:pt x="0" y="195208"/>
              </a:lnTo>
              <a:lnTo>
                <a:pt x="807650" y="195208"/>
              </a:lnTo>
              <a:lnTo>
                <a:pt x="807650" y="224275"/>
              </a:lnTo>
            </a:path>
          </a:pathLst>
        </a:custGeom>
        <a:noFill/>
        <a:ln w="25400" cap="flat" cmpd="sng" algn="ctr">
          <a:solidFill>
            <a:schemeClr val="accent6">
              <a:lumMod val="60000"/>
              <a:lumOff val="40000"/>
            </a:schemeClr>
          </a:solidFill>
          <a:prstDash val="solid"/>
          <a:miter lim="800000"/>
        </a:ln>
        <a:effectLst/>
      </dsp:spPr>
      <dsp:style>
        <a:lnRef idx="1">
          <a:schemeClr val="dk1"/>
        </a:lnRef>
        <a:fillRef idx="0">
          <a:schemeClr val="dk1"/>
        </a:fillRef>
        <a:effectRef idx="0">
          <a:schemeClr val="dk1"/>
        </a:effectRef>
        <a:fontRef idx="minor">
          <a:schemeClr val="tx1"/>
        </a:fontRef>
      </dsp:style>
    </dsp:sp>
    <dsp:sp modelId="{CB1AC67B-7002-4923-BCBF-7CEF99E93F5A}">
      <dsp:nvSpPr>
        <dsp:cNvPr id="0" name=""/>
        <dsp:cNvSpPr/>
      </dsp:nvSpPr>
      <dsp:spPr>
        <a:xfrm>
          <a:off x="684397" y="1315664"/>
          <a:ext cx="545383" cy="224275"/>
        </a:xfrm>
        <a:custGeom>
          <a:avLst/>
          <a:gdLst/>
          <a:ahLst/>
          <a:cxnLst/>
          <a:rect l="0" t="0" r="0" b="0"/>
          <a:pathLst>
            <a:path>
              <a:moveTo>
                <a:pt x="545383" y="0"/>
              </a:moveTo>
              <a:lnTo>
                <a:pt x="545383" y="195208"/>
              </a:lnTo>
              <a:lnTo>
                <a:pt x="0" y="195208"/>
              </a:lnTo>
              <a:lnTo>
                <a:pt x="0" y="224275"/>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5F88BE1C-87F1-4F88-9320-BBECA6AAC11F}">
      <dsp:nvSpPr>
        <dsp:cNvPr id="0" name=""/>
        <dsp:cNvSpPr/>
      </dsp:nvSpPr>
      <dsp:spPr>
        <a:xfrm>
          <a:off x="1229780" y="771907"/>
          <a:ext cx="1672021" cy="263948"/>
        </a:xfrm>
        <a:custGeom>
          <a:avLst/>
          <a:gdLst/>
          <a:ahLst/>
          <a:cxnLst/>
          <a:rect l="0" t="0" r="0" b="0"/>
          <a:pathLst>
            <a:path>
              <a:moveTo>
                <a:pt x="1672021" y="0"/>
              </a:moveTo>
              <a:lnTo>
                <a:pt x="1672021" y="234881"/>
              </a:lnTo>
              <a:lnTo>
                <a:pt x="0" y="234881"/>
              </a:lnTo>
              <a:lnTo>
                <a:pt x="0" y="263948"/>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19112D1A-0B9E-4E41-879A-9A71941F9BD6}">
      <dsp:nvSpPr>
        <dsp:cNvPr id="0" name=""/>
        <dsp:cNvSpPr/>
      </dsp:nvSpPr>
      <dsp:spPr>
        <a:xfrm>
          <a:off x="2513945" y="222173"/>
          <a:ext cx="387856" cy="193561"/>
        </a:xfrm>
        <a:custGeom>
          <a:avLst/>
          <a:gdLst/>
          <a:ahLst/>
          <a:cxnLst/>
          <a:rect l="0" t="0" r="0" b="0"/>
          <a:pathLst>
            <a:path>
              <a:moveTo>
                <a:pt x="0" y="0"/>
              </a:moveTo>
              <a:lnTo>
                <a:pt x="0" y="164494"/>
              </a:lnTo>
              <a:lnTo>
                <a:pt x="387856" y="164494"/>
              </a:lnTo>
              <a:lnTo>
                <a:pt x="387856" y="193561"/>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72B637-6433-4995-BF0C-736B966CDAA1}">
      <dsp:nvSpPr>
        <dsp:cNvPr id="0" name=""/>
        <dsp:cNvSpPr/>
      </dsp:nvSpPr>
      <dsp:spPr>
        <a:xfrm>
          <a:off x="2021335" y="222173"/>
          <a:ext cx="492610" cy="193561"/>
        </a:xfrm>
        <a:custGeom>
          <a:avLst/>
          <a:gdLst/>
          <a:ahLst/>
          <a:cxnLst/>
          <a:rect l="0" t="0" r="0" b="0"/>
          <a:pathLst>
            <a:path>
              <a:moveTo>
                <a:pt x="492610" y="0"/>
              </a:moveTo>
              <a:lnTo>
                <a:pt x="492610" y="164494"/>
              </a:lnTo>
              <a:lnTo>
                <a:pt x="0" y="164494"/>
              </a:lnTo>
              <a:lnTo>
                <a:pt x="0" y="193561"/>
              </a:lnTo>
            </a:path>
          </a:pathLst>
        </a:custGeom>
        <a:noFill/>
        <a:ln w="12700" cap="flat" cmpd="sng" algn="ctr">
          <a:solidFill>
            <a:schemeClr val="accent3">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6A2A881-9911-4B5F-9478-6E31400D6759}">
      <dsp:nvSpPr>
        <dsp:cNvPr id="0" name=""/>
        <dsp:cNvSpPr/>
      </dsp:nvSpPr>
      <dsp:spPr>
        <a:xfrm>
          <a:off x="1243601" y="222173"/>
          <a:ext cx="1270344" cy="193561"/>
        </a:xfrm>
        <a:custGeom>
          <a:avLst/>
          <a:gdLst/>
          <a:ahLst/>
          <a:cxnLst/>
          <a:rect l="0" t="0" r="0" b="0"/>
          <a:pathLst>
            <a:path>
              <a:moveTo>
                <a:pt x="1270344" y="0"/>
              </a:moveTo>
              <a:lnTo>
                <a:pt x="1270344" y="164494"/>
              </a:lnTo>
              <a:lnTo>
                <a:pt x="0" y="164494"/>
              </a:lnTo>
              <a:lnTo>
                <a:pt x="0" y="193561"/>
              </a:lnTo>
            </a:path>
          </a:pathLst>
        </a:custGeom>
        <a:noFill/>
        <a:ln w="12700" cap="flat" cmpd="sng" algn="ctr">
          <a:solidFill>
            <a:schemeClr val="accent6">
              <a:lumMod val="60000"/>
              <a:lumOff val="40000"/>
            </a:schemeClr>
          </a:solidFill>
          <a:prstDash val="solid"/>
          <a:miter lim="800000"/>
        </a:ln>
        <a:effectLst/>
      </dsp:spPr>
      <dsp:style>
        <a:lnRef idx="2">
          <a:scrgbClr r="0" g="0" b="0"/>
        </a:lnRef>
        <a:fillRef idx="0">
          <a:scrgbClr r="0" g="0" b="0"/>
        </a:fillRef>
        <a:effectRef idx="0">
          <a:scrgbClr r="0" g="0" b="0"/>
        </a:effectRef>
        <a:fontRef idx="minor"/>
      </dsp:style>
    </dsp:sp>
    <dsp:sp modelId="{5727932B-00C2-4A7B-A31C-79FD4908F416}">
      <dsp:nvSpPr>
        <dsp:cNvPr id="0" name=""/>
        <dsp:cNvSpPr/>
      </dsp:nvSpPr>
      <dsp:spPr>
        <a:xfrm>
          <a:off x="2136843" y="0"/>
          <a:ext cx="754204" cy="22217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Reduce Risk</a:t>
          </a:r>
        </a:p>
      </dsp:txBody>
      <dsp:txXfrm>
        <a:off x="2136843" y="0"/>
        <a:ext cx="754204" cy="222173"/>
      </dsp:txXfrm>
    </dsp:sp>
    <dsp:sp modelId="{F69970EA-6DA8-4E1D-A10B-DF67641C0A18}">
      <dsp:nvSpPr>
        <dsp:cNvPr id="0" name=""/>
        <dsp:cNvSpPr/>
      </dsp:nvSpPr>
      <dsp:spPr>
        <a:xfrm>
          <a:off x="889607" y="415735"/>
          <a:ext cx="707987" cy="395954"/>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Reduce Exposure</a:t>
          </a:r>
        </a:p>
      </dsp:txBody>
      <dsp:txXfrm>
        <a:off x="889607" y="415735"/>
        <a:ext cx="707987" cy="395954"/>
      </dsp:txXfrm>
    </dsp:sp>
    <dsp:sp modelId="{EDCB87F6-0F8E-4F7D-AE3C-A816140DCAFB}">
      <dsp:nvSpPr>
        <dsp:cNvPr id="0" name=""/>
        <dsp:cNvSpPr/>
      </dsp:nvSpPr>
      <dsp:spPr>
        <a:xfrm>
          <a:off x="1667341" y="415735"/>
          <a:ext cx="707987" cy="395954"/>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Reduce Sensitivity</a:t>
          </a:r>
        </a:p>
      </dsp:txBody>
      <dsp:txXfrm>
        <a:off x="1667341" y="415735"/>
        <a:ext cx="707987" cy="395954"/>
      </dsp:txXfrm>
    </dsp:sp>
    <dsp:sp modelId="{B97DD936-FD17-4EAE-AB4B-B432CEABF6DD}">
      <dsp:nvSpPr>
        <dsp:cNvPr id="0" name=""/>
        <dsp:cNvSpPr/>
      </dsp:nvSpPr>
      <dsp:spPr>
        <a:xfrm>
          <a:off x="2474101" y="415735"/>
          <a:ext cx="855401" cy="356172"/>
        </a:xfrm>
        <a:prstGeom prst="rect">
          <a:avLst/>
        </a:prstGeom>
        <a:solidFill>
          <a:schemeClr val="accent6">
            <a:lumMod val="5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Reduce Consequences</a:t>
          </a:r>
        </a:p>
      </dsp:txBody>
      <dsp:txXfrm>
        <a:off x="2474101" y="415735"/>
        <a:ext cx="855401" cy="356172"/>
      </dsp:txXfrm>
    </dsp:sp>
    <dsp:sp modelId="{86636032-5817-4A6B-A964-E4614181D815}">
      <dsp:nvSpPr>
        <dsp:cNvPr id="0" name=""/>
        <dsp:cNvSpPr/>
      </dsp:nvSpPr>
      <dsp:spPr>
        <a:xfrm>
          <a:off x="873435" y="1035856"/>
          <a:ext cx="712691" cy="279808"/>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Life and Safety</a:t>
          </a:r>
        </a:p>
      </dsp:txBody>
      <dsp:txXfrm>
        <a:off x="873435" y="1035856"/>
        <a:ext cx="712691" cy="279808"/>
      </dsp:txXfrm>
    </dsp:sp>
    <dsp:sp modelId="{7EA2DCF9-76F0-4F33-BBF5-687E3687F6D8}">
      <dsp:nvSpPr>
        <dsp:cNvPr id="0" name=""/>
        <dsp:cNvSpPr/>
      </dsp:nvSpPr>
      <dsp:spPr>
        <a:xfrm>
          <a:off x="36948" y="1539939"/>
          <a:ext cx="1294899" cy="54037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0" kern="1200" dirty="0">
              <a:latin typeface="Raleway" panose="020B0604020202020204" charset="0"/>
            </a:rPr>
            <a:t>Life/Safety 1. </a:t>
          </a:r>
          <a:r>
            <a:rPr lang="en-US" sz="700" kern="1200" dirty="0">
              <a:latin typeface="Raleway" panose="020B0604020202020204" charset="0"/>
            </a:rPr>
            <a:t>Ensure evacuation routes and plans consider future populations and future hazard conditions</a:t>
          </a:r>
        </a:p>
      </dsp:txBody>
      <dsp:txXfrm>
        <a:off x="36948" y="1539939"/>
        <a:ext cx="1294899" cy="540376"/>
      </dsp:txXfrm>
    </dsp:sp>
    <dsp:sp modelId="{3649346D-CC82-4766-BD18-39B25ADB1548}">
      <dsp:nvSpPr>
        <dsp:cNvPr id="0" name=""/>
        <dsp:cNvSpPr/>
      </dsp:nvSpPr>
      <dsp:spPr>
        <a:xfrm>
          <a:off x="1389981" y="1539939"/>
          <a:ext cx="1294899" cy="540376"/>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0" kern="1200" dirty="0">
              <a:latin typeface="Raleway" panose="020B0604020202020204" charset="0"/>
            </a:rPr>
            <a:t>Life/Safety 2. </a:t>
          </a:r>
          <a:r>
            <a:rPr lang="en-US" sz="700" kern="1200" dirty="0">
              <a:latin typeface="Raleway" panose="020B0604020202020204" charset="0"/>
            </a:rPr>
            <a:t>Require measures to reduce the consequences of utility outages</a:t>
          </a:r>
        </a:p>
      </dsp:txBody>
      <dsp:txXfrm>
        <a:off x="1389981" y="1539939"/>
        <a:ext cx="1294899" cy="540376"/>
      </dsp:txXfrm>
    </dsp:sp>
    <dsp:sp modelId="{3DB561A9-79B4-4EE6-8E23-5936A5A01046}">
      <dsp:nvSpPr>
        <dsp:cNvPr id="0" name=""/>
        <dsp:cNvSpPr/>
      </dsp:nvSpPr>
      <dsp:spPr>
        <a:xfrm>
          <a:off x="1671542" y="2278898"/>
          <a:ext cx="1209838" cy="471068"/>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Life/Safety 2.a. </a:t>
          </a:r>
          <a:r>
            <a:rPr lang="en-US" sz="700" b="0" kern="1200" dirty="0">
              <a:solidFill>
                <a:schemeClr val="accent6">
                  <a:lumMod val="50000"/>
                </a:schemeClr>
              </a:solidFill>
              <a:latin typeface="Raleway" panose="020B0604020202020204" charset="0"/>
            </a:rPr>
            <a:t>Encourage the adoption of battery systems or inverters for solar installations</a:t>
          </a:r>
        </a:p>
      </dsp:txBody>
      <dsp:txXfrm>
        <a:off x="1671542" y="2278898"/>
        <a:ext cx="1209838" cy="471068"/>
      </dsp:txXfrm>
    </dsp:sp>
    <dsp:sp modelId="{400ADA72-01C9-4E82-8337-EE26362D0BFB}">
      <dsp:nvSpPr>
        <dsp:cNvPr id="0" name=""/>
        <dsp:cNvSpPr/>
      </dsp:nvSpPr>
      <dsp:spPr>
        <a:xfrm>
          <a:off x="1671542" y="2808101"/>
          <a:ext cx="1209838" cy="471068"/>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Life/Safety 2.b. </a:t>
          </a:r>
          <a:r>
            <a:rPr lang="en-US" sz="700" b="0" kern="1200" dirty="0">
              <a:solidFill>
                <a:schemeClr val="accent6">
                  <a:lumMod val="50000"/>
                </a:schemeClr>
              </a:solidFill>
              <a:latin typeface="Raleway" panose="020B0604020202020204" charset="0"/>
            </a:rPr>
            <a:t>Encourage higher building envelope design for improved livability during outages</a:t>
          </a:r>
        </a:p>
      </dsp:txBody>
      <dsp:txXfrm>
        <a:off x="1671542" y="2808101"/>
        <a:ext cx="1209838" cy="471068"/>
      </dsp:txXfrm>
    </dsp:sp>
    <dsp:sp modelId="{4E930A0C-D379-40BA-98CF-11FA94FB0800}">
      <dsp:nvSpPr>
        <dsp:cNvPr id="0" name=""/>
        <dsp:cNvSpPr/>
      </dsp:nvSpPr>
      <dsp:spPr>
        <a:xfrm>
          <a:off x="1671542" y="3337303"/>
          <a:ext cx="1209838" cy="471068"/>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Life/Safety 2.c. </a:t>
          </a:r>
          <a:r>
            <a:rPr lang="en-US" sz="700" b="0" kern="1200" dirty="0">
              <a:solidFill>
                <a:schemeClr val="accent6">
                  <a:lumMod val="50000"/>
                </a:schemeClr>
              </a:solidFill>
              <a:latin typeface="Raleway" panose="020B0604020202020204" charset="0"/>
            </a:rPr>
            <a:t>Encourage local utilities to retain lifeline programs </a:t>
          </a:r>
        </a:p>
      </dsp:txBody>
      <dsp:txXfrm>
        <a:off x="1671542" y="3337303"/>
        <a:ext cx="1209838" cy="471068"/>
      </dsp:txXfrm>
    </dsp:sp>
    <dsp:sp modelId="{FF56B6E9-0207-4B9D-9F23-7302D5DECFAF}">
      <dsp:nvSpPr>
        <dsp:cNvPr id="0" name=""/>
        <dsp:cNvSpPr/>
      </dsp:nvSpPr>
      <dsp:spPr>
        <a:xfrm>
          <a:off x="1671542" y="3866506"/>
          <a:ext cx="1209838" cy="649204"/>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Life/Safety 2.d. </a:t>
          </a:r>
          <a:r>
            <a:rPr lang="en-US" sz="700" b="0" kern="1200" dirty="0">
              <a:solidFill>
                <a:schemeClr val="accent6">
                  <a:lumMod val="50000"/>
                </a:schemeClr>
              </a:solidFill>
              <a:latin typeface="Raleway" panose="020B0604020202020204" charset="0"/>
            </a:rPr>
            <a:t>Encourage air filtration and building envelope improvements to improve indoor air quality during wildfire smoke events</a:t>
          </a:r>
        </a:p>
      </dsp:txBody>
      <dsp:txXfrm>
        <a:off x="1671542" y="3866506"/>
        <a:ext cx="1209838" cy="649204"/>
      </dsp:txXfrm>
    </dsp:sp>
    <dsp:sp modelId="{F4E43887-29A4-4354-B668-69BD0D9A118C}">
      <dsp:nvSpPr>
        <dsp:cNvPr id="0" name=""/>
        <dsp:cNvSpPr/>
      </dsp:nvSpPr>
      <dsp:spPr>
        <a:xfrm>
          <a:off x="3954497" y="1035856"/>
          <a:ext cx="712691" cy="279808"/>
        </a:xfrm>
        <a:prstGeom prst="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Property</a:t>
          </a:r>
        </a:p>
      </dsp:txBody>
      <dsp:txXfrm>
        <a:off x="3954497" y="1035856"/>
        <a:ext cx="712691" cy="279808"/>
      </dsp:txXfrm>
    </dsp:sp>
    <dsp:sp modelId="{6A29AE59-7FD9-46FF-8846-0661686C2D0B}">
      <dsp:nvSpPr>
        <dsp:cNvPr id="0" name=""/>
        <dsp:cNvSpPr/>
      </dsp:nvSpPr>
      <dsp:spPr>
        <a:xfrm>
          <a:off x="2736796" y="1558592"/>
          <a:ext cx="1132899" cy="564408"/>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0" kern="1200" dirty="0">
              <a:latin typeface="Raleway" panose="020B0604020202020204" charset="0"/>
            </a:rPr>
            <a:t>Property 1. </a:t>
          </a:r>
          <a:r>
            <a:rPr lang="en-US" sz="700" kern="1200" dirty="0">
              <a:latin typeface="Raleway" panose="020B0604020202020204" charset="0"/>
            </a:rPr>
            <a:t>Establish a pre-disaster rebuild and recovery plan to assist the recovery following a hazard event</a:t>
          </a:r>
        </a:p>
      </dsp:txBody>
      <dsp:txXfrm>
        <a:off x="2736796" y="1558592"/>
        <a:ext cx="1132899" cy="564408"/>
      </dsp:txXfrm>
    </dsp:sp>
    <dsp:sp modelId="{749F7C94-5A10-4F4B-8C92-BE480E8D58D5}">
      <dsp:nvSpPr>
        <dsp:cNvPr id="0" name=""/>
        <dsp:cNvSpPr/>
      </dsp:nvSpPr>
      <dsp:spPr>
        <a:xfrm>
          <a:off x="2984075" y="2302930"/>
          <a:ext cx="1181809" cy="437998"/>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Property 1.a. </a:t>
          </a:r>
          <a:r>
            <a:rPr lang="en-US" sz="700" b="0" kern="1200" dirty="0">
              <a:solidFill>
                <a:schemeClr val="accent6">
                  <a:lumMod val="50000"/>
                </a:schemeClr>
              </a:solidFill>
              <a:latin typeface="Raleway" panose="020B0604020202020204" charset="0"/>
            </a:rPr>
            <a:t>Ensure rebuild plans maintain housing affordability</a:t>
          </a:r>
        </a:p>
      </dsp:txBody>
      <dsp:txXfrm>
        <a:off x="2984075" y="2302930"/>
        <a:ext cx="1181809" cy="437998"/>
      </dsp:txXfrm>
    </dsp:sp>
    <dsp:sp modelId="{0FC6033E-B5D7-43CA-A53E-45341FE31877}">
      <dsp:nvSpPr>
        <dsp:cNvPr id="0" name=""/>
        <dsp:cNvSpPr/>
      </dsp:nvSpPr>
      <dsp:spPr>
        <a:xfrm>
          <a:off x="2984075" y="2799062"/>
          <a:ext cx="1181809" cy="579928"/>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Property 1.b. </a:t>
          </a:r>
          <a:r>
            <a:rPr lang="en-US" sz="700" b="0" kern="1200" dirty="0">
              <a:solidFill>
                <a:schemeClr val="accent6">
                  <a:lumMod val="50000"/>
                </a:schemeClr>
              </a:solidFill>
              <a:latin typeface="Raleway" panose="020B0604020202020204" charset="0"/>
            </a:rPr>
            <a:t>Establish whether rebuilding is conditional, limited, or prohibited in different locations</a:t>
          </a:r>
        </a:p>
      </dsp:txBody>
      <dsp:txXfrm>
        <a:off x="2984075" y="2799062"/>
        <a:ext cx="1181809" cy="579928"/>
      </dsp:txXfrm>
    </dsp:sp>
    <dsp:sp modelId="{A4926A4A-52E7-4936-87CC-05696829E7E9}">
      <dsp:nvSpPr>
        <dsp:cNvPr id="0" name=""/>
        <dsp:cNvSpPr/>
      </dsp:nvSpPr>
      <dsp:spPr>
        <a:xfrm>
          <a:off x="2984075" y="3437125"/>
          <a:ext cx="1181809" cy="547035"/>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Property 1.c. </a:t>
          </a:r>
          <a:r>
            <a:rPr lang="en-US" sz="700" b="0" kern="1200" dirty="0">
              <a:solidFill>
                <a:schemeClr val="accent6">
                  <a:lumMod val="50000"/>
                </a:schemeClr>
              </a:solidFill>
              <a:latin typeface="Raleway" panose="020B0604020202020204" charset="0"/>
            </a:rPr>
            <a:t>Have program structures in place to expedite debris removal and expedite reconstruction</a:t>
          </a:r>
        </a:p>
      </dsp:txBody>
      <dsp:txXfrm>
        <a:off x="2984075" y="3437125"/>
        <a:ext cx="1181809" cy="547035"/>
      </dsp:txXfrm>
    </dsp:sp>
    <dsp:sp modelId="{72F80CD1-4DD3-4294-8ECB-C2431BC704DB}">
      <dsp:nvSpPr>
        <dsp:cNvPr id="0" name=""/>
        <dsp:cNvSpPr/>
      </dsp:nvSpPr>
      <dsp:spPr>
        <a:xfrm>
          <a:off x="2984075" y="4042294"/>
          <a:ext cx="1181809" cy="437998"/>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Property 1.d. Plan for t</a:t>
          </a:r>
          <a:r>
            <a:rPr lang="en-US" sz="700" b="0" kern="1200" dirty="0">
              <a:solidFill>
                <a:schemeClr val="accent6">
                  <a:lumMod val="50000"/>
                </a:schemeClr>
              </a:solidFill>
              <a:latin typeface="Raleway" panose="020B0604020202020204" charset="0"/>
            </a:rPr>
            <a:t>emporary housing in the post-disaster period</a:t>
          </a:r>
        </a:p>
      </dsp:txBody>
      <dsp:txXfrm>
        <a:off x="2984075" y="4042294"/>
        <a:ext cx="1181809" cy="437998"/>
      </dsp:txXfrm>
    </dsp:sp>
    <dsp:sp modelId="{B3A17DA4-334B-47AB-8C93-86EDCB44490C}">
      <dsp:nvSpPr>
        <dsp:cNvPr id="0" name=""/>
        <dsp:cNvSpPr/>
      </dsp:nvSpPr>
      <dsp:spPr>
        <a:xfrm>
          <a:off x="2984075" y="4538427"/>
          <a:ext cx="1181809" cy="437998"/>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Property 1.e. </a:t>
          </a:r>
          <a:r>
            <a:rPr lang="en-US" sz="700" b="0" kern="1200" dirty="0">
              <a:solidFill>
                <a:schemeClr val="accent6">
                  <a:lumMod val="50000"/>
                </a:schemeClr>
              </a:solidFill>
              <a:latin typeface="Raleway" panose="020B0604020202020204" charset="0"/>
            </a:rPr>
            <a:t>Develop and implement a shelter-in-place program</a:t>
          </a:r>
        </a:p>
      </dsp:txBody>
      <dsp:txXfrm>
        <a:off x="2984075" y="4538427"/>
        <a:ext cx="1181809" cy="437998"/>
      </dsp:txXfrm>
    </dsp:sp>
    <dsp:sp modelId="{A770D721-9A7E-4A2F-B997-98D5A4733D41}">
      <dsp:nvSpPr>
        <dsp:cNvPr id="0" name=""/>
        <dsp:cNvSpPr/>
      </dsp:nvSpPr>
      <dsp:spPr>
        <a:xfrm>
          <a:off x="2984075" y="5034560"/>
          <a:ext cx="1181809" cy="531374"/>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Property 1.f. </a:t>
          </a:r>
          <a:r>
            <a:rPr lang="en-US" sz="700" b="0" kern="1200" dirty="0">
              <a:solidFill>
                <a:schemeClr val="accent6">
                  <a:lumMod val="50000"/>
                </a:schemeClr>
              </a:solidFill>
              <a:latin typeface="Raleway" panose="020B0604020202020204" charset="0"/>
            </a:rPr>
            <a:t>Establish an organizational structure for higher volumes of housing permits</a:t>
          </a:r>
        </a:p>
      </dsp:txBody>
      <dsp:txXfrm>
        <a:off x="2984075" y="5034560"/>
        <a:ext cx="1181809" cy="531374"/>
      </dsp:txXfrm>
    </dsp:sp>
    <dsp:sp modelId="{2AE03BE5-1F71-492A-8082-BCF49600CFC4}">
      <dsp:nvSpPr>
        <dsp:cNvPr id="0" name=""/>
        <dsp:cNvSpPr/>
      </dsp:nvSpPr>
      <dsp:spPr>
        <a:xfrm>
          <a:off x="4038623" y="1563031"/>
          <a:ext cx="1024022" cy="53149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0" kern="1200">
              <a:latin typeface="Raleway" panose="020B0604020202020204" charset="0"/>
            </a:rPr>
            <a:t>Property 2. Promote long-term and more expansive insurance coverage</a:t>
          </a:r>
        </a:p>
      </dsp:txBody>
      <dsp:txXfrm>
        <a:off x="4038623" y="1563031"/>
        <a:ext cx="1024022" cy="531490"/>
      </dsp:txXfrm>
    </dsp:sp>
    <dsp:sp modelId="{EFED8199-96CD-45B5-91A1-17085A97FE23}">
      <dsp:nvSpPr>
        <dsp:cNvPr id="0" name=""/>
        <dsp:cNvSpPr/>
      </dsp:nvSpPr>
      <dsp:spPr>
        <a:xfrm>
          <a:off x="4225463" y="2240984"/>
          <a:ext cx="1048605" cy="570437"/>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a:solidFill>
                <a:schemeClr val="accent6">
                  <a:lumMod val="50000"/>
                </a:schemeClr>
              </a:solidFill>
              <a:latin typeface="Raleway" panose="020B0604020202020204" charset="0"/>
            </a:rPr>
            <a:t>Property 2.a. </a:t>
          </a:r>
          <a:r>
            <a:rPr lang="en-US" sz="700" b="0" kern="1200">
              <a:solidFill>
                <a:schemeClr val="accent6">
                  <a:lumMod val="50000"/>
                </a:schemeClr>
              </a:solidFill>
              <a:latin typeface="Raleway" panose="020B0604020202020204" charset="0"/>
            </a:rPr>
            <a:t>Require contingency funds for new development in hazardous locations</a:t>
          </a:r>
        </a:p>
      </dsp:txBody>
      <dsp:txXfrm>
        <a:off x="4225463" y="2240984"/>
        <a:ext cx="1048605" cy="570437"/>
      </dsp:txXfrm>
    </dsp:sp>
    <dsp:sp modelId="{ABDFE364-B9B5-4DA5-B454-0BA8C27BFA84}">
      <dsp:nvSpPr>
        <dsp:cNvPr id="0" name=""/>
        <dsp:cNvSpPr/>
      </dsp:nvSpPr>
      <dsp:spPr>
        <a:xfrm>
          <a:off x="5145362" y="1563031"/>
          <a:ext cx="1024022" cy="53149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0" kern="1200" dirty="0">
              <a:latin typeface="Raleway" panose="020B0604020202020204" charset="0"/>
            </a:rPr>
            <a:t>Property 3. </a:t>
          </a:r>
          <a:r>
            <a:rPr lang="en-US" sz="700" kern="1200" dirty="0">
              <a:latin typeface="Raleway" panose="020B0604020202020204" charset="0"/>
            </a:rPr>
            <a:t>Create a fragile housing inventory </a:t>
          </a:r>
        </a:p>
      </dsp:txBody>
      <dsp:txXfrm>
        <a:off x="5145362" y="1563031"/>
        <a:ext cx="1024022" cy="531490"/>
      </dsp:txXfrm>
    </dsp:sp>
    <dsp:sp modelId="{84BD1E9D-8A6F-470C-9E9C-5EFB36EB0C25}">
      <dsp:nvSpPr>
        <dsp:cNvPr id="0" name=""/>
        <dsp:cNvSpPr/>
      </dsp:nvSpPr>
      <dsp:spPr>
        <a:xfrm>
          <a:off x="5332203" y="2240984"/>
          <a:ext cx="1048605" cy="361823"/>
        </a:xfrm>
        <a:prstGeom prst="rect">
          <a:avLst/>
        </a:prstGeom>
        <a:solidFill>
          <a:schemeClr val="bg1"/>
        </a:solidFill>
        <a:ln w="12700" cap="flat" cmpd="sng" algn="ctr">
          <a:solidFill>
            <a:schemeClr val="accent6">
              <a:lumMod val="20000"/>
              <a:lumOff val="80000"/>
            </a:schemeClr>
          </a:solidFill>
          <a:prstDash val="solid"/>
          <a:miter lim="800000"/>
        </a:ln>
        <a:effectLst>
          <a:outerShdw blurRad="50800" dist="38100" dir="2700000" algn="tl" rotWithShape="0">
            <a:prstClr val="black">
              <a:alpha val="40000"/>
            </a:prst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311150">
            <a:lnSpc>
              <a:spcPct val="90000"/>
            </a:lnSpc>
            <a:spcBef>
              <a:spcPct val="0"/>
            </a:spcBef>
            <a:spcAft>
              <a:spcPct val="35000"/>
            </a:spcAft>
            <a:buNone/>
          </a:pPr>
          <a:r>
            <a:rPr lang="en-US" sz="700" b="1" kern="1200" dirty="0">
              <a:solidFill>
                <a:schemeClr val="accent6">
                  <a:lumMod val="50000"/>
                </a:schemeClr>
              </a:solidFill>
              <a:latin typeface="Raleway" panose="020B0604020202020204" charset="0"/>
            </a:rPr>
            <a:t>Property 3.a. </a:t>
          </a:r>
          <a:r>
            <a:rPr lang="en-US" sz="700" b="0" kern="1200" dirty="0">
              <a:solidFill>
                <a:schemeClr val="accent6">
                  <a:lumMod val="50000"/>
                </a:schemeClr>
              </a:solidFill>
              <a:latin typeface="Raleway" panose="020B0604020202020204" charset="0"/>
            </a:rPr>
            <a:t>Real estate and renter disclosure of hazards</a:t>
          </a:r>
        </a:p>
      </dsp:txBody>
      <dsp:txXfrm>
        <a:off x="5332203" y="2240984"/>
        <a:ext cx="1048605" cy="361823"/>
      </dsp:txXfrm>
    </dsp:sp>
    <dsp:sp modelId="{E8405818-F26B-4BCE-BF75-9B9B4E94D1D6}">
      <dsp:nvSpPr>
        <dsp:cNvPr id="0" name=""/>
        <dsp:cNvSpPr/>
      </dsp:nvSpPr>
      <dsp:spPr>
        <a:xfrm>
          <a:off x="3451501" y="415735"/>
          <a:ext cx="781095" cy="397422"/>
        </a:xfrm>
        <a:prstGeom prst="rect">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dirty="0">
              <a:latin typeface="Raleway" panose="020B0604020202020204" charset="0"/>
            </a:rPr>
            <a:t>Increase Adaptive Capacity</a:t>
          </a:r>
        </a:p>
      </dsp:txBody>
      <dsp:txXfrm>
        <a:off x="3451501" y="415735"/>
        <a:ext cx="781095" cy="39742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C32F1-DE12-4BCE-964F-02A4BEC8A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1162</TotalTime>
  <Pages>43</Pages>
  <Words>15122</Words>
  <Characters>86196</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Simmons</dc:creator>
  <cp:keywords/>
  <dc:description/>
  <cp:lastModifiedBy>Michael Germeraad</cp:lastModifiedBy>
  <cp:revision>93</cp:revision>
  <dcterms:created xsi:type="dcterms:W3CDTF">2021-07-12T19:27:00Z</dcterms:created>
  <dcterms:modified xsi:type="dcterms:W3CDTF">2021-07-26T23:13:00Z</dcterms:modified>
</cp:coreProperties>
</file>