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EF153" w14:textId="61A86142" w:rsidR="00100E18" w:rsidRPr="003321C3" w:rsidRDefault="00F75137" w:rsidP="00D52345">
      <w:pPr>
        <w:rPr>
          <w:rFonts w:ascii="Raleway Black" w:hAnsi="Raleway Black"/>
          <w:sz w:val="24"/>
          <w:szCs w:val="24"/>
        </w:rPr>
      </w:pPr>
      <w:r w:rsidRPr="00F75137">
        <w:rPr>
          <w:rFonts w:ascii="Raleway Black" w:hAnsi="Raleway Black"/>
          <w:sz w:val="24"/>
          <w:szCs w:val="24"/>
        </w:rPr>
        <w:t>Resilient Housing Resources</w:t>
      </w:r>
    </w:p>
    <w:p w14:paraId="04CF5073" w14:textId="2E475A8C" w:rsidR="007C06EC" w:rsidRDefault="00B926A5" w:rsidP="00D52345">
      <w:pPr>
        <w:rPr>
          <w:noProof/>
        </w:rPr>
      </w:pPr>
      <w:r w:rsidRPr="00B926A5">
        <w:t xml:space="preserve">Since 2013 ABAG has identified resilient housing as the most crucial element of resilient communities. Keeping residents housed and in the community allows cities to bounce back after fires, floods, and earthquakes. To support resilient housing, ABAG/MTC has created a suite of resources to integrate resilience into the </w:t>
      </w:r>
      <w:r w:rsidR="00272F5E">
        <w:t>H</w:t>
      </w:r>
      <w:r w:rsidRPr="00B926A5">
        <w:t xml:space="preserve">ousing </w:t>
      </w:r>
      <w:r w:rsidR="00272F5E">
        <w:t>E</w:t>
      </w:r>
      <w:r w:rsidRPr="00B926A5">
        <w:t xml:space="preserve">lement update. Follow the four steps below to consider the main ways you can integrate resilience into the </w:t>
      </w:r>
      <w:r w:rsidR="00272F5E">
        <w:t>H</w:t>
      </w:r>
      <w:r w:rsidRPr="00B926A5">
        <w:t xml:space="preserve">ousing </w:t>
      </w:r>
      <w:r w:rsidR="00272F5E">
        <w:t>E</w:t>
      </w:r>
      <w:r w:rsidRPr="00B926A5">
        <w:t>lement.</w:t>
      </w:r>
      <w:r w:rsidR="00100E18" w:rsidRPr="00100E18">
        <w:rPr>
          <w:noProof/>
        </w:rPr>
        <w:t xml:space="preserve"> </w:t>
      </w:r>
    </w:p>
    <w:p w14:paraId="66BC1F7C" w14:textId="54B6C757" w:rsidR="00A86763" w:rsidRPr="00F75137" w:rsidRDefault="00A86763" w:rsidP="00D52345">
      <w:r>
        <w:rPr>
          <w:noProof/>
        </w:rPr>
        <w:t xml:space="preserve">This document focuses narrowly on how </w:t>
      </w:r>
      <w:r w:rsidR="00332C1B">
        <w:rPr>
          <w:noProof/>
        </w:rPr>
        <w:t>climate and seismic hazards</w:t>
      </w:r>
      <w:r>
        <w:rPr>
          <w:noProof/>
        </w:rPr>
        <w:t xml:space="preserve"> can be incorporated into a </w:t>
      </w:r>
      <w:r w:rsidR="00272F5E">
        <w:rPr>
          <w:noProof/>
        </w:rPr>
        <w:t>H</w:t>
      </w:r>
      <w:r>
        <w:rPr>
          <w:noProof/>
        </w:rPr>
        <w:t xml:space="preserve">ousing </w:t>
      </w:r>
      <w:r w:rsidR="00272F5E">
        <w:rPr>
          <w:noProof/>
        </w:rPr>
        <w:t>E</w:t>
      </w:r>
      <w:r>
        <w:rPr>
          <w:noProof/>
        </w:rPr>
        <w:t xml:space="preserve">lement update. The </w:t>
      </w:r>
      <w:r w:rsidR="00332C1B">
        <w:rPr>
          <w:noProof/>
        </w:rPr>
        <w:t>H</w:t>
      </w:r>
      <w:r>
        <w:rPr>
          <w:noProof/>
        </w:rPr>
        <w:t xml:space="preserve">ousing </w:t>
      </w:r>
      <w:r w:rsidR="00332C1B">
        <w:rPr>
          <w:noProof/>
        </w:rPr>
        <w:t>E</w:t>
      </w:r>
      <w:r>
        <w:rPr>
          <w:noProof/>
        </w:rPr>
        <w:t xml:space="preserve">lement must also meet critial housing goals </w:t>
      </w:r>
      <w:r w:rsidR="00332C1B">
        <w:rPr>
          <w:noProof/>
        </w:rPr>
        <w:t>to</w:t>
      </w:r>
      <w:r>
        <w:rPr>
          <w:noProof/>
        </w:rPr>
        <w:t xml:space="preserve"> Affirmatively Furthing Fair Housing (AFFH) and identify sufficien</w:t>
      </w:r>
      <w:r w:rsidR="00332C1B">
        <w:rPr>
          <w:noProof/>
        </w:rPr>
        <w:t>t</w:t>
      </w:r>
      <w:r>
        <w:rPr>
          <w:noProof/>
        </w:rPr>
        <w:t xml:space="preserve"> housing sites pursuant to the Regional Housing Needs Allocation (RHNA). Other resources are available on the </w:t>
      </w:r>
      <w:hyperlink r:id="rId6" w:history="1">
        <w:r w:rsidRPr="00A86763">
          <w:rPr>
            <w:rStyle w:val="Hyperlink"/>
            <w:noProof/>
          </w:rPr>
          <w:t>ABAG Housing Technical Assistance website</w:t>
        </w:r>
      </w:hyperlink>
      <w:r>
        <w:rPr>
          <w:noProof/>
        </w:rPr>
        <w:t xml:space="preserve"> to support communities in ensuring equity, community engagement, and other </w:t>
      </w:r>
      <w:r w:rsidR="00332C1B">
        <w:rPr>
          <w:noProof/>
        </w:rPr>
        <w:t>H</w:t>
      </w:r>
      <w:r>
        <w:rPr>
          <w:noProof/>
        </w:rPr>
        <w:t xml:space="preserve">ousing </w:t>
      </w:r>
      <w:r w:rsidR="00332C1B">
        <w:rPr>
          <w:noProof/>
        </w:rPr>
        <w:t>E</w:t>
      </w:r>
      <w:r>
        <w:rPr>
          <w:noProof/>
        </w:rPr>
        <w:t xml:space="preserve">lement </w:t>
      </w:r>
      <w:r w:rsidR="00332C1B">
        <w:rPr>
          <w:noProof/>
        </w:rPr>
        <w:t>G</w:t>
      </w:r>
      <w:r>
        <w:rPr>
          <w:noProof/>
        </w:rPr>
        <w:t>oals are met.</w:t>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6" w:type="dxa"/>
          <w:bottom w:w="86" w:type="dxa"/>
        </w:tblCellMar>
        <w:tblLook w:val="04A0" w:firstRow="1" w:lastRow="0" w:firstColumn="1" w:lastColumn="0" w:noHBand="0" w:noVBand="1"/>
      </w:tblPr>
      <w:tblGrid>
        <w:gridCol w:w="1596"/>
        <w:gridCol w:w="7849"/>
      </w:tblGrid>
      <w:tr w:rsidR="00F75137" w14:paraId="181583F2" w14:textId="77777777" w:rsidTr="00154E1B">
        <w:tc>
          <w:tcPr>
            <w:tcW w:w="1596" w:type="dxa"/>
            <w:shd w:val="clear" w:color="auto" w:fill="1F3864" w:themeFill="accent1" w:themeFillShade="80"/>
          </w:tcPr>
          <w:p w14:paraId="0B6A8AD1" w14:textId="503562AB" w:rsidR="007C06EC" w:rsidRDefault="007C06EC" w:rsidP="002E261B">
            <w:pPr>
              <w:pStyle w:val="Heading1"/>
              <w:jc w:val="center"/>
              <w:outlineLvl w:val="0"/>
            </w:pPr>
            <w:r>
              <w:t>Step 1</w:t>
            </w:r>
          </w:p>
        </w:tc>
        <w:tc>
          <w:tcPr>
            <w:tcW w:w="7849" w:type="dxa"/>
            <w:shd w:val="clear" w:color="auto" w:fill="1F3864" w:themeFill="accent1" w:themeFillShade="80"/>
          </w:tcPr>
          <w:p w14:paraId="115C2C20" w14:textId="25D72D66" w:rsidR="007C06EC" w:rsidRDefault="007C06EC" w:rsidP="00F75137">
            <w:pPr>
              <w:pStyle w:val="Heading1"/>
              <w:outlineLvl w:val="0"/>
            </w:pPr>
            <w:r>
              <w:t xml:space="preserve">Consider how your city plans to </w:t>
            </w:r>
            <w:r w:rsidR="00A86763">
              <w:t>advance resilience action</w:t>
            </w:r>
            <w:r>
              <w:t>.</w:t>
            </w:r>
          </w:p>
        </w:tc>
      </w:tr>
      <w:tr w:rsidR="00F75137" w14:paraId="4A5FEB09" w14:textId="77777777" w:rsidTr="00272F5E">
        <w:trPr>
          <w:trHeight w:val="1417"/>
        </w:trPr>
        <w:tc>
          <w:tcPr>
            <w:tcW w:w="1596" w:type="dxa"/>
            <w:shd w:val="clear" w:color="auto" w:fill="D9E2F3" w:themeFill="accent1" w:themeFillTint="33"/>
          </w:tcPr>
          <w:p w14:paraId="0C7396DC" w14:textId="6117055A" w:rsidR="007C06EC" w:rsidRDefault="00100E18" w:rsidP="00F75137">
            <w:pPr>
              <w:jc w:val="center"/>
            </w:pPr>
            <w:r>
              <w:rPr>
                <w:noProof/>
              </w:rPr>
              <w:drawing>
                <wp:anchor distT="0" distB="0" distL="114300" distR="114300" simplePos="0" relativeHeight="251661312" behindDoc="0" locked="0" layoutInCell="1" allowOverlap="1" wp14:anchorId="17542D17" wp14:editId="79EBAEE1">
                  <wp:simplePos x="0" y="0"/>
                  <wp:positionH relativeFrom="column">
                    <wp:posOffset>45720</wp:posOffset>
                  </wp:positionH>
                  <wp:positionV relativeFrom="paragraph">
                    <wp:posOffset>38735</wp:posOffset>
                  </wp:positionV>
                  <wp:extent cx="828040" cy="866775"/>
                  <wp:effectExtent l="0" t="0" r="0" b="9525"/>
                  <wp:wrapNone/>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74250"/>
                          <a:stretch/>
                        </pic:blipFill>
                        <pic:spPr bwMode="auto">
                          <a:xfrm>
                            <a:off x="0" y="0"/>
                            <a:ext cx="82804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849" w:type="dxa"/>
            <w:shd w:val="clear" w:color="auto" w:fill="D9E2F3" w:themeFill="accent1" w:themeFillTint="33"/>
          </w:tcPr>
          <w:p w14:paraId="496F3563" w14:textId="149E55EE" w:rsidR="007C06EC" w:rsidRDefault="007C06EC">
            <w:r>
              <w:t>Citi</w:t>
            </w:r>
            <w:r w:rsidRPr="007C06EC">
              <w:t xml:space="preserve">es can advance resilient housing through several </w:t>
            </w:r>
            <w:r w:rsidR="007E6517">
              <w:t xml:space="preserve">interrelated </w:t>
            </w:r>
            <w:r w:rsidRPr="007C06EC">
              <w:t xml:space="preserve">planning efforts. The </w:t>
            </w:r>
            <w:r w:rsidR="00272F5E">
              <w:t>H</w:t>
            </w:r>
            <w:r w:rsidRPr="007C06EC">
              <w:t xml:space="preserve">ousing </w:t>
            </w:r>
            <w:r w:rsidR="00272F5E">
              <w:t>E</w:t>
            </w:r>
            <w:r w:rsidRPr="007C06EC">
              <w:t>lement</w:t>
            </w:r>
            <w:r w:rsidR="007E6517">
              <w:t xml:space="preserve">, </w:t>
            </w:r>
            <w:r w:rsidR="00272F5E">
              <w:t>S</w:t>
            </w:r>
            <w:r w:rsidR="007E6517">
              <w:t xml:space="preserve">afety </w:t>
            </w:r>
            <w:r w:rsidR="00272F5E">
              <w:t>E</w:t>
            </w:r>
            <w:r w:rsidR="007E6517">
              <w:t xml:space="preserve">lement, </w:t>
            </w:r>
            <w:r w:rsidR="00272F5E">
              <w:t>E</w:t>
            </w:r>
            <w:r w:rsidR="007E6517">
              <w:t xml:space="preserve">nvironmental </w:t>
            </w:r>
            <w:r w:rsidR="00272F5E">
              <w:t>J</w:t>
            </w:r>
            <w:r w:rsidR="007E6517">
              <w:t xml:space="preserve">ustice </w:t>
            </w:r>
            <w:r w:rsidR="00272F5E">
              <w:t>E</w:t>
            </w:r>
            <w:r w:rsidR="007E6517">
              <w:t xml:space="preserve">lement, and </w:t>
            </w:r>
            <w:r w:rsidR="00272F5E">
              <w:t>L</w:t>
            </w:r>
            <w:r w:rsidR="007E6517">
              <w:t xml:space="preserve">ocal </w:t>
            </w:r>
            <w:r w:rsidR="00272F5E">
              <w:t>H</w:t>
            </w:r>
            <w:r w:rsidR="007E6517">
              <w:t xml:space="preserve">azard </w:t>
            </w:r>
            <w:r w:rsidR="00272F5E">
              <w:t>M</w:t>
            </w:r>
            <w:r w:rsidR="007E6517">
              <w:t xml:space="preserve">itigation </w:t>
            </w:r>
            <w:r w:rsidR="00272F5E">
              <w:t>P</w:t>
            </w:r>
            <w:r w:rsidR="007E6517">
              <w:t>lan are key opportunities to strengthen your resilience planning.</w:t>
            </w:r>
            <w:r w:rsidR="00A86763">
              <w:t xml:space="preserve"> </w:t>
            </w:r>
            <w:r w:rsidR="00272F5E">
              <w:t>Checking the status of these plans and assessing existing resilience policies is an important first step.</w:t>
            </w:r>
            <w:r w:rsidR="007E6517">
              <w:t xml:space="preserve"> </w:t>
            </w:r>
            <w:hyperlink r:id="rId8" w:history="1">
              <w:r w:rsidRPr="009118F2">
                <w:rPr>
                  <w:rStyle w:val="Hyperlink"/>
                  <w:b/>
                  <w:bCs/>
                </w:rPr>
                <w:t>Briefer 01</w:t>
              </w:r>
            </w:hyperlink>
            <w:r w:rsidRPr="007C06EC">
              <w:t xml:space="preserve"> (5 pages) introduces how recent state legislation </w:t>
            </w:r>
            <w:r w:rsidR="00272F5E">
              <w:t>requires</w:t>
            </w:r>
            <w:r w:rsidRPr="007C06EC">
              <w:t xml:space="preserve"> greater integration of resilience in local long-range planning.</w:t>
            </w:r>
          </w:p>
        </w:tc>
      </w:tr>
      <w:tr w:rsidR="00F75137" w14:paraId="6203C002" w14:textId="77777777" w:rsidTr="00154E1B">
        <w:trPr>
          <w:trHeight w:val="152"/>
        </w:trPr>
        <w:tc>
          <w:tcPr>
            <w:tcW w:w="1596" w:type="dxa"/>
          </w:tcPr>
          <w:p w14:paraId="5CC88A77" w14:textId="77777777" w:rsidR="007C06EC" w:rsidRDefault="007C06EC"/>
        </w:tc>
        <w:tc>
          <w:tcPr>
            <w:tcW w:w="7849" w:type="dxa"/>
          </w:tcPr>
          <w:p w14:paraId="1474DB0A" w14:textId="5EC927ED" w:rsidR="007C06EC" w:rsidRDefault="007C06EC"/>
        </w:tc>
      </w:tr>
      <w:tr w:rsidR="00F75137" w14:paraId="20A12079" w14:textId="77777777" w:rsidTr="00154E1B">
        <w:tc>
          <w:tcPr>
            <w:tcW w:w="1596" w:type="dxa"/>
            <w:shd w:val="clear" w:color="auto" w:fill="1F3864" w:themeFill="accent1" w:themeFillShade="80"/>
          </w:tcPr>
          <w:p w14:paraId="44EA0177" w14:textId="460EA54F" w:rsidR="007C06EC" w:rsidRDefault="007C06EC" w:rsidP="002E261B">
            <w:pPr>
              <w:pStyle w:val="Heading1"/>
              <w:jc w:val="center"/>
              <w:outlineLvl w:val="0"/>
            </w:pPr>
            <w:r>
              <w:t>Step 2</w:t>
            </w:r>
          </w:p>
        </w:tc>
        <w:tc>
          <w:tcPr>
            <w:tcW w:w="7849" w:type="dxa"/>
            <w:shd w:val="clear" w:color="auto" w:fill="1F3864" w:themeFill="accent1" w:themeFillShade="80"/>
          </w:tcPr>
          <w:p w14:paraId="60470BEB" w14:textId="44C89CF6" w:rsidR="007C06EC" w:rsidRDefault="007C06EC" w:rsidP="00F75137">
            <w:pPr>
              <w:pStyle w:val="Heading1"/>
              <w:outlineLvl w:val="0"/>
            </w:pPr>
            <w:r w:rsidRPr="007C06EC">
              <w:t xml:space="preserve">Explore how exposed your </w:t>
            </w:r>
            <w:r w:rsidRPr="00891B79">
              <w:rPr>
                <w:u w:val="single"/>
              </w:rPr>
              <w:t>existing housing</w:t>
            </w:r>
            <w:r w:rsidRPr="007C06EC">
              <w:t xml:space="preserve"> is to hazards.</w:t>
            </w:r>
          </w:p>
        </w:tc>
      </w:tr>
      <w:tr w:rsidR="00F75137" w14:paraId="7E2EB8A7" w14:textId="77777777" w:rsidTr="00272F5E">
        <w:trPr>
          <w:trHeight w:val="1345"/>
        </w:trPr>
        <w:tc>
          <w:tcPr>
            <w:tcW w:w="1596" w:type="dxa"/>
            <w:shd w:val="clear" w:color="auto" w:fill="D9E2F3" w:themeFill="accent1" w:themeFillTint="33"/>
          </w:tcPr>
          <w:p w14:paraId="60677D39" w14:textId="2396CA2D" w:rsidR="007C06EC" w:rsidRDefault="00100E18" w:rsidP="00F75137">
            <w:pPr>
              <w:jc w:val="center"/>
            </w:pPr>
            <w:r>
              <w:rPr>
                <w:noProof/>
              </w:rPr>
              <w:drawing>
                <wp:anchor distT="0" distB="0" distL="114300" distR="114300" simplePos="0" relativeHeight="251663360" behindDoc="0" locked="0" layoutInCell="1" allowOverlap="1" wp14:anchorId="361A9DED" wp14:editId="186F8F3D">
                  <wp:simplePos x="0" y="0"/>
                  <wp:positionH relativeFrom="column">
                    <wp:posOffset>64770</wp:posOffset>
                  </wp:positionH>
                  <wp:positionV relativeFrom="paragraph">
                    <wp:posOffset>27305</wp:posOffset>
                  </wp:positionV>
                  <wp:extent cx="828040" cy="857250"/>
                  <wp:effectExtent l="0" t="0" r="0" b="0"/>
                  <wp:wrapNone/>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5184" b="49334"/>
                          <a:stretch/>
                        </pic:blipFill>
                        <pic:spPr bwMode="auto">
                          <a:xfrm>
                            <a:off x="0" y="0"/>
                            <a:ext cx="828040" cy="857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849" w:type="dxa"/>
            <w:shd w:val="clear" w:color="auto" w:fill="D9E2F3" w:themeFill="accent1" w:themeFillTint="33"/>
            <w:vAlign w:val="center"/>
          </w:tcPr>
          <w:p w14:paraId="7D3BE78B" w14:textId="4E6CD373" w:rsidR="007C06EC" w:rsidRDefault="007C06EC" w:rsidP="00272F5E">
            <w:r w:rsidRPr="007C06EC">
              <w:t xml:space="preserve">A community can bolster </w:t>
            </w:r>
            <w:r w:rsidR="007E6517">
              <w:t>resilience</w:t>
            </w:r>
            <w:r w:rsidRPr="007C06EC">
              <w:t xml:space="preserve"> by improving existing housing. </w:t>
            </w:r>
            <w:hyperlink r:id="rId10" w:history="1">
              <w:r w:rsidRPr="009118F2">
                <w:rPr>
                  <w:rStyle w:val="Hyperlink"/>
                  <w:b/>
                  <w:bCs/>
                </w:rPr>
                <w:t>Exposure data tables</w:t>
              </w:r>
            </w:hyperlink>
            <w:r w:rsidRPr="00891B79">
              <w:rPr>
                <w:b/>
                <w:bCs/>
              </w:rPr>
              <w:t xml:space="preserve"> </w:t>
            </w:r>
            <w:r w:rsidRPr="007C06EC">
              <w:t xml:space="preserve">highlight the number of parcels in </w:t>
            </w:r>
            <w:r w:rsidR="00272F5E">
              <w:t>a</w:t>
            </w:r>
            <w:r w:rsidRPr="007C06EC">
              <w:t xml:space="preserve"> jurisdiction exposed to wildfire, FEMA flood zones, and future sea level rise inundation. These tables, and other analysis, can be used to characterize the existing housing stock in the Housing Needs section of the Housing Element, and can inform responsive policies in Step 4.</w:t>
            </w:r>
          </w:p>
        </w:tc>
      </w:tr>
      <w:tr w:rsidR="00F75137" w14:paraId="6FA7A8CC" w14:textId="77777777" w:rsidTr="00154E1B">
        <w:tc>
          <w:tcPr>
            <w:tcW w:w="1596" w:type="dxa"/>
          </w:tcPr>
          <w:p w14:paraId="616ED3EE" w14:textId="77777777" w:rsidR="007C06EC" w:rsidRDefault="007C06EC"/>
        </w:tc>
        <w:tc>
          <w:tcPr>
            <w:tcW w:w="7849" w:type="dxa"/>
          </w:tcPr>
          <w:p w14:paraId="73C535A3" w14:textId="371FDACC" w:rsidR="007C06EC" w:rsidRDefault="007C06EC"/>
        </w:tc>
      </w:tr>
      <w:tr w:rsidR="00F75137" w14:paraId="538F9C5A" w14:textId="77777777" w:rsidTr="00154E1B">
        <w:tc>
          <w:tcPr>
            <w:tcW w:w="1596" w:type="dxa"/>
            <w:shd w:val="clear" w:color="auto" w:fill="1F3864" w:themeFill="accent1" w:themeFillShade="80"/>
          </w:tcPr>
          <w:p w14:paraId="0E037A3F" w14:textId="092D48C1" w:rsidR="007C06EC" w:rsidRPr="002E261B" w:rsidRDefault="007C06EC" w:rsidP="002E261B">
            <w:pPr>
              <w:jc w:val="center"/>
              <w:rPr>
                <w:b/>
                <w:bCs/>
              </w:rPr>
            </w:pPr>
            <w:r w:rsidRPr="002E261B">
              <w:rPr>
                <w:b/>
                <w:bCs/>
              </w:rPr>
              <w:t>Step 3</w:t>
            </w:r>
          </w:p>
        </w:tc>
        <w:tc>
          <w:tcPr>
            <w:tcW w:w="7849" w:type="dxa"/>
            <w:shd w:val="clear" w:color="auto" w:fill="1F3864" w:themeFill="accent1" w:themeFillShade="80"/>
          </w:tcPr>
          <w:p w14:paraId="36757829" w14:textId="6E6F1D27" w:rsidR="007C06EC" w:rsidRPr="002E261B" w:rsidRDefault="006163B7">
            <w:pPr>
              <w:rPr>
                <w:b/>
                <w:bCs/>
              </w:rPr>
            </w:pPr>
            <w:r w:rsidRPr="002E261B">
              <w:rPr>
                <w:b/>
                <w:bCs/>
              </w:rPr>
              <w:t xml:space="preserve">When possible, site </w:t>
            </w:r>
            <w:r w:rsidRPr="002E261B">
              <w:rPr>
                <w:b/>
                <w:bCs/>
                <w:u w:val="single"/>
              </w:rPr>
              <w:t>future housing</w:t>
            </w:r>
            <w:r w:rsidRPr="002E261B">
              <w:rPr>
                <w:b/>
                <w:bCs/>
              </w:rPr>
              <w:t xml:space="preserve"> away from the most hazards sites.</w:t>
            </w:r>
          </w:p>
        </w:tc>
      </w:tr>
      <w:tr w:rsidR="00F75137" w14:paraId="2A0D8C7B" w14:textId="77777777" w:rsidTr="002E261B">
        <w:trPr>
          <w:trHeight w:val="1363"/>
        </w:trPr>
        <w:tc>
          <w:tcPr>
            <w:tcW w:w="1596" w:type="dxa"/>
            <w:shd w:val="clear" w:color="auto" w:fill="D9E2F3" w:themeFill="accent1" w:themeFillTint="33"/>
          </w:tcPr>
          <w:p w14:paraId="476E1245" w14:textId="65FE3ADF" w:rsidR="007C06EC" w:rsidRDefault="00100E18" w:rsidP="00F75137">
            <w:pPr>
              <w:jc w:val="center"/>
            </w:pPr>
            <w:r>
              <w:rPr>
                <w:noProof/>
              </w:rPr>
              <w:drawing>
                <wp:anchor distT="0" distB="0" distL="114300" distR="114300" simplePos="0" relativeHeight="251659264" behindDoc="0" locked="0" layoutInCell="1" allowOverlap="1" wp14:anchorId="5868FD69" wp14:editId="49AC887A">
                  <wp:simplePos x="0" y="0"/>
                  <wp:positionH relativeFrom="column">
                    <wp:posOffset>26670</wp:posOffset>
                  </wp:positionH>
                  <wp:positionV relativeFrom="paragraph">
                    <wp:posOffset>1905</wp:posOffset>
                  </wp:positionV>
                  <wp:extent cx="828040" cy="9048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0651" b="22468"/>
                          <a:stretch/>
                        </pic:blipFill>
                        <pic:spPr bwMode="auto">
                          <a:xfrm>
                            <a:off x="0" y="0"/>
                            <a:ext cx="828040" cy="904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849" w:type="dxa"/>
            <w:shd w:val="clear" w:color="auto" w:fill="D9E2F3" w:themeFill="accent1" w:themeFillTint="33"/>
            <w:vAlign w:val="center"/>
          </w:tcPr>
          <w:p w14:paraId="64BFB848" w14:textId="49FA8960" w:rsidR="007C06EC" w:rsidRDefault="006163B7" w:rsidP="00272F5E">
            <w:r w:rsidRPr="006163B7">
              <w:t xml:space="preserve">Future housing can be more resilient if placed outside the most hazardous locations. The </w:t>
            </w:r>
            <w:hyperlink r:id="rId11" w:history="1">
              <w:r w:rsidRPr="00F779BD">
                <w:rPr>
                  <w:rStyle w:val="Hyperlink"/>
                  <w:b/>
                  <w:bCs/>
                </w:rPr>
                <w:t>Housing Element Site Selection (HESS)</w:t>
              </w:r>
            </w:hyperlink>
            <w:r w:rsidRPr="006163B7">
              <w:t xml:space="preserve"> tool includes a set of natural hazard and climate impact layers to </w:t>
            </w:r>
            <w:r w:rsidR="007E6517">
              <w:t>help inform decisions and balance s</w:t>
            </w:r>
            <w:r w:rsidRPr="006163B7">
              <w:t>afety with other housing requirements and goals. For housing that is sited in high hazard</w:t>
            </w:r>
            <w:r w:rsidR="007E6517">
              <w:t xml:space="preserve"> areas</w:t>
            </w:r>
            <w:r w:rsidRPr="006163B7">
              <w:t>, consider responsive policies</w:t>
            </w:r>
            <w:r w:rsidR="007E6517">
              <w:t xml:space="preserve"> and programs</w:t>
            </w:r>
            <w:r w:rsidRPr="006163B7">
              <w:t xml:space="preserve"> in Step 4 to mitigate risk.</w:t>
            </w:r>
          </w:p>
        </w:tc>
      </w:tr>
      <w:tr w:rsidR="007C06EC" w14:paraId="7C1A62F2" w14:textId="77777777" w:rsidTr="00154E1B">
        <w:tc>
          <w:tcPr>
            <w:tcW w:w="1596" w:type="dxa"/>
            <w:shd w:val="clear" w:color="auto" w:fill="auto"/>
          </w:tcPr>
          <w:p w14:paraId="12586ADA" w14:textId="77777777" w:rsidR="007C06EC" w:rsidRDefault="007C06EC"/>
        </w:tc>
        <w:tc>
          <w:tcPr>
            <w:tcW w:w="7849" w:type="dxa"/>
            <w:shd w:val="clear" w:color="auto" w:fill="auto"/>
          </w:tcPr>
          <w:p w14:paraId="6507ECF5" w14:textId="7A5C11A1" w:rsidR="007C06EC" w:rsidRDefault="007C06EC"/>
        </w:tc>
      </w:tr>
      <w:tr w:rsidR="007C06EC" w14:paraId="11B4C782" w14:textId="77777777" w:rsidTr="00154E1B">
        <w:tc>
          <w:tcPr>
            <w:tcW w:w="1596" w:type="dxa"/>
            <w:shd w:val="clear" w:color="auto" w:fill="1F3864" w:themeFill="accent1" w:themeFillShade="80"/>
          </w:tcPr>
          <w:p w14:paraId="1B52C5FE" w14:textId="1FFEF987" w:rsidR="007C06EC" w:rsidRPr="002E261B" w:rsidRDefault="007C06EC" w:rsidP="002E261B">
            <w:pPr>
              <w:jc w:val="center"/>
              <w:rPr>
                <w:b/>
                <w:bCs/>
              </w:rPr>
            </w:pPr>
            <w:r w:rsidRPr="002E261B">
              <w:rPr>
                <w:b/>
                <w:bCs/>
              </w:rPr>
              <w:t>Step 4</w:t>
            </w:r>
          </w:p>
        </w:tc>
        <w:tc>
          <w:tcPr>
            <w:tcW w:w="7849" w:type="dxa"/>
            <w:shd w:val="clear" w:color="auto" w:fill="1F3864" w:themeFill="accent1" w:themeFillShade="80"/>
          </w:tcPr>
          <w:p w14:paraId="5182604A" w14:textId="62209E38" w:rsidR="007C06EC" w:rsidRPr="002E261B" w:rsidRDefault="006163B7" w:rsidP="007C06EC">
            <w:pPr>
              <w:rPr>
                <w:b/>
                <w:bCs/>
              </w:rPr>
            </w:pPr>
            <w:r w:rsidRPr="002E261B">
              <w:rPr>
                <w:b/>
                <w:bCs/>
              </w:rPr>
              <w:t>Consider resilient policies to address existing or future housing risks.</w:t>
            </w:r>
          </w:p>
        </w:tc>
      </w:tr>
      <w:tr w:rsidR="007C06EC" w14:paraId="10964E47" w14:textId="77777777" w:rsidTr="00272F5E">
        <w:trPr>
          <w:trHeight w:val="1201"/>
        </w:trPr>
        <w:tc>
          <w:tcPr>
            <w:tcW w:w="1596" w:type="dxa"/>
            <w:shd w:val="clear" w:color="auto" w:fill="D9E2F3" w:themeFill="accent1" w:themeFillTint="33"/>
          </w:tcPr>
          <w:p w14:paraId="5F568AC9" w14:textId="715515CE" w:rsidR="007C06EC" w:rsidRDefault="00100E18" w:rsidP="00F75137">
            <w:pPr>
              <w:jc w:val="center"/>
            </w:pPr>
            <w:r>
              <w:rPr>
                <w:noProof/>
              </w:rPr>
              <w:drawing>
                <wp:anchor distT="0" distB="0" distL="114300" distR="114300" simplePos="0" relativeHeight="251665408" behindDoc="0" locked="0" layoutInCell="1" allowOverlap="1" wp14:anchorId="3C7C366F" wp14:editId="3782D20A">
                  <wp:simplePos x="0" y="0"/>
                  <wp:positionH relativeFrom="column">
                    <wp:posOffset>55245</wp:posOffset>
                  </wp:positionH>
                  <wp:positionV relativeFrom="paragraph">
                    <wp:posOffset>78105</wp:posOffset>
                  </wp:positionV>
                  <wp:extent cx="828040" cy="775335"/>
                  <wp:effectExtent l="0" t="0" r="0" b="5715"/>
                  <wp:wrapNone/>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6967"/>
                          <a:stretch/>
                        </pic:blipFill>
                        <pic:spPr bwMode="auto">
                          <a:xfrm>
                            <a:off x="0" y="0"/>
                            <a:ext cx="828040" cy="7753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849" w:type="dxa"/>
            <w:shd w:val="clear" w:color="auto" w:fill="D9E2F3" w:themeFill="accent1" w:themeFillTint="33"/>
          </w:tcPr>
          <w:p w14:paraId="09621908" w14:textId="77777777" w:rsidR="00272F5E" w:rsidRDefault="00272F5E" w:rsidP="007C06EC"/>
          <w:p w14:paraId="7EE61464" w14:textId="0B4D63A9" w:rsidR="00272F5E" w:rsidRDefault="006163B7" w:rsidP="007C06EC">
            <w:r w:rsidRPr="006163B7">
              <w:t xml:space="preserve">The </w:t>
            </w:r>
            <w:hyperlink r:id="rId12" w:history="1">
              <w:r w:rsidRPr="00F779BD">
                <w:rPr>
                  <w:rStyle w:val="Hyperlink"/>
                  <w:b/>
                  <w:bCs/>
                </w:rPr>
                <w:t>Resilient Housing Policy Document</w:t>
              </w:r>
            </w:hyperlink>
            <w:r w:rsidRPr="006163B7">
              <w:t xml:space="preserve"> provides a menu of options that jurisdictions can use as a starting point to</w:t>
            </w:r>
            <w:r w:rsidR="007E6517">
              <w:t xml:space="preserve"> help reduce risk to existing and future housing. These can be integrated into the</w:t>
            </w:r>
            <w:r w:rsidRPr="006163B7">
              <w:t xml:space="preserve"> Housing Element</w:t>
            </w:r>
            <w:r w:rsidR="007E6517">
              <w:t>’s</w:t>
            </w:r>
            <w:r w:rsidRPr="006163B7">
              <w:t xml:space="preserve"> Goals, Policies and Programs section</w:t>
            </w:r>
            <w:r w:rsidR="007E6517">
              <w:t xml:space="preserve"> as well as in </w:t>
            </w:r>
            <w:r w:rsidRPr="006163B7">
              <w:t xml:space="preserve">parallel planning efforts like </w:t>
            </w:r>
            <w:r w:rsidR="007E6517">
              <w:t>the</w:t>
            </w:r>
            <w:r w:rsidRPr="006163B7">
              <w:t xml:space="preserve"> Safety Element.</w:t>
            </w:r>
          </w:p>
          <w:p w14:paraId="16172294" w14:textId="4F335238" w:rsidR="00272F5E" w:rsidRDefault="00272F5E" w:rsidP="007C06EC"/>
        </w:tc>
      </w:tr>
      <w:tr w:rsidR="007C06EC" w14:paraId="51F9B2DB" w14:textId="77777777" w:rsidTr="00154E1B">
        <w:tc>
          <w:tcPr>
            <w:tcW w:w="1596" w:type="dxa"/>
            <w:shd w:val="clear" w:color="auto" w:fill="1F3864" w:themeFill="accent1" w:themeFillShade="80"/>
            <w:vAlign w:val="center"/>
          </w:tcPr>
          <w:p w14:paraId="1FB99555" w14:textId="1DC8038C" w:rsidR="007C06EC" w:rsidRDefault="00942793" w:rsidP="0086151C">
            <w:pPr>
              <w:pStyle w:val="StepSubTitleValue"/>
            </w:pPr>
            <w:r>
              <w:lastRenderedPageBreak/>
              <w:t>Step 2</w:t>
            </w:r>
          </w:p>
        </w:tc>
        <w:tc>
          <w:tcPr>
            <w:tcW w:w="7849" w:type="dxa"/>
            <w:shd w:val="clear" w:color="auto" w:fill="1F3864" w:themeFill="accent1" w:themeFillShade="80"/>
          </w:tcPr>
          <w:p w14:paraId="7090CA4D" w14:textId="591E19A6" w:rsidR="00942793" w:rsidRDefault="00942793" w:rsidP="00942793">
            <w:pPr>
              <w:pStyle w:val="StepSubTitle"/>
            </w:pPr>
            <w:r>
              <w:t xml:space="preserve">Explore how exposed your </w:t>
            </w:r>
            <w:r w:rsidRPr="00B90DD5">
              <w:rPr>
                <w:u w:val="single"/>
              </w:rPr>
              <w:t>existing housing</w:t>
            </w:r>
            <w:r>
              <w:t xml:space="preserve"> is to hazards.</w:t>
            </w:r>
          </w:p>
          <w:p w14:paraId="2DA299F9" w14:textId="332F40D4" w:rsidR="007C06EC" w:rsidRDefault="00942793" w:rsidP="00942793">
            <w:r w:rsidRPr="00942793">
              <w:t xml:space="preserve">The Bay Area is subject to many hazards. </w:t>
            </w:r>
            <w:r w:rsidR="0017345C">
              <w:t xml:space="preserve">The excel file used in this step characterizes housing exposure to wildfire, flooding, and sea level rise. </w:t>
            </w:r>
            <w:r>
              <w:t xml:space="preserve">This step helps identify the degree to which existing housing is affected by </w:t>
            </w:r>
            <w:r w:rsidR="0017345C">
              <w:t xml:space="preserve">some </w:t>
            </w:r>
            <w:r>
              <w:t>hazards.</w:t>
            </w:r>
          </w:p>
        </w:tc>
      </w:tr>
      <w:tr w:rsidR="007C06EC" w14:paraId="25A95681" w14:textId="77777777" w:rsidTr="00154E1B">
        <w:tc>
          <w:tcPr>
            <w:tcW w:w="1596" w:type="dxa"/>
            <w:shd w:val="clear" w:color="auto" w:fill="auto"/>
          </w:tcPr>
          <w:p w14:paraId="734F6DBF" w14:textId="77777777" w:rsidR="007C06EC" w:rsidRDefault="007C06EC" w:rsidP="007C06EC"/>
        </w:tc>
        <w:tc>
          <w:tcPr>
            <w:tcW w:w="7849" w:type="dxa"/>
            <w:shd w:val="clear" w:color="auto" w:fill="auto"/>
          </w:tcPr>
          <w:p w14:paraId="493231B2" w14:textId="77777777" w:rsidR="007C06EC" w:rsidRDefault="007C06EC" w:rsidP="007C06EC"/>
        </w:tc>
      </w:tr>
      <w:tr w:rsidR="007C06EC" w14:paraId="3EF82D4E" w14:textId="77777777" w:rsidTr="00154E1B">
        <w:tc>
          <w:tcPr>
            <w:tcW w:w="1596" w:type="dxa"/>
            <w:shd w:val="clear" w:color="auto" w:fill="D9E2F3" w:themeFill="accent1" w:themeFillTint="33"/>
            <w:vAlign w:val="center"/>
          </w:tcPr>
          <w:p w14:paraId="6C68485C" w14:textId="2FFA028F" w:rsidR="007C06EC" w:rsidRDefault="003539B0" w:rsidP="00532A50">
            <w:pPr>
              <w:pStyle w:val="StepSubTitleValue"/>
            </w:pPr>
            <w:r w:rsidRPr="003539B0">
              <w:t>2a.</w:t>
            </w:r>
          </w:p>
        </w:tc>
        <w:tc>
          <w:tcPr>
            <w:tcW w:w="7849" w:type="dxa"/>
            <w:shd w:val="clear" w:color="auto" w:fill="D9E2F3" w:themeFill="accent1" w:themeFillTint="33"/>
          </w:tcPr>
          <w:p w14:paraId="5A00D148" w14:textId="20D36463" w:rsidR="003539B0" w:rsidRDefault="003539B0" w:rsidP="00532A50">
            <w:pPr>
              <w:pStyle w:val="StepSubTitle"/>
            </w:pPr>
            <w:r>
              <w:t xml:space="preserve">Acknowledge </w:t>
            </w:r>
            <w:r w:rsidR="0017345C">
              <w:t>other</w:t>
            </w:r>
            <w:r>
              <w:t xml:space="preserve"> hazards have </w:t>
            </w:r>
            <w:r w:rsidR="0068274A">
              <w:t>widespread</w:t>
            </w:r>
            <w:r>
              <w:t xml:space="preserve"> impact</w:t>
            </w:r>
            <w:r w:rsidR="0068274A">
              <w:t>s</w:t>
            </w:r>
            <w:r>
              <w:t xml:space="preserve"> on housing. </w:t>
            </w:r>
          </w:p>
          <w:p w14:paraId="77ACE5C8" w14:textId="4BD4A8E9" w:rsidR="007C06EC" w:rsidRDefault="003539B0" w:rsidP="00532A50">
            <w:pPr>
              <w:pStyle w:val="Heading2"/>
              <w:outlineLvl w:val="1"/>
            </w:pPr>
            <w:r>
              <w:t>Earthquake shaking, drought, and extreme heat can impact residents in most Bay Area homes.</w:t>
            </w:r>
            <w:r w:rsidR="0017345C">
              <w:t xml:space="preserve"> Because the sensitivity to these hazards is mostly due to the age of the housing, rather than the location, a separate analysis may be necessary to identify homes less able to withstands earthquakes, droughts, or extreme heat events. </w:t>
            </w:r>
            <w:r>
              <w:t>If your community has an older building stock many homes may not be built to current codes and standards</w:t>
            </w:r>
            <w:r w:rsidR="0017345C">
              <w:t>.</w:t>
            </w:r>
          </w:p>
        </w:tc>
      </w:tr>
      <w:tr w:rsidR="00891B79" w14:paraId="79D6828B" w14:textId="77777777" w:rsidTr="00154E1B">
        <w:trPr>
          <w:trHeight w:val="259"/>
        </w:trPr>
        <w:tc>
          <w:tcPr>
            <w:tcW w:w="1596" w:type="dxa"/>
            <w:shd w:val="clear" w:color="auto" w:fill="auto"/>
            <w:vAlign w:val="center"/>
          </w:tcPr>
          <w:p w14:paraId="18A70DA8" w14:textId="77777777" w:rsidR="00891B79" w:rsidRPr="003539B0" w:rsidRDefault="00891B79" w:rsidP="00945BE6"/>
        </w:tc>
        <w:tc>
          <w:tcPr>
            <w:tcW w:w="7849" w:type="dxa"/>
            <w:shd w:val="clear" w:color="auto" w:fill="auto"/>
          </w:tcPr>
          <w:p w14:paraId="5BC39922" w14:textId="77777777" w:rsidR="00891B79" w:rsidRDefault="00891B79" w:rsidP="00945BE6"/>
        </w:tc>
      </w:tr>
      <w:tr w:rsidR="00891B79" w14:paraId="06E5AA41" w14:textId="77777777" w:rsidTr="00154E1B">
        <w:tc>
          <w:tcPr>
            <w:tcW w:w="1596" w:type="dxa"/>
            <w:shd w:val="clear" w:color="auto" w:fill="D9E2F3" w:themeFill="accent1" w:themeFillTint="33"/>
            <w:vAlign w:val="center"/>
          </w:tcPr>
          <w:p w14:paraId="33DC9CD2" w14:textId="57087B86" w:rsidR="00891B79" w:rsidRPr="003539B0" w:rsidRDefault="00891B79" w:rsidP="00532A50">
            <w:pPr>
              <w:pStyle w:val="StepSubTitleValue"/>
            </w:pPr>
            <w:r w:rsidRPr="003539B0">
              <w:t>2</w:t>
            </w:r>
            <w:r>
              <w:t>b</w:t>
            </w:r>
            <w:r w:rsidRPr="003539B0">
              <w:t>.</w:t>
            </w:r>
          </w:p>
        </w:tc>
        <w:tc>
          <w:tcPr>
            <w:tcW w:w="7849" w:type="dxa"/>
            <w:shd w:val="clear" w:color="auto" w:fill="D9E2F3" w:themeFill="accent1" w:themeFillTint="33"/>
          </w:tcPr>
          <w:p w14:paraId="50F0DA15" w14:textId="4968621F" w:rsidR="00891B79" w:rsidRDefault="00891B79" w:rsidP="00532A50">
            <w:pPr>
              <w:pStyle w:val="StepSubTitle"/>
            </w:pPr>
            <w:r w:rsidRPr="00891B79">
              <w:t xml:space="preserve">Explore </w:t>
            </w:r>
            <w:r w:rsidR="0068274A">
              <w:t>housing exposure to wildfire, flooding, and sea level rise.</w:t>
            </w:r>
          </w:p>
          <w:p w14:paraId="3178EB3F" w14:textId="3CBFDB10" w:rsidR="00891B79" w:rsidRDefault="00891B79" w:rsidP="00891B79">
            <w:pPr>
              <w:pStyle w:val="Heading2"/>
              <w:outlineLvl w:val="1"/>
            </w:pPr>
            <w:r w:rsidRPr="00891B79">
              <w:t>Open the</w:t>
            </w:r>
            <w:r w:rsidR="0068274A">
              <w:t xml:space="preserve"> </w:t>
            </w:r>
            <w:hyperlink r:id="rId13" w:history="1">
              <w:r w:rsidR="0068274A" w:rsidRPr="009118F2">
                <w:rPr>
                  <w:rStyle w:val="Hyperlink"/>
                </w:rPr>
                <w:t>Exposure Data Tables excel file</w:t>
              </w:r>
            </w:hyperlink>
            <w:r w:rsidRPr="00891B79">
              <w:t xml:space="preserve"> and</w:t>
            </w:r>
            <w:r w:rsidR="0068274A">
              <w:t xml:space="preserve"> click on the “Hazard Overview” sheet. </w:t>
            </w:r>
            <w:r w:rsidRPr="00891B79">
              <w:t xml:space="preserve">Type your jurisdiction name in the </w:t>
            </w:r>
            <w:r w:rsidR="0068274A">
              <w:t xml:space="preserve">green </w:t>
            </w:r>
            <w:r w:rsidRPr="00891B79">
              <w:t xml:space="preserve">box </w:t>
            </w:r>
            <w:r w:rsidR="0068274A">
              <w:t>to</w:t>
            </w:r>
            <w:r w:rsidRPr="00891B79">
              <w:t xml:space="preserve"> populate </w:t>
            </w:r>
            <w:r w:rsidR="0068274A">
              <w:t xml:space="preserve">the tables </w:t>
            </w:r>
            <w:r w:rsidRPr="00891B79">
              <w:t>with data for your community.</w:t>
            </w:r>
          </w:p>
        </w:tc>
      </w:tr>
      <w:tr w:rsidR="007C06EC" w14:paraId="406122BE" w14:textId="77777777" w:rsidTr="00154E1B">
        <w:tc>
          <w:tcPr>
            <w:tcW w:w="1596" w:type="dxa"/>
            <w:shd w:val="clear" w:color="auto" w:fill="auto"/>
          </w:tcPr>
          <w:p w14:paraId="480AC01D" w14:textId="77777777" w:rsidR="007C06EC" w:rsidRDefault="007C06EC" w:rsidP="007C06EC"/>
        </w:tc>
        <w:tc>
          <w:tcPr>
            <w:tcW w:w="7849" w:type="dxa"/>
            <w:shd w:val="clear" w:color="auto" w:fill="auto"/>
          </w:tcPr>
          <w:p w14:paraId="5F79027B" w14:textId="77777777" w:rsidR="007C06EC" w:rsidRDefault="007C06EC" w:rsidP="007C06EC"/>
        </w:tc>
      </w:tr>
      <w:tr w:rsidR="007C06EC" w14:paraId="48ABAF68" w14:textId="77777777" w:rsidTr="00154E1B">
        <w:tc>
          <w:tcPr>
            <w:tcW w:w="1596" w:type="dxa"/>
            <w:shd w:val="clear" w:color="auto" w:fill="D9D9D9" w:themeFill="background1" w:themeFillShade="D9"/>
            <w:vAlign w:val="center"/>
          </w:tcPr>
          <w:p w14:paraId="697EA8BD" w14:textId="44378F89" w:rsidR="007C06EC" w:rsidRDefault="00F75137" w:rsidP="00EC7D66">
            <w:pPr>
              <w:jc w:val="center"/>
            </w:pPr>
            <w:r>
              <w:rPr>
                <w:noProof/>
              </w:rPr>
              <w:drawing>
                <wp:inline distT="0" distB="0" distL="0" distR="0" wp14:anchorId="228A4566" wp14:editId="2D953099">
                  <wp:extent cx="444500" cy="444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p>
        </w:tc>
        <w:tc>
          <w:tcPr>
            <w:tcW w:w="7849" w:type="dxa"/>
            <w:shd w:val="clear" w:color="auto" w:fill="D9D9D9" w:themeFill="background1" w:themeFillShade="D9"/>
          </w:tcPr>
          <w:p w14:paraId="0D2191D2" w14:textId="77777777" w:rsidR="003539B0" w:rsidRDefault="003539B0" w:rsidP="00532A50">
            <w:pPr>
              <w:pStyle w:val="StepSubTitle"/>
            </w:pPr>
            <w:r>
              <w:t xml:space="preserve">Is this relevant to me? </w:t>
            </w:r>
          </w:p>
          <w:p w14:paraId="3B1C5312" w14:textId="604D5C3C" w:rsidR="007C06EC" w:rsidRDefault="003539B0" w:rsidP="00532A50">
            <w:pPr>
              <w:pStyle w:val="Heading2"/>
              <w:outlineLvl w:val="1"/>
            </w:pPr>
            <w:r>
              <w:t>It depends. If all the tables have zero values, then this resource may be less relevant to your jurisdiction.</w:t>
            </w:r>
            <w:r w:rsidR="0068274A">
              <w:t xml:space="preserve"> In this case, you can move to Step 3 to ensure new housing is resilient.</w:t>
            </w:r>
          </w:p>
        </w:tc>
      </w:tr>
      <w:tr w:rsidR="007C06EC" w14:paraId="06E02DFF" w14:textId="77777777" w:rsidTr="00154E1B">
        <w:tc>
          <w:tcPr>
            <w:tcW w:w="1596" w:type="dxa"/>
            <w:shd w:val="clear" w:color="auto" w:fill="auto"/>
          </w:tcPr>
          <w:p w14:paraId="7BA2066F" w14:textId="77777777" w:rsidR="007C06EC" w:rsidRDefault="007C06EC" w:rsidP="007C06EC"/>
        </w:tc>
        <w:tc>
          <w:tcPr>
            <w:tcW w:w="7849" w:type="dxa"/>
            <w:shd w:val="clear" w:color="auto" w:fill="auto"/>
          </w:tcPr>
          <w:p w14:paraId="11DDD925" w14:textId="77777777" w:rsidR="007C06EC" w:rsidRDefault="007C06EC" w:rsidP="007C06EC"/>
        </w:tc>
      </w:tr>
      <w:tr w:rsidR="007C06EC" w14:paraId="728B3DC0" w14:textId="77777777" w:rsidTr="00154E1B">
        <w:tc>
          <w:tcPr>
            <w:tcW w:w="1596" w:type="dxa"/>
            <w:shd w:val="clear" w:color="auto" w:fill="D9E2F3" w:themeFill="accent1" w:themeFillTint="33"/>
            <w:vAlign w:val="center"/>
          </w:tcPr>
          <w:p w14:paraId="61514309" w14:textId="3599563D" w:rsidR="007C06EC" w:rsidRDefault="00C02C38" w:rsidP="00532A50">
            <w:pPr>
              <w:pStyle w:val="StepSubTitleValue"/>
            </w:pPr>
            <w:r w:rsidRPr="00C02C38">
              <w:t>2</w:t>
            </w:r>
            <w:r w:rsidR="00891B79">
              <w:t>c</w:t>
            </w:r>
            <w:r w:rsidRPr="00C02C38">
              <w:t>.</w:t>
            </w:r>
          </w:p>
        </w:tc>
        <w:tc>
          <w:tcPr>
            <w:tcW w:w="7849" w:type="dxa"/>
            <w:shd w:val="clear" w:color="auto" w:fill="D9E2F3" w:themeFill="accent1" w:themeFillTint="33"/>
          </w:tcPr>
          <w:p w14:paraId="5442E191" w14:textId="77777777" w:rsidR="003539B0" w:rsidRDefault="003539B0" w:rsidP="00532A50">
            <w:pPr>
              <w:pStyle w:val="StepSubTitle"/>
            </w:pPr>
            <w:r>
              <w:t>Determine if housing in your community has significant exposure to a hazard.</w:t>
            </w:r>
          </w:p>
          <w:p w14:paraId="24D4697E" w14:textId="370ADF67" w:rsidR="003539B0" w:rsidRDefault="003539B0" w:rsidP="00532A50">
            <w:pPr>
              <w:pStyle w:val="Heading2"/>
              <w:outlineLvl w:val="1"/>
            </w:pPr>
            <w:r>
              <w:t xml:space="preserve">What is </w:t>
            </w:r>
            <w:r w:rsidR="00B1614A">
              <w:t>considered “</w:t>
            </w:r>
            <w:r>
              <w:t>significant</w:t>
            </w:r>
            <w:r w:rsidR="00B1614A">
              <w:t>”</w:t>
            </w:r>
            <w:r>
              <w:t xml:space="preserve"> can be difficult to determine. Start with the hazard with the greatest number of units and ask the following questions:</w:t>
            </w:r>
          </w:p>
          <w:p w14:paraId="03DFDD3F" w14:textId="77777777" w:rsidR="003539B0" w:rsidRDefault="003539B0" w:rsidP="00472A7E">
            <w:pPr>
              <w:pStyle w:val="ListParagraph"/>
              <w:numPr>
                <w:ilvl w:val="0"/>
                <w:numId w:val="2"/>
              </w:numPr>
              <w:ind w:left="456" w:hanging="270"/>
            </w:pPr>
            <w:r>
              <w:t>How does the number of exposed units compare to annual units permitted or constructed?</w:t>
            </w:r>
          </w:p>
          <w:p w14:paraId="0585A157" w14:textId="3E375E87" w:rsidR="007C06EC" w:rsidRDefault="003539B0" w:rsidP="00472A7E">
            <w:pPr>
              <w:pStyle w:val="ListParagraph"/>
              <w:numPr>
                <w:ilvl w:val="0"/>
                <w:numId w:val="2"/>
              </w:numPr>
              <w:ind w:left="456" w:hanging="270"/>
            </w:pPr>
            <w:r>
              <w:t>Would city cohesion remain if this many units were displaced?</w:t>
            </w:r>
          </w:p>
        </w:tc>
      </w:tr>
      <w:tr w:rsidR="007C06EC" w14:paraId="5532FFD1" w14:textId="77777777" w:rsidTr="00154E1B">
        <w:tc>
          <w:tcPr>
            <w:tcW w:w="1596" w:type="dxa"/>
            <w:shd w:val="clear" w:color="auto" w:fill="auto"/>
          </w:tcPr>
          <w:p w14:paraId="62CCE2F6" w14:textId="77777777" w:rsidR="007C06EC" w:rsidRDefault="007C06EC" w:rsidP="007C06EC"/>
        </w:tc>
        <w:tc>
          <w:tcPr>
            <w:tcW w:w="7849" w:type="dxa"/>
            <w:shd w:val="clear" w:color="auto" w:fill="auto"/>
          </w:tcPr>
          <w:p w14:paraId="692BED14" w14:textId="77777777" w:rsidR="007C06EC" w:rsidRDefault="007C06EC" w:rsidP="007C06EC"/>
        </w:tc>
      </w:tr>
      <w:tr w:rsidR="00532A50" w14:paraId="7EA5D252" w14:textId="77777777" w:rsidTr="00154E1B">
        <w:tc>
          <w:tcPr>
            <w:tcW w:w="1596" w:type="dxa"/>
            <w:shd w:val="clear" w:color="auto" w:fill="D9E2F3" w:themeFill="accent1" w:themeFillTint="33"/>
            <w:vAlign w:val="center"/>
          </w:tcPr>
          <w:p w14:paraId="7CAB209E" w14:textId="64C83F0B" w:rsidR="00532A50" w:rsidRDefault="00532A50" w:rsidP="00532A50">
            <w:pPr>
              <w:pStyle w:val="StepSubTitleValue"/>
            </w:pPr>
            <w:r w:rsidRPr="00532A50">
              <w:t>2d.</w:t>
            </w:r>
          </w:p>
        </w:tc>
        <w:tc>
          <w:tcPr>
            <w:tcW w:w="7849" w:type="dxa"/>
            <w:shd w:val="clear" w:color="auto" w:fill="D9E2F3" w:themeFill="accent1" w:themeFillTint="33"/>
          </w:tcPr>
          <w:p w14:paraId="507A75D8" w14:textId="0C8E4E85" w:rsidR="00532A50" w:rsidRDefault="00532A50" w:rsidP="00532A50">
            <w:pPr>
              <w:pStyle w:val="StepSubTitle"/>
            </w:pPr>
            <w:r w:rsidRPr="00532A50">
              <w:t>Consider adding exposure data</w:t>
            </w:r>
            <w:r w:rsidR="00BF02BA">
              <w:t xml:space="preserve"> tables</w:t>
            </w:r>
            <w:r w:rsidRPr="00532A50">
              <w:t xml:space="preserve"> to your housing element.</w:t>
            </w:r>
          </w:p>
          <w:p w14:paraId="4C0F3660" w14:textId="5941230B" w:rsidR="00532A50" w:rsidRDefault="00532A50" w:rsidP="00532A50">
            <w:pPr>
              <w:pStyle w:val="Heading2"/>
              <w:outlineLvl w:val="1"/>
            </w:pPr>
            <w:r w:rsidRPr="00532A50">
              <w:t xml:space="preserve">This data can be added to the Housing Needs section of your housing element. We recommend placing them after tables that describe </w:t>
            </w:r>
            <w:r w:rsidR="00BF02BA">
              <w:t>housing</w:t>
            </w:r>
            <w:r w:rsidRPr="00532A50">
              <w:t xml:space="preserve"> stock characteristics. You can also provide narrative about the age of the housing stock and acknowledge that earthquake shaking, drought, and extreme heat are issues, particularly for older homes.</w:t>
            </w:r>
            <w:r w:rsidR="0068274A">
              <w:t xml:space="preserve"> A local hazard mitigation plan or other </w:t>
            </w:r>
            <w:r w:rsidR="003340EC">
              <w:t>local resilience analysis may characterize housing for these impacts.</w:t>
            </w:r>
          </w:p>
        </w:tc>
      </w:tr>
      <w:tr w:rsidR="00532A50" w14:paraId="24F18D1C" w14:textId="77777777" w:rsidTr="00154E1B">
        <w:tc>
          <w:tcPr>
            <w:tcW w:w="1596" w:type="dxa"/>
            <w:shd w:val="clear" w:color="auto" w:fill="auto"/>
          </w:tcPr>
          <w:p w14:paraId="1B3CF1A2" w14:textId="77777777" w:rsidR="00532A50" w:rsidRDefault="00532A50" w:rsidP="007C06EC"/>
        </w:tc>
        <w:tc>
          <w:tcPr>
            <w:tcW w:w="7849" w:type="dxa"/>
            <w:shd w:val="clear" w:color="auto" w:fill="auto"/>
          </w:tcPr>
          <w:p w14:paraId="0C0E8ADA" w14:textId="77777777" w:rsidR="00532A50" w:rsidRDefault="00532A50" w:rsidP="007C06EC"/>
        </w:tc>
      </w:tr>
      <w:tr w:rsidR="007C06EC" w14:paraId="791F633B" w14:textId="77777777" w:rsidTr="00154E1B">
        <w:tc>
          <w:tcPr>
            <w:tcW w:w="1596" w:type="dxa"/>
            <w:shd w:val="clear" w:color="auto" w:fill="D9D9D9" w:themeFill="background1" w:themeFillShade="D9"/>
          </w:tcPr>
          <w:p w14:paraId="208CCFD1" w14:textId="1D0AD75B" w:rsidR="007C06EC" w:rsidRDefault="00F75137" w:rsidP="00F75137">
            <w:pPr>
              <w:jc w:val="center"/>
            </w:pPr>
            <w:r>
              <w:rPr>
                <w:noProof/>
              </w:rPr>
              <w:drawing>
                <wp:inline distT="0" distB="0" distL="0" distR="0" wp14:anchorId="43F48012" wp14:editId="15E20D5B">
                  <wp:extent cx="419100" cy="419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c>
          <w:tcPr>
            <w:tcW w:w="7849" w:type="dxa"/>
            <w:shd w:val="clear" w:color="auto" w:fill="D9D9D9" w:themeFill="background1" w:themeFillShade="D9"/>
            <w:vAlign w:val="center"/>
          </w:tcPr>
          <w:p w14:paraId="550D4510" w14:textId="474C8255" w:rsidR="007C06EC" w:rsidRDefault="004B6950" w:rsidP="00B90DD5">
            <w:r w:rsidRPr="004B6950">
              <w:t>Getting to this point is a great start. If you have time, explore further in Steps 2e-2g. Otherwise, skip to Step 2h. before moving to steps 3 and 4.</w:t>
            </w:r>
          </w:p>
        </w:tc>
      </w:tr>
      <w:tr w:rsidR="007C06EC" w14:paraId="60BFB4D0" w14:textId="77777777" w:rsidTr="00154E1B">
        <w:tc>
          <w:tcPr>
            <w:tcW w:w="1596" w:type="dxa"/>
            <w:shd w:val="clear" w:color="auto" w:fill="auto"/>
          </w:tcPr>
          <w:p w14:paraId="2A64B8E4" w14:textId="77777777" w:rsidR="007C06EC" w:rsidRDefault="007C06EC" w:rsidP="007C06EC"/>
        </w:tc>
        <w:tc>
          <w:tcPr>
            <w:tcW w:w="7849" w:type="dxa"/>
            <w:shd w:val="clear" w:color="auto" w:fill="auto"/>
          </w:tcPr>
          <w:p w14:paraId="7515CF54" w14:textId="77777777" w:rsidR="007C06EC" w:rsidRDefault="007C06EC" w:rsidP="007C06EC"/>
        </w:tc>
      </w:tr>
      <w:tr w:rsidR="007C06EC" w14:paraId="5A00839F" w14:textId="77777777" w:rsidTr="00154E1B">
        <w:tc>
          <w:tcPr>
            <w:tcW w:w="1596" w:type="dxa"/>
            <w:shd w:val="clear" w:color="auto" w:fill="D9E2F3" w:themeFill="accent1" w:themeFillTint="33"/>
            <w:vAlign w:val="center"/>
          </w:tcPr>
          <w:p w14:paraId="35886D99" w14:textId="69B7483B" w:rsidR="007C06EC" w:rsidRDefault="004B6950" w:rsidP="00915449">
            <w:pPr>
              <w:pStyle w:val="StepSubTitleValue"/>
            </w:pPr>
            <w:r w:rsidRPr="004B6950">
              <w:t>2e.</w:t>
            </w:r>
          </w:p>
        </w:tc>
        <w:tc>
          <w:tcPr>
            <w:tcW w:w="7849" w:type="dxa"/>
            <w:shd w:val="clear" w:color="auto" w:fill="D9E2F3" w:themeFill="accent1" w:themeFillTint="33"/>
          </w:tcPr>
          <w:p w14:paraId="2426AAEC" w14:textId="77777777" w:rsidR="007C06EC" w:rsidRDefault="004B6950" w:rsidP="00915449">
            <w:pPr>
              <w:pStyle w:val="StepSubTitle"/>
            </w:pPr>
            <w:r w:rsidRPr="004B6950">
              <w:t>Compare this data with your own data sources and/or existing plans.</w:t>
            </w:r>
          </w:p>
          <w:p w14:paraId="46DAD29D" w14:textId="7A5C2F8C" w:rsidR="00915449" w:rsidRDefault="00915449" w:rsidP="00915449">
            <w:pPr>
              <w:pStyle w:val="Heading2"/>
              <w:outlineLvl w:val="1"/>
            </w:pPr>
            <w:r w:rsidRPr="00915449">
              <w:lastRenderedPageBreak/>
              <w:t xml:space="preserve">MTC/ABAG used </w:t>
            </w:r>
            <w:proofErr w:type="spellStart"/>
            <w:r w:rsidRPr="00915449">
              <w:t>ParcelAtlas</w:t>
            </w:r>
            <w:proofErr w:type="spellEnd"/>
            <w:r w:rsidRPr="00915449">
              <w:t xml:space="preserve"> data (built of County Assessors data) to run exposure analyses. We have varying confidence in the </w:t>
            </w:r>
            <w:r w:rsidR="00CD71F5">
              <w:t xml:space="preserve">accuracy of the </w:t>
            </w:r>
            <w:r w:rsidR="00B1614A">
              <w:t xml:space="preserve">quality of data for all </w:t>
            </w:r>
            <w:r w:rsidR="00CD71F5">
              <w:t xml:space="preserve">the </w:t>
            </w:r>
            <w:r w:rsidRPr="00915449">
              <w:t>10</w:t>
            </w:r>
            <w:r w:rsidR="002E261B">
              <w:t>9</w:t>
            </w:r>
            <w:r w:rsidRPr="00915449">
              <w:t xml:space="preserve"> jurisdictions. </w:t>
            </w:r>
            <w:r w:rsidR="002E261B">
              <w:t>S</w:t>
            </w:r>
            <w:r w:rsidR="002E261B" w:rsidRPr="002E261B">
              <w:t>ee the disclaimer in the excel file for the level of confidence for data in your jurisdiction</w:t>
            </w:r>
            <w:r w:rsidRPr="00915449">
              <w:t xml:space="preserve">. Contact MTC/ABAG </w:t>
            </w:r>
            <w:hyperlink r:id="rId16" w:history="1">
              <w:r w:rsidR="003340EC" w:rsidRPr="003340EC">
                <w:rPr>
                  <w:rStyle w:val="Hyperlink"/>
                </w:rPr>
                <w:t>rhartofelis@bayareametro.gov</w:t>
              </w:r>
            </w:hyperlink>
            <w:r w:rsidR="003340EC">
              <w:t xml:space="preserve"> </w:t>
            </w:r>
            <w:r w:rsidRPr="00915449">
              <w:t xml:space="preserve"> for questions and concerns.</w:t>
            </w:r>
          </w:p>
          <w:p w14:paraId="10A071B2" w14:textId="77777777" w:rsidR="00915449" w:rsidRDefault="00915449" w:rsidP="00472A7E">
            <w:pPr>
              <w:pStyle w:val="ListParagraph"/>
              <w:numPr>
                <w:ilvl w:val="0"/>
                <w:numId w:val="3"/>
              </w:numPr>
              <w:ind w:left="456" w:hanging="270"/>
            </w:pPr>
            <w:r>
              <w:t>Do the numbers appear accurate for your community?</w:t>
            </w:r>
          </w:p>
          <w:p w14:paraId="76366651" w14:textId="77777777" w:rsidR="00915449" w:rsidRDefault="00915449" w:rsidP="00472A7E">
            <w:pPr>
              <w:pStyle w:val="ListParagraph"/>
              <w:numPr>
                <w:ilvl w:val="0"/>
                <w:numId w:val="3"/>
              </w:numPr>
              <w:ind w:left="456" w:hanging="270"/>
            </w:pPr>
            <w:r>
              <w:t>Do you have more accurate parcel or building data you can complete your own analysis with?</w:t>
            </w:r>
          </w:p>
          <w:p w14:paraId="4DE15ED9" w14:textId="20003B85" w:rsidR="00915449" w:rsidRPr="00915449" w:rsidRDefault="00915449" w:rsidP="00472A7E">
            <w:pPr>
              <w:pStyle w:val="ListParagraph"/>
              <w:numPr>
                <w:ilvl w:val="0"/>
                <w:numId w:val="3"/>
              </w:numPr>
              <w:ind w:left="456" w:hanging="270"/>
            </w:pPr>
            <w:r>
              <w:t>Does your Local Hazard Mitigation Plan or other resilience planning effort have similar analysis that uses better local data?</w:t>
            </w:r>
          </w:p>
        </w:tc>
      </w:tr>
      <w:tr w:rsidR="007C06EC" w14:paraId="3B6DD01F" w14:textId="77777777" w:rsidTr="00154E1B">
        <w:tc>
          <w:tcPr>
            <w:tcW w:w="1596" w:type="dxa"/>
            <w:shd w:val="clear" w:color="auto" w:fill="FFFFFF" w:themeFill="background1"/>
          </w:tcPr>
          <w:p w14:paraId="60C64DF7" w14:textId="77777777" w:rsidR="007C06EC" w:rsidRDefault="007C06EC" w:rsidP="007C06EC"/>
        </w:tc>
        <w:tc>
          <w:tcPr>
            <w:tcW w:w="7849" w:type="dxa"/>
            <w:shd w:val="clear" w:color="auto" w:fill="FFFFFF" w:themeFill="background1"/>
          </w:tcPr>
          <w:p w14:paraId="32A9E974" w14:textId="77777777" w:rsidR="007C06EC" w:rsidRDefault="007C06EC" w:rsidP="007C06EC"/>
        </w:tc>
      </w:tr>
      <w:tr w:rsidR="007C06EC" w14:paraId="23E53AE2" w14:textId="77777777" w:rsidTr="00154E1B">
        <w:tc>
          <w:tcPr>
            <w:tcW w:w="1596" w:type="dxa"/>
            <w:shd w:val="clear" w:color="auto" w:fill="D9E2F3" w:themeFill="accent1" w:themeFillTint="33"/>
            <w:vAlign w:val="center"/>
          </w:tcPr>
          <w:p w14:paraId="7ED60BF3" w14:textId="0F9BDB65" w:rsidR="007C06EC" w:rsidRDefault="00915449" w:rsidP="00915449">
            <w:pPr>
              <w:pStyle w:val="StepSubTitleValue"/>
            </w:pPr>
            <w:r w:rsidRPr="00915449">
              <w:t>2f.</w:t>
            </w:r>
          </w:p>
        </w:tc>
        <w:tc>
          <w:tcPr>
            <w:tcW w:w="7849" w:type="dxa"/>
            <w:shd w:val="clear" w:color="auto" w:fill="D9E2F3" w:themeFill="accent1" w:themeFillTint="33"/>
          </w:tcPr>
          <w:p w14:paraId="67600E43" w14:textId="77777777" w:rsidR="007C06EC" w:rsidRDefault="00915449" w:rsidP="00915449">
            <w:pPr>
              <w:pStyle w:val="StepSubTitle"/>
            </w:pPr>
            <w:r w:rsidRPr="00915449">
              <w:t>Explore which neighborhoods in your jurisdiction are vulnerable using local hazard maps.</w:t>
            </w:r>
          </w:p>
          <w:p w14:paraId="05898041" w14:textId="3961B226" w:rsidR="00915449" w:rsidRDefault="00915449" w:rsidP="00915449">
            <w:pPr>
              <w:pStyle w:val="Heading2"/>
              <w:outlineLvl w:val="1"/>
            </w:pPr>
            <w:r>
              <w:t>The exposure tables only describe the number of residential parcels exposed to a hazard. Consider using map viewers to get a quick sense of where the hazards are in your jurisdiction. For additional hazard mapping at the parcel scale, see the HESS Tool in Step 3.</w:t>
            </w:r>
          </w:p>
          <w:p w14:paraId="0709F9DC" w14:textId="2FB55D61" w:rsidR="00915449" w:rsidRDefault="00915449" w:rsidP="00472A7E">
            <w:pPr>
              <w:pStyle w:val="ListParagraph"/>
              <w:numPr>
                <w:ilvl w:val="0"/>
                <w:numId w:val="4"/>
              </w:numPr>
              <w:ind w:left="456" w:hanging="270"/>
            </w:pPr>
            <w:r>
              <w:t>Where do</w:t>
            </w:r>
            <w:r w:rsidR="003340EC">
              <w:t>es</w:t>
            </w:r>
            <w:r>
              <w:t xml:space="preserve"> wildfire intersect your community? (</w:t>
            </w:r>
            <w:hyperlink r:id="rId17" w:history="1">
              <w:r w:rsidRPr="001C6890">
                <w:rPr>
                  <w:rStyle w:val="Hyperlink"/>
                </w:rPr>
                <w:t>MTC/ABAG Hazard Viewer</w:t>
              </w:r>
            </w:hyperlink>
            <w:r>
              <w:t>)</w:t>
            </w:r>
          </w:p>
          <w:p w14:paraId="24C321E6" w14:textId="69AF2452" w:rsidR="00915449" w:rsidRDefault="00915449" w:rsidP="00472A7E">
            <w:pPr>
              <w:pStyle w:val="ListParagraph"/>
              <w:numPr>
                <w:ilvl w:val="0"/>
                <w:numId w:val="4"/>
              </w:numPr>
              <w:ind w:left="456" w:hanging="270"/>
            </w:pPr>
            <w:r>
              <w:t>Where do</w:t>
            </w:r>
            <w:r w:rsidR="003340EC">
              <w:t>es</w:t>
            </w:r>
            <w:r>
              <w:t xml:space="preserve"> flood intersect your community? (</w:t>
            </w:r>
            <w:hyperlink r:id="rId18" w:history="1">
              <w:r w:rsidRPr="001C6890">
                <w:rPr>
                  <w:rStyle w:val="Hyperlink"/>
                </w:rPr>
                <w:t>MTC/ABAG Hazard Viewer</w:t>
              </w:r>
            </w:hyperlink>
            <w:r>
              <w:t xml:space="preserve">) </w:t>
            </w:r>
          </w:p>
          <w:p w14:paraId="5AFAAF4A" w14:textId="64A48FD6" w:rsidR="00CD71F5" w:rsidRDefault="00915449" w:rsidP="00472A7E">
            <w:pPr>
              <w:pStyle w:val="ListParagraph"/>
              <w:numPr>
                <w:ilvl w:val="0"/>
                <w:numId w:val="4"/>
              </w:numPr>
              <w:ind w:left="456" w:hanging="270"/>
            </w:pPr>
            <w:r>
              <w:t>Where do</w:t>
            </w:r>
            <w:r w:rsidR="003340EC">
              <w:t>es</w:t>
            </w:r>
            <w:r>
              <w:t xml:space="preserve"> sea level rise interest your community? (</w:t>
            </w:r>
            <w:hyperlink r:id="rId19" w:history="1">
              <w:r w:rsidRPr="003340EC">
                <w:rPr>
                  <w:rStyle w:val="Hyperlink"/>
                </w:rPr>
                <w:t>BCDC Explorer</w:t>
              </w:r>
            </w:hyperlink>
            <w:r w:rsidRPr="003340EC">
              <w:t xml:space="preserve"> for </w:t>
            </w:r>
            <w:r w:rsidR="003340EC">
              <w:t>b</w:t>
            </w:r>
            <w:r w:rsidRPr="003340EC">
              <w:t>ay</w:t>
            </w:r>
            <w:r w:rsidR="003340EC">
              <w:t xml:space="preserve">side </w:t>
            </w:r>
            <w:r w:rsidRPr="003340EC">
              <w:t xml:space="preserve">jurisdictions, or </w:t>
            </w:r>
            <w:hyperlink r:id="rId20" w:history="1">
              <w:r w:rsidRPr="003340EC">
                <w:rPr>
                  <w:rStyle w:val="Hyperlink"/>
                </w:rPr>
                <w:t>NOAA</w:t>
              </w:r>
            </w:hyperlink>
            <w:r w:rsidRPr="003340EC">
              <w:t xml:space="preserve"> for coastal communities</w:t>
            </w:r>
            <w:r>
              <w:t>)</w:t>
            </w:r>
          </w:p>
          <w:p w14:paraId="5E238046" w14:textId="18090E79" w:rsidR="00CD71F5" w:rsidRDefault="003340EC" w:rsidP="00CD71F5">
            <w:pPr>
              <w:pStyle w:val="ListParagraph"/>
              <w:numPr>
                <w:ilvl w:val="0"/>
                <w:numId w:val="4"/>
              </w:numPr>
              <w:spacing w:after="160" w:line="259" w:lineRule="auto"/>
              <w:ind w:left="456" w:hanging="270"/>
            </w:pPr>
            <w:r>
              <w:t xml:space="preserve">Where does </w:t>
            </w:r>
            <w:r w:rsidR="00CD71F5">
              <w:t xml:space="preserve">extreme heat </w:t>
            </w:r>
            <w:r>
              <w:t>affect</w:t>
            </w:r>
            <w:r w:rsidR="00CD71F5">
              <w:t xml:space="preserve"> your community? (</w:t>
            </w:r>
            <w:hyperlink r:id="rId21" w:history="1">
              <w:r w:rsidR="00CD71F5" w:rsidRPr="00CD71F5">
                <w:rPr>
                  <w:rStyle w:val="Hyperlink"/>
                </w:rPr>
                <w:t>C</w:t>
              </w:r>
              <w:r>
                <w:rPr>
                  <w:rStyle w:val="Hyperlink"/>
                </w:rPr>
                <w:t>HA</w:t>
              </w:r>
              <w:r w:rsidR="00CD71F5" w:rsidRPr="00CD71F5">
                <w:rPr>
                  <w:rStyle w:val="Hyperlink"/>
                </w:rPr>
                <w:t>T</w:t>
              </w:r>
              <w:r>
                <w:rPr>
                  <w:rStyle w:val="Hyperlink"/>
                </w:rPr>
                <w:t xml:space="preserve"> t</w:t>
              </w:r>
              <w:r w:rsidR="00CD71F5" w:rsidRPr="00CD71F5">
                <w:rPr>
                  <w:rStyle w:val="Hyperlink"/>
                </w:rPr>
                <w:t>ool</w:t>
              </w:r>
            </w:hyperlink>
            <w:r w:rsidR="00CD71F5">
              <w:t>)</w:t>
            </w:r>
          </w:p>
          <w:p w14:paraId="31697658" w14:textId="28EE0F70" w:rsidR="00E57A29" w:rsidRDefault="00CD71F5" w:rsidP="00CD71F5">
            <w:pPr>
              <w:pStyle w:val="ListParagraph"/>
              <w:numPr>
                <w:ilvl w:val="0"/>
                <w:numId w:val="4"/>
              </w:numPr>
              <w:spacing w:after="160" w:line="259" w:lineRule="auto"/>
              <w:ind w:left="456" w:hanging="270"/>
            </w:pPr>
            <w:r>
              <w:t>Are there other climate variables of local concern? (</w:t>
            </w:r>
            <w:hyperlink r:id="rId22" w:history="1">
              <w:r w:rsidRPr="00CD71F5">
                <w:rPr>
                  <w:rStyle w:val="Hyperlink"/>
                </w:rPr>
                <w:t>Cal Adapt Climate Tools</w:t>
              </w:r>
            </w:hyperlink>
            <w:r>
              <w:t>)</w:t>
            </w:r>
            <w:r w:rsidR="00915449">
              <w:t xml:space="preserve"> </w:t>
            </w:r>
          </w:p>
          <w:p w14:paraId="74956F8C" w14:textId="35EDEA0E" w:rsidR="00915449" w:rsidRDefault="00915449" w:rsidP="00472A7E">
            <w:pPr>
              <w:pStyle w:val="ListParagraph"/>
              <w:numPr>
                <w:ilvl w:val="0"/>
                <w:numId w:val="4"/>
              </w:numPr>
              <w:ind w:left="456" w:hanging="270"/>
            </w:pPr>
            <w:r>
              <w:t>Which hazards also intersect with Equity Priority Communities?</w:t>
            </w:r>
          </w:p>
        </w:tc>
      </w:tr>
      <w:tr w:rsidR="007C06EC" w14:paraId="67CA77E5" w14:textId="77777777" w:rsidTr="00154E1B">
        <w:tc>
          <w:tcPr>
            <w:tcW w:w="1596" w:type="dxa"/>
            <w:shd w:val="clear" w:color="auto" w:fill="FFFFFF" w:themeFill="background1"/>
          </w:tcPr>
          <w:p w14:paraId="2C10AEAB" w14:textId="77777777" w:rsidR="007C06EC" w:rsidRDefault="007C06EC" w:rsidP="007C06EC"/>
        </w:tc>
        <w:tc>
          <w:tcPr>
            <w:tcW w:w="7849" w:type="dxa"/>
            <w:shd w:val="clear" w:color="auto" w:fill="FFFFFF" w:themeFill="background1"/>
          </w:tcPr>
          <w:p w14:paraId="1709A34D" w14:textId="77777777" w:rsidR="007C06EC" w:rsidRDefault="007C06EC" w:rsidP="007C06EC"/>
        </w:tc>
      </w:tr>
      <w:tr w:rsidR="007C06EC" w14:paraId="7E9AC32C" w14:textId="77777777" w:rsidTr="00154E1B">
        <w:tc>
          <w:tcPr>
            <w:tcW w:w="1596" w:type="dxa"/>
            <w:shd w:val="clear" w:color="auto" w:fill="D9E2F3" w:themeFill="accent1" w:themeFillTint="33"/>
            <w:vAlign w:val="center"/>
          </w:tcPr>
          <w:p w14:paraId="5D666B80" w14:textId="16196108" w:rsidR="007C06EC" w:rsidRDefault="00915449" w:rsidP="00915449">
            <w:pPr>
              <w:pStyle w:val="StepSubTitleValue"/>
            </w:pPr>
            <w:r w:rsidRPr="00915449">
              <w:t>2g.</w:t>
            </w:r>
          </w:p>
        </w:tc>
        <w:tc>
          <w:tcPr>
            <w:tcW w:w="7849" w:type="dxa"/>
            <w:shd w:val="clear" w:color="auto" w:fill="D9E2F3" w:themeFill="accent1" w:themeFillTint="33"/>
          </w:tcPr>
          <w:p w14:paraId="3D54D1B9" w14:textId="77777777" w:rsidR="007C06EC" w:rsidRDefault="00915449" w:rsidP="00915449">
            <w:pPr>
              <w:pStyle w:val="StepSubTitle"/>
            </w:pPr>
            <w:r w:rsidRPr="00915449">
              <w:t>Determine how your jurisdiction’s risk compares to others.</w:t>
            </w:r>
          </w:p>
          <w:p w14:paraId="6B7CD553" w14:textId="4E659BD4" w:rsidR="00915449" w:rsidRDefault="00915449" w:rsidP="00915449">
            <w:pPr>
              <w:pStyle w:val="Heading2"/>
              <w:outlineLvl w:val="1"/>
            </w:pPr>
            <w:r>
              <w:t xml:space="preserve">In the excel file the </w:t>
            </w:r>
            <w:r w:rsidR="00CD71F5">
              <w:t>individual hazard sheets</w:t>
            </w:r>
            <w:r>
              <w:t xml:space="preserve"> </w:t>
            </w:r>
            <w:r w:rsidR="00CD71F5">
              <w:t>show the risk for all</w:t>
            </w:r>
            <w:r>
              <w:t xml:space="preserve"> jurisdiction</w:t>
            </w:r>
            <w:r w:rsidR="00CD71F5">
              <w:t>s in the Bay Area, including a</w:t>
            </w:r>
            <w:r>
              <w:t xml:space="preserve"> rank compared to the other 109 Bay Area cities and counties by total parcel count and by share of housing. Explore to see which communities might be facing similar challenges.  </w:t>
            </w:r>
          </w:p>
          <w:p w14:paraId="3D36E923" w14:textId="50CB5A9C" w:rsidR="00915449" w:rsidRDefault="00915449" w:rsidP="00472A7E">
            <w:pPr>
              <w:pStyle w:val="ListParagraph"/>
              <w:numPr>
                <w:ilvl w:val="0"/>
                <w:numId w:val="5"/>
              </w:numPr>
              <w:ind w:left="456" w:hanging="270"/>
            </w:pPr>
            <w:r>
              <w:t>Who else has this hazard risk? Do you already collaborate with any of these communities?</w:t>
            </w:r>
            <w:r w:rsidR="000D6227">
              <w:t xml:space="preserve"> Can you collaborate with communities facing similar risks?</w:t>
            </w:r>
          </w:p>
        </w:tc>
      </w:tr>
      <w:tr w:rsidR="007C06EC" w14:paraId="0EB23E74" w14:textId="77777777" w:rsidTr="00154E1B">
        <w:tc>
          <w:tcPr>
            <w:tcW w:w="1596" w:type="dxa"/>
            <w:shd w:val="clear" w:color="auto" w:fill="FFFFFF" w:themeFill="background1"/>
          </w:tcPr>
          <w:p w14:paraId="123E5890" w14:textId="77777777" w:rsidR="007C06EC" w:rsidRDefault="007C06EC" w:rsidP="007C06EC"/>
        </w:tc>
        <w:tc>
          <w:tcPr>
            <w:tcW w:w="7849" w:type="dxa"/>
            <w:shd w:val="clear" w:color="auto" w:fill="FFFFFF" w:themeFill="background1"/>
          </w:tcPr>
          <w:p w14:paraId="7CD83D3D" w14:textId="77777777" w:rsidR="007C06EC" w:rsidRDefault="007C06EC" w:rsidP="007C06EC"/>
        </w:tc>
      </w:tr>
      <w:tr w:rsidR="007C06EC" w14:paraId="7B6E0E10" w14:textId="77777777" w:rsidTr="00154E1B">
        <w:tc>
          <w:tcPr>
            <w:tcW w:w="1596" w:type="dxa"/>
            <w:shd w:val="clear" w:color="auto" w:fill="D9E2F3" w:themeFill="accent1" w:themeFillTint="33"/>
            <w:vAlign w:val="center"/>
          </w:tcPr>
          <w:p w14:paraId="6712B431" w14:textId="27F9D1BA" w:rsidR="007C06EC" w:rsidRDefault="00915449" w:rsidP="00915449">
            <w:pPr>
              <w:pStyle w:val="StepSubTitleValue"/>
            </w:pPr>
            <w:r w:rsidRPr="00915449">
              <w:t>2h.</w:t>
            </w:r>
          </w:p>
        </w:tc>
        <w:tc>
          <w:tcPr>
            <w:tcW w:w="7849" w:type="dxa"/>
            <w:shd w:val="clear" w:color="auto" w:fill="D9E2F3" w:themeFill="accent1" w:themeFillTint="33"/>
          </w:tcPr>
          <w:p w14:paraId="69838F4F" w14:textId="16F9C9B6" w:rsidR="007C06EC" w:rsidRDefault="00915449" w:rsidP="00915449">
            <w:pPr>
              <w:pStyle w:val="StepSubTitle"/>
            </w:pPr>
            <w:r w:rsidRPr="00915449">
              <w:t>Identify which hazards you may want to mitigate with policies or programs</w:t>
            </w:r>
            <w:r w:rsidR="0086293D">
              <w:t xml:space="preserve"> for </w:t>
            </w:r>
            <w:r w:rsidR="0086293D" w:rsidRPr="0086293D">
              <w:rPr>
                <w:u w:val="single"/>
              </w:rPr>
              <w:t>existing housing</w:t>
            </w:r>
            <w:r w:rsidRPr="00915449">
              <w:t>.</w:t>
            </w:r>
          </w:p>
          <w:p w14:paraId="4C3693B4" w14:textId="1BD10655" w:rsidR="00915449" w:rsidRDefault="00332C1B" w:rsidP="00915449">
            <w:pPr>
              <w:pStyle w:val="Heading2"/>
              <w:outlineLvl w:val="1"/>
            </w:pPr>
            <w:r>
              <w:t xml:space="preserve">Using the data on wildfire, flooding, and sea level rise, weigh which impacts you might want to address in step 4 with policy action. </w:t>
            </w:r>
            <w:r w:rsidR="00915449">
              <w:t>The three hazards included in the excel file represent hazards with constrained geographic extents. In addition,</w:t>
            </w:r>
            <w:r>
              <w:t xml:space="preserve"> consider if</w:t>
            </w:r>
            <w:r w:rsidR="00915449">
              <w:t xml:space="preserve"> earthquake shaking, drought and extreme heat</w:t>
            </w:r>
            <w:r>
              <w:t xml:space="preserve">, </w:t>
            </w:r>
            <w:r w:rsidR="00915449">
              <w:t>impacts that apply to</w:t>
            </w:r>
            <w:r>
              <w:t xml:space="preserve"> some degree in</w:t>
            </w:r>
            <w:r w:rsidR="00915449">
              <w:t xml:space="preserve"> all location</w:t>
            </w:r>
            <w:r w:rsidR="00B1614A">
              <w:t>s</w:t>
            </w:r>
            <w:r w:rsidR="00915449">
              <w:t xml:space="preserve"> in the nine-county Bay Area</w:t>
            </w:r>
            <w:r>
              <w:t>, should be addressed.</w:t>
            </w:r>
          </w:p>
          <w:p w14:paraId="64CD4099" w14:textId="77777777" w:rsidR="00915449" w:rsidRDefault="00915449" w:rsidP="00472A7E">
            <w:pPr>
              <w:pStyle w:val="ListParagraph"/>
              <w:numPr>
                <w:ilvl w:val="0"/>
                <w:numId w:val="5"/>
              </w:numPr>
              <w:ind w:left="456" w:hanging="270"/>
            </w:pPr>
            <w:r>
              <w:t>Do you already have policies and programs in place?</w:t>
            </w:r>
          </w:p>
          <w:p w14:paraId="3134101D" w14:textId="7490B2FE" w:rsidR="00915449" w:rsidRDefault="0086293D" w:rsidP="00472A7E">
            <w:pPr>
              <w:pStyle w:val="ListParagraph"/>
              <w:numPr>
                <w:ilvl w:val="0"/>
                <w:numId w:val="5"/>
              </w:numPr>
              <w:ind w:left="456" w:hanging="270"/>
            </w:pPr>
            <w:r>
              <w:t>A</w:t>
            </w:r>
            <w:r w:rsidR="00915449">
              <w:t>sk staff responsible for existing policies or programs if the housing element update is an opportunity to raise challenges with the existing efforts?</w:t>
            </w:r>
          </w:p>
          <w:p w14:paraId="5397A3A7" w14:textId="355AFCE8" w:rsidR="00915449" w:rsidRDefault="00915449" w:rsidP="00472A7E">
            <w:pPr>
              <w:pStyle w:val="ListParagraph"/>
              <w:numPr>
                <w:ilvl w:val="0"/>
                <w:numId w:val="5"/>
              </w:numPr>
              <w:ind w:left="456" w:hanging="270"/>
            </w:pPr>
            <w:r>
              <w:t xml:space="preserve">Do you need new ideas to address risks? See </w:t>
            </w:r>
            <w:r w:rsidRPr="007B150E">
              <w:rPr>
                <w:b/>
                <w:bCs/>
              </w:rPr>
              <w:t>Step 4</w:t>
            </w:r>
            <w:r>
              <w:t>.</w:t>
            </w:r>
          </w:p>
        </w:tc>
      </w:tr>
      <w:tr w:rsidR="007C06EC" w14:paraId="55924225" w14:textId="77777777" w:rsidTr="00154E1B">
        <w:tc>
          <w:tcPr>
            <w:tcW w:w="1596" w:type="dxa"/>
            <w:shd w:val="clear" w:color="auto" w:fill="FFFFFF" w:themeFill="background1"/>
          </w:tcPr>
          <w:p w14:paraId="1A47C798" w14:textId="77777777" w:rsidR="007C06EC" w:rsidRDefault="007C06EC" w:rsidP="007C06EC"/>
        </w:tc>
        <w:tc>
          <w:tcPr>
            <w:tcW w:w="7849" w:type="dxa"/>
            <w:shd w:val="clear" w:color="auto" w:fill="FFFFFF" w:themeFill="background1"/>
          </w:tcPr>
          <w:p w14:paraId="4EC0CD56" w14:textId="77777777" w:rsidR="007C06EC" w:rsidRDefault="007C06EC" w:rsidP="007C06EC"/>
        </w:tc>
      </w:tr>
      <w:tr w:rsidR="007C06EC" w14:paraId="5E9622A7" w14:textId="77777777" w:rsidTr="00154E1B">
        <w:tc>
          <w:tcPr>
            <w:tcW w:w="1596" w:type="dxa"/>
            <w:shd w:val="clear" w:color="auto" w:fill="D9D9D9" w:themeFill="background1" w:themeFillShade="D9"/>
          </w:tcPr>
          <w:p w14:paraId="6700607A" w14:textId="4FBCFE74" w:rsidR="007C06EC" w:rsidRDefault="007C06EC" w:rsidP="00F75137">
            <w:pPr>
              <w:jc w:val="center"/>
            </w:pPr>
            <w:r>
              <w:rPr>
                <w:noProof/>
              </w:rPr>
              <w:drawing>
                <wp:inline distT="0" distB="0" distL="0" distR="0" wp14:anchorId="5E2B8340" wp14:editId="65F9CFEE">
                  <wp:extent cx="431800" cy="4318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p>
        </w:tc>
        <w:tc>
          <w:tcPr>
            <w:tcW w:w="7849" w:type="dxa"/>
            <w:shd w:val="clear" w:color="auto" w:fill="D9D9D9" w:themeFill="background1" w:themeFillShade="D9"/>
            <w:vAlign w:val="center"/>
          </w:tcPr>
          <w:p w14:paraId="14821CC3" w14:textId="22E4BFDA" w:rsidR="007C06EC" w:rsidRDefault="007C06EC" w:rsidP="00F75137">
            <w:r w:rsidRPr="007C06EC">
              <w:t xml:space="preserve">Great job with Step 2. Move to Step 3 where </w:t>
            </w:r>
            <w:r w:rsidR="00F75137">
              <w:t>you will</w:t>
            </w:r>
            <w:r w:rsidRPr="007C06EC">
              <w:t xml:space="preserve"> explore future housing sites using the HESS tool.</w:t>
            </w:r>
          </w:p>
        </w:tc>
      </w:tr>
      <w:tr w:rsidR="007C06EC" w14:paraId="218F85D6" w14:textId="77777777" w:rsidTr="00154E1B">
        <w:tc>
          <w:tcPr>
            <w:tcW w:w="1596" w:type="dxa"/>
            <w:shd w:val="clear" w:color="auto" w:fill="1F3864" w:themeFill="accent1" w:themeFillShade="80"/>
            <w:vAlign w:val="center"/>
          </w:tcPr>
          <w:p w14:paraId="05B46271" w14:textId="2465257F" w:rsidR="007C06EC" w:rsidRDefault="00B90DD5" w:rsidP="0086151C">
            <w:pPr>
              <w:pStyle w:val="StepSubTitleValue"/>
            </w:pPr>
            <w:r w:rsidRPr="00B90DD5">
              <w:lastRenderedPageBreak/>
              <w:t>STEP 3</w:t>
            </w:r>
          </w:p>
        </w:tc>
        <w:tc>
          <w:tcPr>
            <w:tcW w:w="7849" w:type="dxa"/>
            <w:shd w:val="clear" w:color="auto" w:fill="1F3864" w:themeFill="accent1" w:themeFillShade="80"/>
          </w:tcPr>
          <w:p w14:paraId="29B988A5" w14:textId="77777777" w:rsidR="007C06EC" w:rsidRDefault="00B90DD5" w:rsidP="0086151C">
            <w:pPr>
              <w:pStyle w:val="StepSubTitle"/>
            </w:pPr>
            <w:r w:rsidRPr="00B90DD5">
              <w:t xml:space="preserve">When possible, site </w:t>
            </w:r>
            <w:r w:rsidRPr="00B90DD5">
              <w:rPr>
                <w:u w:val="single"/>
              </w:rPr>
              <w:t>future housing</w:t>
            </w:r>
            <w:r w:rsidRPr="00B90DD5">
              <w:t xml:space="preserve"> away from the most hazards sites.</w:t>
            </w:r>
          </w:p>
          <w:p w14:paraId="74314777" w14:textId="46002CEE" w:rsidR="00B90DD5" w:rsidRDefault="001C25F7" w:rsidP="007C06EC">
            <w:r>
              <w:t>Environmental impacts can be considered when</w:t>
            </w:r>
            <w:r w:rsidR="00B90DD5" w:rsidRPr="00B90DD5">
              <w:t xml:space="preserve"> siting future housing. </w:t>
            </w:r>
            <w:r>
              <w:t>C</w:t>
            </w:r>
            <w:r w:rsidR="00B90DD5" w:rsidRPr="00B90DD5">
              <w:t xml:space="preserve">onstraints highlighted in this resource include wildfire, flooding, sea level rise, liquefaction, earthquake/seismic zones, landslide risk, riparian areas, </w:t>
            </w:r>
            <w:r w:rsidR="00413310">
              <w:t xml:space="preserve">critical </w:t>
            </w:r>
            <w:proofErr w:type="gramStart"/>
            <w:r w:rsidR="00413310">
              <w:t>habitat</w:t>
            </w:r>
            <w:proofErr w:type="gramEnd"/>
            <w:r w:rsidR="00413310">
              <w:t xml:space="preserve"> </w:t>
            </w:r>
            <w:r w:rsidR="00B90DD5" w:rsidRPr="00B90DD5">
              <w:t xml:space="preserve">and </w:t>
            </w:r>
            <w:r w:rsidR="00413310">
              <w:t>California protected areas</w:t>
            </w:r>
            <w:r w:rsidR="00B90DD5" w:rsidRPr="00B90DD5">
              <w:t xml:space="preserve">. For additional mapping on local exposure, we recommend </w:t>
            </w:r>
            <w:hyperlink r:id="rId24" w:history="1">
              <w:proofErr w:type="spellStart"/>
              <w:r w:rsidR="00B90DD5" w:rsidRPr="001C25F7">
                <w:rPr>
                  <w:rStyle w:val="Hyperlink"/>
                  <w:color w:val="B4C6E7" w:themeColor="accent1" w:themeTint="66"/>
                </w:rPr>
                <w:t>CalAdapt</w:t>
              </w:r>
              <w:proofErr w:type="spellEnd"/>
            </w:hyperlink>
            <w:r>
              <w:t>,</w:t>
            </w:r>
            <w:r w:rsidR="00B90DD5" w:rsidRPr="00B90DD5">
              <w:t xml:space="preserve">  </w:t>
            </w:r>
            <w:hyperlink r:id="rId25" w:history="1">
              <w:r w:rsidR="00B90DD5" w:rsidRPr="001C25F7">
                <w:rPr>
                  <w:rStyle w:val="Hyperlink"/>
                  <w:color w:val="B4C6E7" w:themeColor="accent1" w:themeTint="66"/>
                </w:rPr>
                <w:t>MTC/ABAG</w:t>
              </w:r>
              <w:r w:rsidRPr="001C25F7">
                <w:rPr>
                  <w:rStyle w:val="Hyperlink"/>
                  <w:color w:val="B4C6E7" w:themeColor="accent1" w:themeTint="66"/>
                </w:rPr>
                <w:t>’s</w:t>
              </w:r>
              <w:r w:rsidR="00B90DD5" w:rsidRPr="001C25F7">
                <w:rPr>
                  <w:rStyle w:val="Hyperlink"/>
                  <w:color w:val="B4C6E7" w:themeColor="accent1" w:themeTint="66"/>
                </w:rPr>
                <w:t xml:space="preserve"> Hazard Viewer</w:t>
              </w:r>
            </w:hyperlink>
            <w:r>
              <w:t xml:space="preserve">, and </w:t>
            </w:r>
            <w:hyperlink r:id="rId26" w:history="1">
              <w:r w:rsidRPr="001C25F7">
                <w:rPr>
                  <w:rStyle w:val="Hyperlink"/>
                  <w:color w:val="B4C6E7" w:themeColor="accent1" w:themeTint="66"/>
                </w:rPr>
                <w:t>BCDC’s Flood Explorer</w:t>
              </w:r>
            </w:hyperlink>
            <w:r>
              <w:t>.</w:t>
            </w:r>
          </w:p>
        </w:tc>
      </w:tr>
      <w:tr w:rsidR="007C06EC" w14:paraId="0FFBDDCA" w14:textId="77777777" w:rsidTr="00154E1B">
        <w:tc>
          <w:tcPr>
            <w:tcW w:w="1596" w:type="dxa"/>
            <w:shd w:val="clear" w:color="auto" w:fill="auto"/>
          </w:tcPr>
          <w:p w14:paraId="1A0E21E9" w14:textId="77777777" w:rsidR="007C06EC" w:rsidRPr="0086293D" w:rsidRDefault="007C06EC" w:rsidP="007C06EC">
            <w:pPr>
              <w:rPr>
                <w:sz w:val="8"/>
                <w:szCs w:val="10"/>
              </w:rPr>
            </w:pPr>
          </w:p>
        </w:tc>
        <w:tc>
          <w:tcPr>
            <w:tcW w:w="7849" w:type="dxa"/>
            <w:shd w:val="clear" w:color="auto" w:fill="auto"/>
          </w:tcPr>
          <w:p w14:paraId="2B379FD8" w14:textId="77777777" w:rsidR="007C06EC" w:rsidRPr="0086293D" w:rsidRDefault="007C06EC" w:rsidP="007C06EC">
            <w:pPr>
              <w:rPr>
                <w:sz w:val="8"/>
                <w:szCs w:val="10"/>
              </w:rPr>
            </w:pPr>
          </w:p>
        </w:tc>
      </w:tr>
      <w:tr w:rsidR="007C06EC" w14:paraId="45186C41" w14:textId="77777777" w:rsidTr="00154E1B">
        <w:tc>
          <w:tcPr>
            <w:tcW w:w="1596" w:type="dxa"/>
            <w:shd w:val="clear" w:color="auto" w:fill="D9E2F3" w:themeFill="accent1" w:themeFillTint="33"/>
            <w:vAlign w:val="center"/>
          </w:tcPr>
          <w:p w14:paraId="4C784A53" w14:textId="02A236CE" w:rsidR="007C06EC" w:rsidRDefault="00C272D2" w:rsidP="00C272D2">
            <w:pPr>
              <w:pStyle w:val="StepSubTitleValue"/>
            </w:pPr>
            <w:r w:rsidRPr="00C272D2">
              <w:t>3a.</w:t>
            </w:r>
          </w:p>
        </w:tc>
        <w:tc>
          <w:tcPr>
            <w:tcW w:w="7849" w:type="dxa"/>
            <w:shd w:val="clear" w:color="auto" w:fill="D9E2F3" w:themeFill="accent1" w:themeFillTint="33"/>
          </w:tcPr>
          <w:p w14:paraId="5515D4D8" w14:textId="340A2CFE" w:rsidR="00C272D2" w:rsidRDefault="00BF02BA" w:rsidP="00C272D2">
            <w:pPr>
              <w:pStyle w:val="StepSubTitle"/>
            </w:pPr>
            <w:r>
              <w:t>Explore environmental site constraints in HESS.</w:t>
            </w:r>
          </w:p>
          <w:p w14:paraId="419355B5" w14:textId="7D077212" w:rsidR="00C272D2" w:rsidRDefault="00BF02BA" w:rsidP="00C272D2">
            <w:pPr>
              <w:pStyle w:val="Heading2"/>
              <w:outlineLvl w:val="1"/>
            </w:pPr>
            <w:r>
              <w:t xml:space="preserve">Log into </w:t>
            </w:r>
            <w:hyperlink r:id="rId27" w:history="1">
              <w:r w:rsidRPr="009118F2">
                <w:rPr>
                  <w:rStyle w:val="Hyperlink"/>
                </w:rPr>
                <w:t>HESS</w:t>
              </w:r>
            </w:hyperlink>
            <w:r>
              <w:t>, s</w:t>
            </w:r>
            <w:r w:rsidR="00C272D2">
              <w:t>elect</w:t>
            </w:r>
            <w:r w:rsidR="001C25F7">
              <w:t xml:space="preserve"> the</w:t>
            </w:r>
            <w:r w:rsidR="00C272D2">
              <w:t xml:space="preserve"> </w:t>
            </w:r>
            <w:r w:rsidR="00413310">
              <w:t>“Map” tab</w:t>
            </w:r>
            <w:r w:rsidR="001C25F7">
              <w:t>, t</w:t>
            </w:r>
            <w:r w:rsidR="00413310">
              <w:t>hen</w:t>
            </w:r>
            <w:r w:rsidR="001C25F7">
              <w:t xml:space="preserve"> select</w:t>
            </w:r>
            <w:r w:rsidR="00413310">
              <w:t xml:space="preserve"> </w:t>
            </w:r>
            <w:r w:rsidR="00C272D2">
              <w:t xml:space="preserve">the “Layers” tab, </w:t>
            </w:r>
            <w:r>
              <w:t>and</w:t>
            </w:r>
            <w:r w:rsidR="00C272D2">
              <w:t xml:space="preserve"> </w:t>
            </w:r>
            <w:r w:rsidR="001C25F7">
              <w:t>choose</w:t>
            </w:r>
            <w:r w:rsidR="00C272D2">
              <w:t xml:space="preserve"> a constraint of interest from the list. </w:t>
            </w:r>
            <w:r w:rsidR="00413310">
              <w:t>Explore layers one by one to learn what is leading to constrained sites.</w:t>
            </w:r>
          </w:p>
          <w:p w14:paraId="4C4BE887" w14:textId="77777777" w:rsidR="00C272D2" w:rsidRDefault="00C272D2" w:rsidP="00472A7E">
            <w:pPr>
              <w:pStyle w:val="ListParagraph"/>
              <w:numPr>
                <w:ilvl w:val="0"/>
                <w:numId w:val="6"/>
              </w:numPr>
              <w:ind w:left="456" w:hanging="270"/>
            </w:pPr>
            <w:r>
              <w:t>What are the risks in your community?</w:t>
            </w:r>
          </w:p>
          <w:p w14:paraId="3DC837FB" w14:textId="172472D7" w:rsidR="007C06EC" w:rsidRDefault="00C272D2" w:rsidP="00472A7E">
            <w:pPr>
              <w:pStyle w:val="ListParagraph"/>
              <w:numPr>
                <w:ilvl w:val="0"/>
                <w:numId w:val="6"/>
              </w:numPr>
              <w:ind w:left="456" w:hanging="270"/>
            </w:pPr>
            <w:r>
              <w:t>Are there site constraints in areas planned for development?</w:t>
            </w:r>
          </w:p>
        </w:tc>
      </w:tr>
      <w:tr w:rsidR="007C06EC" w14:paraId="0DBA061C" w14:textId="77777777" w:rsidTr="00154E1B">
        <w:tc>
          <w:tcPr>
            <w:tcW w:w="1596" w:type="dxa"/>
            <w:shd w:val="clear" w:color="auto" w:fill="auto"/>
          </w:tcPr>
          <w:p w14:paraId="54FDCBCF" w14:textId="77777777" w:rsidR="007C06EC" w:rsidRPr="0086293D" w:rsidRDefault="007C06EC" w:rsidP="007C06EC">
            <w:pPr>
              <w:rPr>
                <w:sz w:val="8"/>
                <w:szCs w:val="8"/>
              </w:rPr>
            </w:pPr>
          </w:p>
        </w:tc>
        <w:tc>
          <w:tcPr>
            <w:tcW w:w="7849" w:type="dxa"/>
            <w:shd w:val="clear" w:color="auto" w:fill="auto"/>
          </w:tcPr>
          <w:p w14:paraId="2780A801" w14:textId="70BD303E" w:rsidR="007C06EC" w:rsidRPr="0086293D" w:rsidRDefault="0086293D" w:rsidP="007C06EC">
            <w:pPr>
              <w:rPr>
                <w:sz w:val="8"/>
                <w:szCs w:val="8"/>
              </w:rPr>
            </w:pPr>
            <w:r w:rsidRPr="0086293D">
              <w:rPr>
                <w:sz w:val="8"/>
                <w:szCs w:val="8"/>
              </w:rPr>
              <w:t xml:space="preserve"> </w:t>
            </w:r>
          </w:p>
        </w:tc>
      </w:tr>
      <w:tr w:rsidR="007C06EC" w14:paraId="0CC46BC5" w14:textId="77777777" w:rsidTr="00154E1B">
        <w:tc>
          <w:tcPr>
            <w:tcW w:w="1596" w:type="dxa"/>
            <w:shd w:val="clear" w:color="auto" w:fill="D9D9D9" w:themeFill="background1" w:themeFillShade="D9"/>
          </w:tcPr>
          <w:p w14:paraId="47BB3EF0" w14:textId="09F2B23B" w:rsidR="007C06EC" w:rsidRDefault="00F75137" w:rsidP="00F75137">
            <w:pPr>
              <w:jc w:val="center"/>
            </w:pPr>
            <w:r>
              <w:rPr>
                <w:noProof/>
              </w:rPr>
              <w:drawing>
                <wp:inline distT="0" distB="0" distL="0" distR="0" wp14:anchorId="3EAC3642" wp14:editId="6FAA5DFC">
                  <wp:extent cx="444500" cy="444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p>
        </w:tc>
        <w:tc>
          <w:tcPr>
            <w:tcW w:w="7849" w:type="dxa"/>
            <w:shd w:val="clear" w:color="auto" w:fill="D9D9D9" w:themeFill="background1" w:themeFillShade="D9"/>
          </w:tcPr>
          <w:p w14:paraId="462839CB" w14:textId="77777777" w:rsidR="00C272D2" w:rsidRDefault="00C272D2" w:rsidP="00C272D2">
            <w:pPr>
              <w:pStyle w:val="StepSubTitle"/>
            </w:pPr>
            <w:r>
              <w:t xml:space="preserve">Is this relevant to me? </w:t>
            </w:r>
          </w:p>
          <w:p w14:paraId="756A5ED1" w14:textId="103DF4BE" w:rsidR="007C06EC" w:rsidRDefault="00C272D2" w:rsidP="00C272D2">
            <w:pPr>
              <w:pStyle w:val="Heading2"/>
              <w:outlineLvl w:val="1"/>
            </w:pPr>
            <w:r>
              <w:t>Yes. Every community in the Bay Area has environmental site constraints.</w:t>
            </w:r>
          </w:p>
        </w:tc>
      </w:tr>
      <w:tr w:rsidR="007C06EC" w14:paraId="5F6D7E91" w14:textId="77777777" w:rsidTr="00154E1B">
        <w:tc>
          <w:tcPr>
            <w:tcW w:w="1596" w:type="dxa"/>
            <w:shd w:val="clear" w:color="auto" w:fill="auto"/>
          </w:tcPr>
          <w:p w14:paraId="66671126" w14:textId="77777777" w:rsidR="007C06EC" w:rsidRPr="0086293D" w:rsidRDefault="007C06EC" w:rsidP="007C06EC">
            <w:pPr>
              <w:rPr>
                <w:sz w:val="8"/>
                <w:szCs w:val="10"/>
              </w:rPr>
            </w:pPr>
          </w:p>
        </w:tc>
        <w:tc>
          <w:tcPr>
            <w:tcW w:w="7849" w:type="dxa"/>
            <w:shd w:val="clear" w:color="auto" w:fill="auto"/>
          </w:tcPr>
          <w:p w14:paraId="1B09BB92" w14:textId="7C8A751B" w:rsidR="007C06EC" w:rsidRPr="0086293D" w:rsidRDefault="0086293D" w:rsidP="007C06EC">
            <w:pPr>
              <w:rPr>
                <w:sz w:val="8"/>
                <w:szCs w:val="10"/>
              </w:rPr>
            </w:pPr>
            <w:r w:rsidRPr="0086293D">
              <w:rPr>
                <w:sz w:val="8"/>
                <w:szCs w:val="10"/>
              </w:rPr>
              <w:t xml:space="preserve"> </w:t>
            </w:r>
          </w:p>
        </w:tc>
      </w:tr>
      <w:tr w:rsidR="007C06EC" w14:paraId="7E2F3FCB" w14:textId="77777777" w:rsidTr="00154E1B">
        <w:tc>
          <w:tcPr>
            <w:tcW w:w="1596" w:type="dxa"/>
            <w:shd w:val="clear" w:color="auto" w:fill="D9E2F3" w:themeFill="accent1" w:themeFillTint="33"/>
            <w:vAlign w:val="center"/>
          </w:tcPr>
          <w:p w14:paraId="069D792A" w14:textId="2B79E211" w:rsidR="007C06EC" w:rsidRDefault="00C272D2" w:rsidP="00C272D2">
            <w:pPr>
              <w:pStyle w:val="StepSubTitleValue"/>
            </w:pPr>
            <w:r w:rsidRPr="00C272D2">
              <w:t>3b.</w:t>
            </w:r>
          </w:p>
        </w:tc>
        <w:tc>
          <w:tcPr>
            <w:tcW w:w="7849" w:type="dxa"/>
            <w:shd w:val="clear" w:color="auto" w:fill="D9E2F3" w:themeFill="accent1" w:themeFillTint="33"/>
          </w:tcPr>
          <w:p w14:paraId="389A480E" w14:textId="6A1852B8" w:rsidR="00C272D2" w:rsidRDefault="00C272D2" w:rsidP="00C272D2">
            <w:pPr>
              <w:pStyle w:val="StepSubTitle"/>
            </w:pPr>
            <w:r>
              <w:t xml:space="preserve">Take note of </w:t>
            </w:r>
            <w:r w:rsidR="007E6517">
              <w:t xml:space="preserve">environmental </w:t>
            </w:r>
            <w:r>
              <w:t>site constraints that affect your jurisdiction</w:t>
            </w:r>
            <w:r w:rsidR="00C87174">
              <w:t xml:space="preserve"> and discuss your approach to hazards.</w:t>
            </w:r>
          </w:p>
          <w:p w14:paraId="422A569A" w14:textId="2C15E4B3" w:rsidR="00C87174" w:rsidRDefault="00C87174" w:rsidP="00C87174">
            <w:pPr>
              <w:pStyle w:val="Heading2"/>
              <w:outlineLvl w:val="1"/>
            </w:pPr>
            <w:r>
              <w:t xml:space="preserve">Have a conversation about the constraints in your </w:t>
            </w:r>
            <w:proofErr w:type="gramStart"/>
            <w:r>
              <w:t>community, and</w:t>
            </w:r>
            <w:proofErr w:type="gramEnd"/>
            <w:r>
              <w:t xml:space="preserve"> consider next steps.</w:t>
            </w:r>
          </w:p>
          <w:p w14:paraId="11CB0307" w14:textId="43DE13C7" w:rsidR="00C272D2" w:rsidRDefault="00C272D2" w:rsidP="00472A7E">
            <w:pPr>
              <w:pStyle w:val="ListParagraph"/>
              <w:numPr>
                <w:ilvl w:val="0"/>
                <w:numId w:val="7"/>
              </w:numPr>
              <w:ind w:left="456" w:hanging="270"/>
            </w:pPr>
            <w:r>
              <w:t>Have you considered these constraints before?</w:t>
            </w:r>
          </w:p>
          <w:p w14:paraId="7559B7C6" w14:textId="46EDD883" w:rsidR="00C87174" w:rsidRDefault="00C87174" w:rsidP="00472A7E">
            <w:pPr>
              <w:pStyle w:val="ListParagraph"/>
              <w:numPr>
                <w:ilvl w:val="0"/>
                <w:numId w:val="7"/>
              </w:numPr>
              <w:ind w:left="456" w:hanging="270"/>
            </w:pPr>
            <w:r>
              <w:t>Is your jurisdiction able to find housing sites that avoid constraints?</w:t>
            </w:r>
          </w:p>
          <w:p w14:paraId="3B3DB2D0" w14:textId="20B55A08" w:rsidR="00C87174" w:rsidRDefault="00C87174" w:rsidP="00472A7E">
            <w:pPr>
              <w:pStyle w:val="ListParagraph"/>
              <w:numPr>
                <w:ilvl w:val="0"/>
                <w:numId w:val="7"/>
              </w:numPr>
              <w:ind w:left="456" w:hanging="270"/>
            </w:pPr>
            <w:r>
              <w:t>Which constraints does your jurisdiction feel best prepared to mitigate?</w:t>
            </w:r>
          </w:p>
          <w:p w14:paraId="623DF6BB" w14:textId="1DF7E322" w:rsidR="007C06EC" w:rsidRDefault="00C272D2" w:rsidP="00472A7E">
            <w:pPr>
              <w:pStyle w:val="ListParagraph"/>
              <w:numPr>
                <w:ilvl w:val="0"/>
                <w:numId w:val="7"/>
              </w:numPr>
              <w:ind w:left="456" w:hanging="270"/>
            </w:pPr>
            <w:r>
              <w:t>Are there policies or programs that could mitigate this concern?</w:t>
            </w:r>
            <w:r w:rsidR="00E57A29">
              <w:t xml:space="preserve"> Not all constraints are barriers to new housing if appropriately mitigated.</w:t>
            </w:r>
            <w:r>
              <w:t xml:space="preserve"> See </w:t>
            </w:r>
            <w:r w:rsidRPr="00C272D2">
              <w:rPr>
                <w:b/>
                <w:bCs/>
              </w:rPr>
              <w:t>Step 4.</w:t>
            </w:r>
          </w:p>
        </w:tc>
      </w:tr>
      <w:tr w:rsidR="00BD0FA8" w14:paraId="76751077" w14:textId="77777777" w:rsidTr="00F138B5">
        <w:tc>
          <w:tcPr>
            <w:tcW w:w="1596" w:type="dxa"/>
            <w:shd w:val="clear" w:color="auto" w:fill="auto"/>
            <w:vAlign w:val="center"/>
          </w:tcPr>
          <w:p w14:paraId="633B408F" w14:textId="77777777" w:rsidR="00BD0FA8" w:rsidRPr="0086293D" w:rsidRDefault="00BD0FA8" w:rsidP="00BD0FA8">
            <w:pPr>
              <w:rPr>
                <w:sz w:val="6"/>
                <w:szCs w:val="6"/>
              </w:rPr>
            </w:pPr>
          </w:p>
        </w:tc>
        <w:tc>
          <w:tcPr>
            <w:tcW w:w="7849" w:type="dxa"/>
            <w:shd w:val="clear" w:color="auto" w:fill="auto"/>
          </w:tcPr>
          <w:p w14:paraId="732891FA" w14:textId="1FBBA3DF" w:rsidR="00BD0FA8" w:rsidRPr="0086293D" w:rsidRDefault="0086293D" w:rsidP="0086293D">
            <w:pPr>
              <w:rPr>
                <w:sz w:val="6"/>
                <w:szCs w:val="6"/>
              </w:rPr>
            </w:pPr>
            <w:r w:rsidRPr="0086293D">
              <w:rPr>
                <w:sz w:val="6"/>
                <w:szCs w:val="6"/>
              </w:rPr>
              <w:t xml:space="preserve"> </w:t>
            </w:r>
          </w:p>
        </w:tc>
      </w:tr>
      <w:tr w:rsidR="00BD0FA8" w14:paraId="459C5C66" w14:textId="77777777" w:rsidTr="00154E1B">
        <w:tc>
          <w:tcPr>
            <w:tcW w:w="1596" w:type="dxa"/>
            <w:shd w:val="clear" w:color="auto" w:fill="D9E2F3" w:themeFill="accent1" w:themeFillTint="33"/>
            <w:vAlign w:val="center"/>
          </w:tcPr>
          <w:p w14:paraId="036E3214" w14:textId="77777777" w:rsidR="00BD0FA8" w:rsidRDefault="00BD0FA8" w:rsidP="00BD0FA8">
            <w:pPr>
              <w:jc w:val="center"/>
            </w:pPr>
          </w:p>
          <w:p w14:paraId="73C06811" w14:textId="1F1FA157" w:rsidR="00BD0FA8" w:rsidRDefault="00BD0FA8" w:rsidP="00BD0FA8">
            <w:pPr>
              <w:pStyle w:val="StepSubTitleValue"/>
            </w:pPr>
            <w:r>
              <w:t>3</w:t>
            </w:r>
            <w:r w:rsidR="00C87174">
              <w:t>c</w:t>
            </w:r>
            <w:r>
              <w:t>.</w:t>
            </w:r>
          </w:p>
        </w:tc>
        <w:tc>
          <w:tcPr>
            <w:tcW w:w="7849" w:type="dxa"/>
            <w:shd w:val="clear" w:color="auto" w:fill="D9E2F3" w:themeFill="accent1" w:themeFillTint="33"/>
          </w:tcPr>
          <w:p w14:paraId="023C6417" w14:textId="0757848A" w:rsidR="00BD0FA8" w:rsidRDefault="00BD0FA8" w:rsidP="00BD0FA8">
            <w:pPr>
              <w:pStyle w:val="StepSubTitle"/>
            </w:pPr>
            <w:r>
              <w:t xml:space="preserve">Cross reference selected parcels with environmental site constraints. </w:t>
            </w:r>
          </w:p>
          <w:p w14:paraId="46139868" w14:textId="77777777" w:rsidR="00AC1811" w:rsidRDefault="00BD0FA8" w:rsidP="00BD0FA8">
            <w:pPr>
              <w:pStyle w:val="Heading2"/>
              <w:outlineLvl w:val="1"/>
            </w:pPr>
            <w:r>
              <w:t xml:space="preserve">To see details on each site’s risks, click the desired parcel, then “More Details” to </w:t>
            </w:r>
            <w:proofErr w:type="gramStart"/>
            <w:r>
              <w:t>open up</w:t>
            </w:r>
            <w:proofErr w:type="gramEnd"/>
            <w:r>
              <w:t xml:space="preserve"> a new window of options. Constraint detail can be found on the tab “Site Constraints.”</w:t>
            </w:r>
          </w:p>
          <w:p w14:paraId="61D86A65" w14:textId="20F229DF" w:rsidR="00BD0FA8" w:rsidRDefault="007075DD" w:rsidP="00BD0FA8">
            <w:pPr>
              <w:pStyle w:val="Heading2"/>
              <w:outlineLvl w:val="1"/>
            </w:pPr>
            <w:r>
              <w:t xml:space="preserve">If you have selected many sites, </w:t>
            </w:r>
            <w:r w:rsidR="00F77627">
              <w:t xml:space="preserve">or want to see patterns in your site selections, </w:t>
            </w:r>
            <w:r>
              <w:t>from the map tool, click the “</w:t>
            </w:r>
            <w:r w:rsidR="00F77627">
              <w:t>Explore</w:t>
            </w:r>
            <w:r>
              <w:t>” link</w:t>
            </w:r>
            <w:r w:rsidR="00F77627">
              <w:t xml:space="preserve"> at the top of the page</w:t>
            </w:r>
            <w:r>
              <w:t xml:space="preserve">, </w:t>
            </w:r>
            <w:r w:rsidR="00F77627">
              <w:t xml:space="preserve">then “Tables”. To see which </w:t>
            </w:r>
            <w:r w:rsidR="00AC1811">
              <w:t xml:space="preserve">sites </w:t>
            </w:r>
            <w:r w:rsidR="00F77627">
              <w:t xml:space="preserve">are subject to constraints, click “Filters” on the left side of the screen. Select which constraint you want to view and update the data. Click “My Sites List” again to narrow the list to your selected sites. </w:t>
            </w:r>
          </w:p>
          <w:p w14:paraId="376555E1" w14:textId="28948092" w:rsidR="00BD0FA8" w:rsidRPr="0086293D" w:rsidRDefault="00BD0FA8">
            <w:pPr>
              <w:pStyle w:val="ListParagraph"/>
              <w:numPr>
                <w:ilvl w:val="0"/>
                <w:numId w:val="8"/>
              </w:numPr>
              <w:ind w:left="456" w:hanging="270"/>
              <w:rPr>
                <w:strike/>
              </w:rPr>
            </w:pPr>
            <w:r>
              <w:t>For constrained</w:t>
            </w:r>
            <w:r w:rsidR="00AC1811">
              <w:t xml:space="preserve"> selected</w:t>
            </w:r>
            <w:r>
              <w:t xml:space="preserve"> sites, are there alternative housing sites away from “red” constraints? If not, follow recommendations in the “More Details, Site Action” for ways that could mitigate the site concern. See </w:t>
            </w:r>
            <w:r w:rsidRPr="00BF02BA">
              <w:rPr>
                <w:b/>
                <w:bCs/>
              </w:rPr>
              <w:t>Step 4</w:t>
            </w:r>
            <w:r>
              <w:t>.</w:t>
            </w:r>
          </w:p>
        </w:tc>
      </w:tr>
      <w:tr w:rsidR="00BD0FA8" w14:paraId="7B7E5C78" w14:textId="77777777" w:rsidTr="00154E1B">
        <w:tc>
          <w:tcPr>
            <w:tcW w:w="1596" w:type="dxa"/>
            <w:shd w:val="clear" w:color="auto" w:fill="auto"/>
          </w:tcPr>
          <w:p w14:paraId="1A918FB8" w14:textId="77777777" w:rsidR="00BD0FA8" w:rsidRPr="0086293D" w:rsidRDefault="00BD0FA8" w:rsidP="00BD0FA8">
            <w:pPr>
              <w:rPr>
                <w:sz w:val="6"/>
                <w:szCs w:val="8"/>
              </w:rPr>
            </w:pPr>
          </w:p>
        </w:tc>
        <w:tc>
          <w:tcPr>
            <w:tcW w:w="7849" w:type="dxa"/>
            <w:shd w:val="clear" w:color="auto" w:fill="auto"/>
          </w:tcPr>
          <w:p w14:paraId="5D435770" w14:textId="7DC6AE97" w:rsidR="00BD0FA8" w:rsidRPr="0086293D" w:rsidRDefault="0086293D" w:rsidP="00BD0FA8">
            <w:pPr>
              <w:rPr>
                <w:sz w:val="6"/>
                <w:szCs w:val="8"/>
              </w:rPr>
            </w:pPr>
            <w:r w:rsidRPr="0086293D">
              <w:rPr>
                <w:sz w:val="6"/>
                <w:szCs w:val="8"/>
              </w:rPr>
              <w:t xml:space="preserve"> </w:t>
            </w:r>
          </w:p>
        </w:tc>
      </w:tr>
      <w:tr w:rsidR="00BD0FA8" w14:paraId="3C1B2ADA" w14:textId="77777777" w:rsidTr="00154E1B">
        <w:tc>
          <w:tcPr>
            <w:tcW w:w="1596" w:type="dxa"/>
            <w:shd w:val="clear" w:color="auto" w:fill="D9E2F3" w:themeFill="accent1" w:themeFillTint="33"/>
            <w:vAlign w:val="center"/>
          </w:tcPr>
          <w:p w14:paraId="39AE604E" w14:textId="2F8E7944" w:rsidR="00BD0FA8" w:rsidRDefault="00BD0FA8" w:rsidP="00BD0FA8">
            <w:pPr>
              <w:pStyle w:val="StepSubTitleValue"/>
            </w:pPr>
            <w:r w:rsidRPr="00C272D2">
              <w:t>3</w:t>
            </w:r>
            <w:r w:rsidR="00C87174">
              <w:t>d</w:t>
            </w:r>
            <w:r w:rsidRPr="00C272D2">
              <w:t>.</w:t>
            </w:r>
          </w:p>
        </w:tc>
        <w:tc>
          <w:tcPr>
            <w:tcW w:w="7849" w:type="dxa"/>
            <w:shd w:val="clear" w:color="auto" w:fill="D9E2F3" w:themeFill="accent1" w:themeFillTint="33"/>
          </w:tcPr>
          <w:p w14:paraId="6869A543" w14:textId="77777777" w:rsidR="00BD0FA8" w:rsidRDefault="00BD0FA8" w:rsidP="00BD0FA8">
            <w:pPr>
              <w:pStyle w:val="StepSubTitle"/>
            </w:pPr>
            <w:r>
              <w:t xml:space="preserve">Cross reference your findings from Step 3 with Step 2. </w:t>
            </w:r>
          </w:p>
          <w:p w14:paraId="37F5DACD" w14:textId="365AEA37" w:rsidR="00BD0FA8" w:rsidRDefault="00BD0FA8" w:rsidP="00BD0FA8">
            <w:pPr>
              <w:pStyle w:val="Heading2"/>
              <w:outlineLvl w:val="1"/>
            </w:pPr>
            <w:r>
              <w:t xml:space="preserve">Open the Excel file from Step 2 and compare with the list of constraints in Step 3. </w:t>
            </w:r>
          </w:p>
          <w:p w14:paraId="622E366C" w14:textId="29459F28" w:rsidR="00BD0FA8" w:rsidRDefault="00BD0FA8" w:rsidP="00BD0FA8">
            <w:pPr>
              <w:pStyle w:val="ListParagraph"/>
              <w:numPr>
                <w:ilvl w:val="0"/>
                <w:numId w:val="9"/>
              </w:numPr>
              <w:ind w:left="456" w:hanging="270"/>
            </w:pPr>
            <w:r>
              <w:t xml:space="preserve">Do the same site constraints affect both existing and future housing? </w:t>
            </w:r>
          </w:p>
          <w:p w14:paraId="71B15BC9" w14:textId="24D52365" w:rsidR="00BD0FA8" w:rsidRDefault="00BD0FA8" w:rsidP="00BD0FA8">
            <w:pPr>
              <w:pStyle w:val="ListParagraph"/>
              <w:numPr>
                <w:ilvl w:val="0"/>
                <w:numId w:val="9"/>
              </w:numPr>
              <w:ind w:left="456" w:hanging="270"/>
            </w:pPr>
            <w:r>
              <w:t xml:space="preserve">Proceed to </w:t>
            </w:r>
            <w:r w:rsidRPr="007B150E">
              <w:rPr>
                <w:b/>
                <w:bCs/>
              </w:rPr>
              <w:t xml:space="preserve">Step 4 </w:t>
            </w:r>
            <w:r w:rsidR="00C87174">
              <w:t>to identify</w:t>
            </w:r>
            <w:r>
              <w:t xml:space="preserve"> potential policies to </w:t>
            </w:r>
            <w:r w:rsidR="00C87174">
              <w:t>mitigate impacts identified.</w:t>
            </w:r>
          </w:p>
        </w:tc>
      </w:tr>
      <w:tr w:rsidR="00BD0FA8" w14:paraId="4BEF6585" w14:textId="77777777" w:rsidTr="00154E1B">
        <w:tc>
          <w:tcPr>
            <w:tcW w:w="1596" w:type="dxa"/>
            <w:shd w:val="clear" w:color="auto" w:fill="auto"/>
          </w:tcPr>
          <w:p w14:paraId="7947B858" w14:textId="77777777" w:rsidR="00BD0FA8" w:rsidRPr="0086293D" w:rsidRDefault="00BD0FA8" w:rsidP="00BD0FA8">
            <w:pPr>
              <w:rPr>
                <w:sz w:val="6"/>
                <w:szCs w:val="8"/>
              </w:rPr>
            </w:pPr>
          </w:p>
        </w:tc>
        <w:tc>
          <w:tcPr>
            <w:tcW w:w="7849" w:type="dxa"/>
            <w:shd w:val="clear" w:color="auto" w:fill="auto"/>
          </w:tcPr>
          <w:p w14:paraId="4F780F4A" w14:textId="4A24C539" w:rsidR="00BD0FA8" w:rsidRPr="0086293D" w:rsidRDefault="0086293D" w:rsidP="00BD0FA8">
            <w:pPr>
              <w:rPr>
                <w:sz w:val="6"/>
                <w:szCs w:val="8"/>
              </w:rPr>
            </w:pPr>
            <w:r w:rsidRPr="0086293D">
              <w:rPr>
                <w:sz w:val="6"/>
                <w:szCs w:val="8"/>
              </w:rPr>
              <w:t xml:space="preserve"> </w:t>
            </w:r>
          </w:p>
        </w:tc>
      </w:tr>
      <w:tr w:rsidR="00BD0FA8" w14:paraId="691FBC59" w14:textId="77777777" w:rsidTr="00154E1B">
        <w:tc>
          <w:tcPr>
            <w:tcW w:w="1596" w:type="dxa"/>
            <w:shd w:val="clear" w:color="auto" w:fill="D0CECE" w:themeFill="background2" w:themeFillShade="E6"/>
          </w:tcPr>
          <w:p w14:paraId="1BAD44E8" w14:textId="28321460" w:rsidR="00BD0FA8" w:rsidRDefault="00BD0FA8" w:rsidP="00BD0FA8">
            <w:pPr>
              <w:jc w:val="center"/>
            </w:pPr>
            <w:r>
              <w:rPr>
                <w:noProof/>
              </w:rPr>
              <w:drawing>
                <wp:inline distT="0" distB="0" distL="0" distR="0" wp14:anchorId="24447D32" wp14:editId="7283A43A">
                  <wp:extent cx="431800" cy="4318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p>
        </w:tc>
        <w:tc>
          <w:tcPr>
            <w:tcW w:w="7849" w:type="dxa"/>
            <w:shd w:val="clear" w:color="auto" w:fill="D0CECE" w:themeFill="background2" w:themeFillShade="E6"/>
            <w:vAlign w:val="center"/>
          </w:tcPr>
          <w:p w14:paraId="61392A7C" w14:textId="12D2A7FB" w:rsidR="00BD0FA8" w:rsidRDefault="00BD0FA8" w:rsidP="00BD0FA8">
            <w:r w:rsidRPr="007C06EC">
              <w:t xml:space="preserve">Great job with Step </w:t>
            </w:r>
            <w:r>
              <w:t>3</w:t>
            </w:r>
            <w:r w:rsidRPr="007C06EC">
              <w:t xml:space="preserve">. Move to Step </w:t>
            </w:r>
            <w:r>
              <w:t>4</w:t>
            </w:r>
            <w:r w:rsidRPr="007C06EC">
              <w:t xml:space="preserve"> where </w:t>
            </w:r>
            <w:r>
              <w:t>you will</w:t>
            </w:r>
            <w:r w:rsidRPr="007C06EC">
              <w:t xml:space="preserve"> explore </w:t>
            </w:r>
            <w:r>
              <w:t>a universe of resilient housing policies.</w:t>
            </w:r>
          </w:p>
        </w:tc>
      </w:tr>
      <w:tr w:rsidR="00BD0FA8" w14:paraId="4E19DF64" w14:textId="77777777" w:rsidTr="00154E1B">
        <w:tc>
          <w:tcPr>
            <w:tcW w:w="1596" w:type="dxa"/>
            <w:shd w:val="clear" w:color="auto" w:fill="1F3864" w:themeFill="accent1" w:themeFillShade="80"/>
          </w:tcPr>
          <w:p w14:paraId="01001863" w14:textId="57FBC7FB" w:rsidR="00BD0FA8" w:rsidRDefault="00BD0FA8" w:rsidP="00BD0FA8">
            <w:pPr>
              <w:pStyle w:val="StepSubTitleValue"/>
            </w:pPr>
            <w:r w:rsidRPr="00C272D2">
              <w:lastRenderedPageBreak/>
              <w:t>STEP 4</w:t>
            </w:r>
          </w:p>
        </w:tc>
        <w:tc>
          <w:tcPr>
            <w:tcW w:w="7849" w:type="dxa"/>
            <w:shd w:val="clear" w:color="auto" w:fill="1F3864" w:themeFill="accent1" w:themeFillShade="80"/>
          </w:tcPr>
          <w:p w14:paraId="4D5A487A" w14:textId="4284D05F" w:rsidR="00BD0FA8" w:rsidRDefault="007E6517" w:rsidP="00BD0FA8">
            <w:pPr>
              <w:pStyle w:val="StepSubTitle"/>
            </w:pPr>
            <w:r>
              <w:t xml:space="preserve">Establish </w:t>
            </w:r>
            <w:r w:rsidR="00BD0FA8" w:rsidRPr="00C272D2">
              <w:t>resilient policies</w:t>
            </w:r>
            <w:r>
              <w:t xml:space="preserve"> </w:t>
            </w:r>
            <w:r w:rsidR="00BD0FA8" w:rsidRPr="00C272D2">
              <w:t xml:space="preserve">to address existing </w:t>
            </w:r>
            <w:r>
              <w:t>and</w:t>
            </w:r>
            <w:r w:rsidR="00BD0FA8" w:rsidRPr="00C272D2">
              <w:t xml:space="preserve"> future housing risks</w:t>
            </w:r>
            <w:r w:rsidR="00BD0FA8">
              <w:t>.</w:t>
            </w:r>
          </w:p>
          <w:p w14:paraId="7BB44722" w14:textId="0B261637" w:rsidR="00BD0FA8" w:rsidRDefault="00BD0FA8" w:rsidP="00BD0FA8">
            <w:r w:rsidRPr="00660277">
              <w:t xml:space="preserve">This </w:t>
            </w:r>
            <w:r w:rsidR="00BD7929">
              <w:t>resource</w:t>
            </w:r>
            <w:r w:rsidRPr="00660277">
              <w:t xml:space="preserve"> is a starting point to explore ways to reduce risk to new and existing housing. Based on the information from Steps 2 and 3 above, explore the policies </w:t>
            </w:r>
            <w:r w:rsidR="007E6517">
              <w:t xml:space="preserve">and programs </w:t>
            </w:r>
            <w:r w:rsidRPr="00660277">
              <w:t xml:space="preserve">that may best address the identified housing risks. The policies in the document are starting points and should be modified based on the community's unique housing vulnerabilities </w:t>
            </w:r>
            <w:r w:rsidR="007E6517">
              <w:t>and</w:t>
            </w:r>
            <w:r w:rsidRPr="00660277">
              <w:t xml:space="preserve"> climate hazards.</w:t>
            </w:r>
          </w:p>
        </w:tc>
      </w:tr>
      <w:tr w:rsidR="00BD0FA8" w14:paraId="3C6CDC86" w14:textId="77777777" w:rsidTr="00154E1B">
        <w:tc>
          <w:tcPr>
            <w:tcW w:w="1596" w:type="dxa"/>
            <w:shd w:val="clear" w:color="auto" w:fill="auto"/>
          </w:tcPr>
          <w:p w14:paraId="519BF08B" w14:textId="77777777" w:rsidR="00BD0FA8" w:rsidRDefault="00BD0FA8" w:rsidP="00BD0FA8"/>
        </w:tc>
        <w:tc>
          <w:tcPr>
            <w:tcW w:w="7849" w:type="dxa"/>
            <w:shd w:val="clear" w:color="auto" w:fill="auto"/>
          </w:tcPr>
          <w:p w14:paraId="6667EFF1" w14:textId="77777777" w:rsidR="00BD0FA8" w:rsidRDefault="00BD0FA8" w:rsidP="00BD0FA8"/>
        </w:tc>
      </w:tr>
      <w:tr w:rsidR="00BD0FA8" w14:paraId="20FB20A0" w14:textId="77777777" w:rsidTr="00154E1B">
        <w:tc>
          <w:tcPr>
            <w:tcW w:w="1596" w:type="dxa"/>
            <w:shd w:val="clear" w:color="auto" w:fill="D9D9D9" w:themeFill="background1" w:themeFillShade="D9"/>
            <w:vAlign w:val="center"/>
          </w:tcPr>
          <w:p w14:paraId="3754D0B4" w14:textId="75E48ED8" w:rsidR="00BD0FA8" w:rsidRDefault="00BD0FA8" w:rsidP="00BD0FA8">
            <w:pPr>
              <w:jc w:val="center"/>
            </w:pPr>
            <w:r>
              <w:rPr>
                <w:noProof/>
              </w:rPr>
              <w:drawing>
                <wp:inline distT="0" distB="0" distL="0" distR="0" wp14:anchorId="5C48EFE0" wp14:editId="75274481">
                  <wp:extent cx="444500" cy="444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p>
        </w:tc>
        <w:tc>
          <w:tcPr>
            <w:tcW w:w="7849" w:type="dxa"/>
            <w:shd w:val="clear" w:color="auto" w:fill="D9D9D9" w:themeFill="background1" w:themeFillShade="D9"/>
          </w:tcPr>
          <w:p w14:paraId="60D96188" w14:textId="77777777" w:rsidR="00BD0FA8" w:rsidRDefault="00BD0FA8" w:rsidP="00BD0FA8">
            <w:pPr>
              <w:pStyle w:val="StepSubTitle"/>
            </w:pPr>
            <w:r>
              <w:t xml:space="preserve">Is this relevant to me? </w:t>
            </w:r>
          </w:p>
          <w:p w14:paraId="4BD762EE" w14:textId="2B063555" w:rsidR="00BD0FA8" w:rsidRDefault="00BD0FA8" w:rsidP="00BD0FA8">
            <w:pPr>
              <w:pStyle w:val="Heading2"/>
              <w:outlineLvl w:val="1"/>
            </w:pPr>
            <w:r>
              <w:t xml:space="preserve">Yes. All jurisdictions can use this resource to consider policies </w:t>
            </w:r>
            <w:r w:rsidR="00BD7929">
              <w:t>to</w:t>
            </w:r>
            <w:r>
              <w:t xml:space="preserve"> reduce risk to existing (step 2) and future housing (step 3) to known hazards and </w:t>
            </w:r>
            <w:r w:rsidR="00BD7929">
              <w:t>improve</w:t>
            </w:r>
            <w:r>
              <w:t xml:space="preserve"> safety </w:t>
            </w:r>
            <w:r w:rsidR="00BD7929">
              <w:t>for</w:t>
            </w:r>
            <w:r>
              <w:t xml:space="preserve"> residents.</w:t>
            </w:r>
          </w:p>
        </w:tc>
      </w:tr>
      <w:tr w:rsidR="00BD0FA8" w14:paraId="2675B164" w14:textId="77777777" w:rsidTr="00154E1B">
        <w:tc>
          <w:tcPr>
            <w:tcW w:w="1596" w:type="dxa"/>
            <w:shd w:val="clear" w:color="auto" w:fill="auto"/>
          </w:tcPr>
          <w:p w14:paraId="5D1F5DA2" w14:textId="77777777" w:rsidR="00BD0FA8" w:rsidRDefault="00BD0FA8" w:rsidP="00BD0FA8"/>
        </w:tc>
        <w:tc>
          <w:tcPr>
            <w:tcW w:w="7849" w:type="dxa"/>
            <w:shd w:val="clear" w:color="auto" w:fill="auto"/>
          </w:tcPr>
          <w:p w14:paraId="175802F2" w14:textId="77777777" w:rsidR="00BD0FA8" w:rsidRDefault="00BD0FA8" w:rsidP="00BD0FA8"/>
        </w:tc>
      </w:tr>
      <w:tr w:rsidR="00BD0FA8" w14:paraId="6E7BD28D" w14:textId="77777777" w:rsidTr="00154E1B">
        <w:tc>
          <w:tcPr>
            <w:tcW w:w="1596" w:type="dxa"/>
            <w:shd w:val="clear" w:color="auto" w:fill="D9E2F3" w:themeFill="accent1" w:themeFillTint="33"/>
            <w:vAlign w:val="center"/>
          </w:tcPr>
          <w:p w14:paraId="0C231B01" w14:textId="4C66598B" w:rsidR="00BD0FA8" w:rsidRDefault="00BD0FA8" w:rsidP="00BD0FA8">
            <w:pPr>
              <w:pStyle w:val="StepSubTitleValue"/>
            </w:pPr>
            <w:r w:rsidRPr="00660277">
              <w:t>4a.</w:t>
            </w:r>
          </w:p>
        </w:tc>
        <w:tc>
          <w:tcPr>
            <w:tcW w:w="7849" w:type="dxa"/>
            <w:shd w:val="clear" w:color="auto" w:fill="D9E2F3" w:themeFill="accent1" w:themeFillTint="33"/>
          </w:tcPr>
          <w:p w14:paraId="46FF89BC" w14:textId="46FCF6EF" w:rsidR="00BD0FA8" w:rsidRDefault="00BD0FA8" w:rsidP="00BD0FA8">
            <w:pPr>
              <w:pStyle w:val="StepSubTitle"/>
            </w:pPr>
            <w:r w:rsidRPr="00660277">
              <w:t xml:space="preserve">Familiarize yourself with the </w:t>
            </w:r>
            <w:hyperlink r:id="rId28" w:history="1">
              <w:r w:rsidRPr="0037258C">
                <w:rPr>
                  <w:rStyle w:val="Hyperlink"/>
                </w:rPr>
                <w:t xml:space="preserve">Resilient </w:t>
              </w:r>
              <w:r w:rsidR="0037258C">
                <w:rPr>
                  <w:rStyle w:val="Hyperlink"/>
                </w:rPr>
                <w:t xml:space="preserve">Housing </w:t>
              </w:r>
              <w:r w:rsidRPr="0037258C">
                <w:rPr>
                  <w:rStyle w:val="Hyperlink"/>
                </w:rPr>
                <w:t xml:space="preserve">Policy </w:t>
              </w:r>
              <w:r w:rsidR="00502956">
                <w:rPr>
                  <w:rStyle w:val="Hyperlink"/>
                </w:rPr>
                <w:t>D</w:t>
              </w:r>
              <w:r w:rsidR="00F779BD" w:rsidRPr="0037258C">
                <w:rPr>
                  <w:rStyle w:val="Hyperlink"/>
                </w:rPr>
                <w:t>ocument</w:t>
              </w:r>
            </w:hyperlink>
            <w:r w:rsidRPr="00660277">
              <w:t xml:space="preserve"> organization.</w:t>
            </w:r>
          </w:p>
          <w:p w14:paraId="5758BCFD" w14:textId="3EEE41E2" w:rsidR="009D4320" w:rsidRDefault="00BD0FA8" w:rsidP="009D4320">
            <w:pPr>
              <w:pStyle w:val="Heading2"/>
              <w:outlineLvl w:val="1"/>
            </w:pPr>
            <w:r w:rsidRPr="00660277">
              <w:t>Read the first three pages of introductory information. The briefer is organized by the components of risk: exposure, sensitivity, consequences, adaptive capacity.</w:t>
            </w:r>
          </w:p>
          <w:p w14:paraId="39CFA864" w14:textId="751F3C9D" w:rsidR="00BD0FA8" w:rsidRPr="009D4320" w:rsidRDefault="009D4320" w:rsidP="009D4320">
            <w:pPr>
              <w:pStyle w:val="Heading2"/>
              <w:numPr>
                <w:ilvl w:val="0"/>
                <w:numId w:val="15"/>
              </w:numPr>
              <w:ind w:left="460" w:hanging="270"/>
              <w:outlineLvl w:val="1"/>
              <w:rPr>
                <w:i w:val="0"/>
                <w:iCs/>
              </w:rPr>
            </w:pPr>
            <w:r>
              <w:rPr>
                <w:i w:val="0"/>
                <w:iCs/>
                <w:sz w:val="20"/>
                <w:szCs w:val="28"/>
              </w:rPr>
              <w:t>Do you have existing equity strategies or initiatives that you can pair to address equity considerations?</w:t>
            </w:r>
          </w:p>
        </w:tc>
      </w:tr>
      <w:tr w:rsidR="00BD0FA8" w14:paraId="0F85FA86" w14:textId="77777777" w:rsidTr="00154E1B">
        <w:tc>
          <w:tcPr>
            <w:tcW w:w="1596" w:type="dxa"/>
            <w:shd w:val="clear" w:color="auto" w:fill="auto"/>
            <w:vAlign w:val="center"/>
          </w:tcPr>
          <w:p w14:paraId="1323EBD8" w14:textId="77777777" w:rsidR="00BD0FA8" w:rsidRPr="00660277" w:rsidRDefault="00BD0FA8" w:rsidP="00BD0FA8"/>
        </w:tc>
        <w:tc>
          <w:tcPr>
            <w:tcW w:w="7849" w:type="dxa"/>
            <w:shd w:val="clear" w:color="auto" w:fill="auto"/>
          </w:tcPr>
          <w:p w14:paraId="641B89E5" w14:textId="77777777" w:rsidR="00BD0FA8" w:rsidRPr="00660277" w:rsidRDefault="00BD0FA8" w:rsidP="00BD0FA8"/>
        </w:tc>
      </w:tr>
      <w:tr w:rsidR="00BD0FA8" w14:paraId="36CC0485" w14:textId="77777777" w:rsidTr="00154E1B">
        <w:tc>
          <w:tcPr>
            <w:tcW w:w="1596" w:type="dxa"/>
            <w:shd w:val="clear" w:color="auto" w:fill="D9E2F3" w:themeFill="accent1" w:themeFillTint="33"/>
            <w:vAlign w:val="center"/>
          </w:tcPr>
          <w:p w14:paraId="66697AE1" w14:textId="31F74E1B" w:rsidR="00BD0FA8" w:rsidRDefault="00BD0FA8" w:rsidP="00BD0FA8">
            <w:pPr>
              <w:pStyle w:val="StepSubTitleValue"/>
            </w:pPr>
            <w:r w:rsidRPr="00660277">
              <w:t>4b.</w:t>
            </w:r>
          </w:p>
        </w:tc>
        <w:tc>
          <w:tcPr>
            <w:tcW w:w="7849" w:type="dxa"/>
            <w:shd w:val="clear" w:color="auto" w:fill="D9E2F3" w:themeFill="accent1" w:themeFillTint="33"/>
          </w:tcPr>
          <w:p w14:paraId="64DE8CD6" w14:textId="77777777" w:rsidR="00BD0FA8" w:rsidRDefault="00BD0FA8" w:rsidP="00BD0FA8">
            <w:pPr>
              <w:pStyle w:val="StepSubTitle"/>
            </w:pPr>
            <w:r w:rsidRPr="00660277">
              <w:t>Determine if exposure and sensitivity policies can limit the likelihood of damage.</w:t>
            </w:r>
          </w:p>
          <w:p w14:paraId="182C5EB9" w14:textId="3FF7D38F" w:rsidR="00BD0FA8" w:rsidRDefault="00BD0FA8" w:rsidP="00BD0FA8">
            <w:pPr>
              <w:pStyle w:val="Heading2"/>
              <w:outlineLvl w:val="1"/>
            </w:pPr>
            <w:r>
              <w:t>Review the introduction text for the exposure and sensitivity sections. Use the questions below to help guide you through relevant exposure and sensitivity policies.</w:t>
            </w:r>
            <w:r w:rsidR="00F2503B">
              <w:t xml:space="preserve"> As you identify policies identify key equity considerations to address.</w:t>
            </w:r>
          </w:p>
          <w:p w14:paraId="793A90BB" w14:textId="77777777" w:rsidR="00BD0FA8" w:rsidRDefault="00BD0FA8" w:rsidP="00BD0FA8">
            <w:pPr>
              <w:pStyle w:val="ListParagraph"/>
              <w:numPr>
                <w:ilvl w:val="0"/>
                <w:numId w:val="11"/>
              </w:numPr>
              <w:ind w:left="456" w:hanging="270"/>
            </w:pPr>
            <w:r>
              <w:t xml:space="preserve">Are you able to site </w:t>
            </w:r>
            <w:r w:rsidRPr="007B150E">
              <w:rPr>
                <w:u w:val="single"/>
              </w:rPr>
              <w:t>new housing</w:t>
            </w:r>
            <w:r>
              <w:t xml:space="preserve"> outside of a hazardous area? (see </w:t>
            </w:r>
            <w:r w:rsidRPr="007B150E">
              <w:rPr>
                <w:b/>
                <w:bCs/>
              </w:rPr>
              <w:t>Step 3</w:t>
            </w:r>
            <w:r>
              <w:t xml:space="preserve">) </w:t>
            </w:r>
          </w:p>
          <w:p w14:paraId="56CF589C" w14:textId="0AB4B138" w:rsidR="00BD0FA8" w:rsidRDefault="00BD0FA8" w:rsidP="00BD0FA8">
            <w:pPr>
              <w:pStyle w:val="ListParagraph"/>
              <w:numPr>
                <w:ilvl w:val="1"/>
                <w:numId w:val="11"/>
              </w:numPr>
              <w:ind w:left="816" w:hanging="270"/>
            </w:pPr>
            <w:r>
              <w:t xml:space="preserve">If </w:t>
            </w:r>
            <w:r w:rsidRPr="007B150E">
              <w:rPr>
                <w:b/>
                <w:bCs/>
              </w:rPr>
              <w:t>yes</w:t>
            </w:r>
            <w:r>
              <w:t>, consider policies in Avoid-1, 2, 3.</w:t>
            </w:r>
          </w:p>
          <w:p w14:paraId="6B872A1E" w14:textId="6CE46FBC" w:rsidR="00BD0FA8" w:rsidRDefault="00BD0FA8" w:rsidP="00BD0FA8">
            <w:pPr>
              <w:pStyle w:val="ListParagraph"/>
              <w:numPr>
                <w:ilvl w:val="1"/>
                <w:numId w:val="11"/>
              </w:numPr>
              <w:spacing w:after="120"/>
              <w:ind w:left="816" w:hanging="270"/>
              <w:contextualSpacing w:val="0"/>
            </w:pPr>
            <w:r>
              <w:t xml:space="preserve">If </w:t>
            </w:r>
            <w:r w:rsidRPr="007B150E">
              <w:rPr>
                <w:b/>
                <w:bCs/>
              </w:rPr>
              <w:t>no</w:t>
            </w:r>
            <w:r>
              <w:t>, consider policies in Accommodate-1, 2 and Protect-1, 2.</w:t>
            </w:r>
          </w:p>
          <w:p w14:paraId="3B67ABBF" w14:textId="77777777" w:rsidR="00BD0FA8" w:rsidRDefault="00BD0FA8" w:rsidP="00BD0FA8">
            <w:pPr>
              <w:pStyle w:val="ListParagraph"/>
              <w:numPr>
                <w:ilvl w:val="0"/>
                <w:numId w:val="11"/>
              </w:numPr>
              <w:ind w:left="456" w:hanging="270"/>
            </w:pPr>
            <w:r>
              <w:t xml:space="preserve">Do you have </w:t>
            </w:r>
            <w:r w:rsidRPr="007B150E">
              <w:rPr>
                <w:u w:val="single"/>
              </w:rPr>
              <w:t>existing housing</w:t>
            </w:r>
            <w:r>
              <w:t xml:space="preserve"> located in hazardous areas? (see </w:t>
            </w:r>
            <w:r w:rsidRPr="007B150E">
              <w:rPr>
                <w:b/>
                <w:bCs/>
              </w:rPr>
              <w:t>Step 2</w:t>
            </w:r>
            <w:r>
              <w:t>)</w:t>
            </w:r>
          </w:p>
          <w:p w14:paraId="13349921" w14:textId="2C9E5616" w:rsidR="00BD0FA8" w:rsidRDefault="00BD0FA8" w:rsidP="00BD0FA8">
            <w:pPr>
              <w:pStyle w:val="ListParagraph"/>
              <w:numPr>
                <w:ilvl w:val="1"/>
                <w:numId w:val="11"/>
              </w:numPr>
              <w:ind w:left="816" w:hanging="270"/>
            </w:pPr>
            <w:r>
              <w:t>If</w:t>
            </w:r>
            <w:r w:rsidRPr="007B150E">
              <w:rPr>
                <w:b/>
                <w:bCs/>
              </w:rPr>
              <w:t xml:space="preserve"> yes</w:t>
            </w:r>
            <w:r>
              <w:t>, consider policies in Accommodate-1, 2 and Protect-1, 2.</w:t>
            </w:r>
          </w:p>
          <w:p w14:paraId="1C7670E1" w14:textId="77777777" w:rsidR="00F2503B" w:rsidRDefault="00BD0FA8" w:rsidP="00F2503B">
            <w:pPr>
              <w:pStyle w:val="ListParagraph"/>
              <w:numPr>
                <w:ilvl w:val="1"/>
                <w:numId w:val="11"/>
              </w:numPr>
              <w:spacing w:after="120"/>
              <w:ind w:left="821" w:hanging="274"/>
              <w:contextualSpacing w:val="0"/>
            </w:pPr>
            <w:r>
              <w:t xml:space="preserve">Don’t forget to consider seismic and climate impacts like </w:t>
            </w:r>
            <w:r w:rsidR="007E07AF">
              <w:t>earthquake</w:t>
            </w:r>
            <w:r>
              <w:t xml:space="preserve"> shaking, drought, and extreme heat</w:t>
            </w:r>
            <w:r w:rsidR="003B2076">
              <w:t xml:space="preserve"> that are likely an issue for every Bay Area jurisdiction</w:t>
            </w:r>
            <w:r>
              <w:t>. Might any Accommodate or Protect strategies improve housing resilience</w:t>
            </w:r>
            <w:r w:rsidR="003B2076">
              <w:t xml:space="preserve"> to these impacts</w:t>
            </w:r>
            <w:r>
              <w:t>?</w:t>
            </w:r>
          </w:p>
          <w:p w14:paraId="779C007F" w14:textId="1A70EBB7" w:rsidR="00F2503B" w:rsidRDefault="00F2503B" w:rsidP="00F2503B">
            <w:pPr>
              <w:pStyle w:val="ListParagraph"/>
              <w:numPr>
                <w:ilvl w:val="0"/>
                <w:numId w:val="11"/>
              </w:numPr>
              <w:ind w:left="460" w:hanging="270"/>
            </w:pPr>
            <w:r>
              <w:t>Do the strategies you identified have equity considerations? What policy adjustments will ensure equitable outcomes?</w:t>
            </w:r>
          </w:p>
        </w:tc>
      </w:tr>
      <w:tr w:rsidR="00BD0FA8" w14:paraId="4D91E74C" w14:textId="77777777" w:rsidTr="00154E1B">
        <w:tc>
          <w:tcPr>
            <w:tcW w:w="1596" w:type="dxa"/>
            <w:shd w:val="clear" w:color="auto" w:fill="auto"/>
            <w:vAlign w:val="center"/>
          </w:tcPr>
          <w:p w14:paraId="5DFDA350" w14:textId="77777777" w:rsidR="00BD0FA8" w:rsidRPr="00660277" w:rsidRDefault="00BD0FA8" w:rsidP="00BD0FA8"/>
        </w:tc>
        <w:tc>
          <w:tcPr>
            <w:tcW w:w="7849" w:type="dxa"/>
            <w:shd w:val="clear" w:color="auto" w:fill="auto"/>
          </w:tcPr>
          <w:p w14:paraId="666F0EA6" w14:textId="77777777" w:rsidR="00BD0FA8" w:rsidRPr="00660277" w:rsidRDefault="00BD0FA8" w:rsidP="00BD0FA8"/>
        </w:tc>
      </w:tr>
      <w:tr w:rsidR="00BD0FA8" w14:paraId="1A2E62F6" w14:textId="77777777" w:rsidTr="00154E1B">
        <w:tc>
          <w:tcPr>
            <w:tcW w:w="1596" w:type="dxa"/>
            <w:shd w:val="clear" w:color="auto" w:fill="D9E2F3" w:themeFill="accent1" w:themeFillTint="33"/>
            <w:vAlign w:val="center"/>
          </w:tcPr>
          <w:p w14:paraId="4BD629DF" w14:textId="664E66EC" w:rsidR="00BD0FA8" w:rsidRDefault="00BD0FA8" w:rsidP="00BD0FA8">
            <w:pPr>
              <w:pStyle w:val="StepSubTitleValue"/>
            </w:pPr>
            <w:r w:rsidRPr="00660277">
              <w:t>4c.</w:t>
            </w:r>
          </w:p>
        </w:tc>
        <w:tc>
          <w:tcPr>
            <w:tcW w:w="7849" w:type="dxa"/>
            <w:shd w:val="clear" w:color="auto" w:fill="D9E2F3" w:themeFill="accent1" w:themeFillTint="33"/>
          </w:tcPr>
          <w:p w14:paraId="7DCAB9B9" w14:textId="11D52A4B" w:rsidR="00BD0FA8" w:rsidRDefault="00BD0FA8" w:rsidP="00BD0FA8">
            <w:pPr>
              <w:pStyle w:val="StepSubTitle"/>
            </w:pPr>
            <w:r w:rsidRPr="00660277">
              <w:t>Explore policies that enable a community to bounce back faster and better.</w:t>
            </w:r>
          </w:p>
          <w:p w14:paraId="40FBEB80" w14:textId="2C1AFF2A" w:rsidR="00BD0FA8" w:rsidRDefault="00BD0FA8" w:rsidP="00BD0FA8">
            <w:pPr>
              <w:pStyle w:val="Heading2"/>
              <w:outlineLvl w:val="1"/>
            </w:pPr>
            <w:r>
              <w:t xml:space="preserve">Review the introduction text for the </w:t>
            </w:r>
            <w:r w:rsidR="00B1614A">
              <w:t>“</w:t>
            </w:r>
            <w:r>
              <w:t>reduce consequences</w:t>
            </w:r>
            <w:r w:rsidR="00B1614A">
              <w:t>”</w:t>
            </w:r>
            <w:r>
              <w:t xml:space="preserve"> and </w:t>
            </w:r>
            <w:r w:rsidR="00B1614A">
              <w:t>“</w:t>
            </w:r>
            <w:r>
              <w:t>adaptive capacity</w:t>
            </w:r>
            <w:r w:rsidR="00B1614A">
              <w:t>”</w:t>
            </w:r>
            <w:r>
              <w:t xml:space="preserve"> sections. These actions, if adjusted to local context, can be considered in any jurisdiction. </w:t>
            </w:r>
          </w:p>
          <w:p w14:paraId="1B865309" w14:textId="3573501E" w:rsidR="00BD0FA8" w:rsidRDefault="00E57A29" w:rsidP="00BD0FA8">
            <w:pPr>
              <w:pStyle w:val="ListParagraph"/>
              <w:numPr>
                <w:ilvl w:val="0"/>
                <w:numId w:val="12"/>
              </w:numPr>
              <w:ind w:left="456" w:hanging="270"/>
            </w:pPr>
            <w:r>
              <w:t xml:space="preserve">Are </w:t>
            </w:r>
            <w:r w:rsidR="00BD0FA8">
              <w:t>there significant risks that are not well addressed by Step 4b? Do any of these strategies address remaining risks well?</w:t>
            </w:r>
          </w:p>
          <w:p w14:paraId="2AD5096F" w14:textId="77777777" w:rsidR="00BD0FA8" w:rsidRDefault="00BD0FA8" w:rsidP="00BD0FA8">
            <w:pPr>
              <w:pStyle w:val="ListParagraph"/>
              <w:numPr>
                <w:ilvl w:val="0"/>
                <w:numId w:val="12"/>
              </w:numPr>
              <w:ind w:left="456" w:hanging="270"/>
            </w:pPr>
            <w:r>
              <w:t>Does your community already have strategies in place to reduce consequences or increase adaptive capacity?</w:t>
            </w:r>
          </w:p>
          <w:p w14:paraId="72113BC2" w14:textId="267584ED" w:rsidR="00F2503B" w:rsidRDefault="00F2503B" w:rsidP="00BD0FA8">
            <w:pPr>
              <w:pStyle w:val="ListParagraph"/>
              <w:numPr>
                <w:ilvl w:val="0"/>
                <w:numId w:val="12"/>
              </w:numPr>
              <w:ind w:left="456" w:hanging="270"/>
            </w:pPr>
            <w:r>
              <w:t>Do the strategies you identified have equity considerations? What policy adjustments will ensure equitable outcomes?</w:t>
            </w:r>
          </w:p>
        </w:tc>
      </w:tr>
      <w:tr w:rsidR="00BD0FA8" w14:paraId="2F624267" w14:textId="77777777" w:rsidTr="00154E1B">
        <w:tc>
          <w:tcPr>
            <w:tcW w:w="1596" w:type="dxa"/>
            <w:shd w:val="clear" w:color="auto" w:fill="auto"/>
            <w:vAlign w:val="center"/>
          </w:tcPr>
          <w:p w14:paraId="45895556" w14:textId="77777777" w:rsidR="00BD0FA8" w:rsidRPr="00660277" w:rsidRDefault="00BD0FA8" w:rsidP="00BD0FA8"/>
        </w:tc>
        <w:tc>
          <w:tcPr>
            <w:tcW w:w="7849" w:type="dxa"/>
            <w:shd w:val="clear" w:color="auto" w:fill="auto"/>
          </w:tcPr>
          <w:p w14:paraId="409BADAB" w14:textId="77777777" w:rsidR="00BD0FA8" w:rsidRPr="00660277" w:rsidRDefault="00BD0FA8" w:rsidP="00BD0FA8"/>
        </w:tc>
      </w:tr>
      <w:tr w:rsidR="00BD0FA8" w14:paraId="459A99C9" w14:textId="77777777" w:rsidTr="00154E1B">
        <w:tc>
          <w:tcPr>
            <w:tcW w:w="1596" w:type="dxa"/>
            <w:shd w:val="clear" w:color="auto" w:fill="D9E2F3" w:themeFill="accent1" w:themeFillTint="33"/>
            <w:vAlign w:val="center"/>
          </w:tcPr>
          <w:p w14:paraId="56827B55" w14:textId="4A21121A" w:rsidR="00BD0FA8" w:rsidRPr="00660277" w:rsidRDefault="00BD0FA8" w:rsidP="00BD0FA8">
            <w:pPr>
              <w:pStyle w:val="StepSubTitleValue"/>
            </w:pPr>
            <w:r>
              <w:rPr>
                <w:rFonts w:eastAsia="Calibri"/>
              </w:rPr>
              <w:t>4d.</w:t>
            </w:r>
          </w:p>
        </w:tc>
        <w:tc>
          <w:tcPr>
            <w:tcW w:w="7849" w:type="dxa"/>
            <w:shd w:val="clear" w:color="auto" w:fill="D9E2F3" w:themeFill="accent1" w:themeFillTint="33"/>
          </w:tcPr>
          <w:p w14:paraId="2601FF29" w14:textId="23D571BB" w:rsidR="00BD0FA8" w:rsidRDefault="00BD0FA8" w:rsidP="00BD0FA8">
            <w:pPr>
              <w:pStyle w:val="StepSubTitle"/>
              <w:rPr>
                <w:rFonts w:eastAsia="Calibri"/>
              </w:rPr>
            </w:pPr>
            <w:r w:rsidRPr="004538F9">
              <w:rPr>
                <w:rFonts w:eastAsia="Calibri"/>
              </w:rPr>
              <w:t xml:space="preserve">Customize desired policies to address your </w:t>
            </w:r>
            <w:r w:rsidRPr="00427474">
              <w:rPr>
                <w:rFonts w:eastAsia="Calibri"/>
              </w:rPr>
              <w:t>communities’</w:t>
            </w:r>
            <w:r w:rsidRPr="004538F9">
              <w:rPr>
                <w:rFonts w:eastAsia="Calibri"/>
              </w:rPr>
              <w:t xml:space="preserve"> unique situation.</w:t>
            </w:r>
          </w:p>
          <w:p w14:paraId="60612FFA" w14:textId="77777777" w:rsidR="00BD0FA8" w:rsidRDefault="00BD0FA8" w:rsidP="00BD0FA8">
            <w:pPr>
              <w:pStyle w:val="Heading2"/>
              <w:outlineLvl w:val="1"/>
            </w:pPr>
            <w:r>
              <w:t xml:space="preserve">Policies within the briefer are general and can be applicable to any hazard. Adjust the policy language to be more specific to your community’s context. </w:t>
            </w:r>
          </w:p>
          <w:p w14:paraId="0B7A6623" w14:textId="77777777" w:rsidR="00BD0FA8" w:rsidRDefault="00BD0FA8" w:rsidP="00BD0FA8">
            <w:pPr>
              <w:pStyle w:val="ListParagraph"/>
              <w:numPr>
                <w:ilvl w:val="0"/>
                <w:numId w:val="13"/>
              </w:numPr>
              <w:ind w:left="456" w:hanging="270"/>
            </w:pPr>
            <w:r>
              <w:t>Can you rewrite the policy to add local context and specificity?</w:t>
            </w:r>
          </w:p>
          <w:p w14:paraId="66C2433E" w14:textId="71ACF7CC" w:rsidR="00BD0FA8" w:rsidRPr="00660277" w:rsidRDefault="00BD0FA8" w:rsidP="00BD0FA8">
            <w:pPr>
              <w:pStyle w:val="ListParagraph"/>
              <w:numPr>
                <w:ilvl w:val="0"/>
                <w:numId w:val="13"/>
              </w:numPr>
              <w:ind w:left="456" w:hanging="270"/>
            </w:pPr>
            <w:r>
              <w:t>Are there ways you can further integrate equity into the policy?</w:t>
            </w:r>
          </w:p>
        </w:tc>
      </w:tr>
      <w:tr w:rsidR="00BD0FA8" w14:paraId="7661F6BC" w14:textId="77777777" w:rsidTr="00154E1B">
        <w:tc>
          <w:tcPr>
            <w:tcW w:w="1596" w:type="dxa"/>
            <w:shd w:val="clear" w:color="auto" w:fill="auto"/>
            <w:vAlign w:val="center"/>
          </w:tcPr>
          <w:p w14:paraId="51EF0225" w14:textId="77777777" w:rsidR="00BD0FA8" w:rsidRDefault="00BD0FA8" w:rsidP="00BD0FA8"/>
        </w:tc>
        <w:tc>
          <w:tcPr>
            <w:tcW w:w="7849" w:type="dxa"/>
            <w:shd w:val="clear" w:color="auto" w:fill="auto"/>
          </w:tcPr>
          <w:p w14:paraId="59323682" w14:textId="77777777" w:rsidR="00BD0FA8" w:rsidRPr="004538F9" w:rsidRDefault="00BD0FA8" w:rsidP="00BD0FA8"/>
        </w:tc>
      </w:tr>
      <w:tr w:rsidR="00BD0FA8" w14:paraId="46559CB9" w14:textId="77777777" w:rsidTr="00DB4E5E">
        <w:tc>
          <w:tcPr>
            <w:tcW w:w="1596" w:type="dxa"/>
            <w:shd w:val="clear" w:color="auto" w:fill="D0CECE" w:themeFill="background2" w:themeFillShade="E6"/>
            <w:vAlign w:val="center"/>
          </w:tcPr>
          <w:p w14:paraId="59C32C01" w14:textId="49085F23" w:rsidR="00BD0FA8" w:rsidRDefault="00BD0FA8" w:rsidP="00BD0FA8">
            <w:pPr>
              <w:pStyle w:val="StepSubTitleValue"/>
              <w:rPr>
                <w:rFonts w:eastAsia="Calibri"/>
              </w:rPr>
            </w:pPr>
            <w:r>
              <w:rPr>
                <w:noProof/>
              </w:rPr>
              <w:drawing>
                <wp:inline distT="0" distB="0" distL="0" distR="0" wp14:anchorId="6136A19F" wp14:editId="07E33DC9">
                  <wp:extent cx="419100" cy="419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c>
          <w:tcPr>
            <w:tcW w:w="7849" w:type="dxa"/>
            <w:shd w:val="clear" w:color="auto" w:fill="D0CECE" w:themeFill="background2" w:themeFillShade="E6"/>
            <w:vAlign w:val="center"/>
          </w:tcPr>
          <w:p w14:paraId="2F7C159B" w14:textId="7EB8879F" w:rsidR="00BD0FA8" w:rsidRPr="004538F9" w:rsidRDefault="00BD0FA8" w:rsidP="00DB4E5E">
            <w:r w:rsidRPr="003E2E67">
              <w:t xml:space="preserve">Getting to this point is a great start. </w:t>
            </w:r>
            <w:r w:rsidR="00DB4E5E">
              <w:t>I</w:t>
            </w:r>
            <w:r w:rsidRPr="003E2E67">
              <w:t>f you have more time, explore further in Steps 4e-f for additional policy considerations.</w:t>
            </w:r>
          </w:p>
        </w:tc>
      </w:tr>
      <w:tr w:rsidR="00BD0FA8" w14:paraId="49F79670" w14:textId="77777777" w:rsidTr="00154E1B">
        <w:tc>
          <w:tcPr>
            <w:tcW w:w="1596" w:type="dxa"/>
            <w:shd w:val="clear" w:color="auto" w:fill="auto"/>
            <w:vAlign w:val="center"/>
          </w:tcPr>
          <w:p w14:paraId="709D7CBC" w14:textId="77777777" w:rsidR="00BD0FA8" w:rsidRDefault="00BD0FA8" w:rsidP="00BD0FA8">
            <w:pPr>
              <w:rPr>
                <w:noProof/>
              </w:rPr>
            </w:pPr>
          </w:p>
        </w:tc>
        <w:tc>
          <w:tcPr>
            <w:tcW w:w="7849" w:type="dxa"/>
            <w:shd w:val="clear" w:color="auto" w:fill="auto"/>
          </w:tcPr>
          <w:p w14:paraId="64C7398C" w14:textId="77777777" w:rsidR="00BD0FA8" w:rsidRPr="003E2E67" w:rsidRDefault="00BD0FA8" w:rsidP="00BD0FA8"/>
        </w:tc>
      </w:tr>
      <w:tr w:rsidR="00BD0FA8" w14:paraId="2AB81DD3" w14:textId="77777777" w:rsidTr="00154E1B">
        <w:tc>
          <w:tcPr>
            <w:tcW w:w="1596" w:type="dxa"/>
            <w:shd w:val="clear" w:color="auto" w:fill="D9E2F3" w:themeFill="accent1" w:themeFillTint="33"/>
            <w:vAlign w:val="center"/>
          </w:tcPr>
          <w:p w14:paraId="5CCF136B" w14:textId="16FC62DD" w:rsidR="00BD0FA8" w:rsidRPr="00660277" w:rsidRDefault="00BD0FA8" w:rsidP="00BD0FA8">
            <w:pPr>
              <w:pStyle w:val="StepSubTitleValue"/>
            </w:pPr>
            <w:r w:rsidRPr="003E2E67">
              <w:t>4</w:t>
            </w:r>
            <w:r>
              <w:t>e.</w:t>
            </w:r>
          </w:p>
        </w:tc>
        <w:tc>
          <w:tcPr>
            <w:tcW w:w="7849" w:type="dxa"/>
            <w:shd w:val="clear" w:color="auto" w:fill="D9E2F3" w:themeFill="accent1" w:themeFillTint="33"/>
          </w:tcPr>
          <w:p w14:paraId="17DD788D" w14:textId="77777777" w:rsidR="00BD0FA8" w:rsidRDefault="00BD0FA8" w:rsidP="00BD0FA8">
            <w:pPr>
              <w:pStyle w:val="StepSubTitle"/>
            </w:pPr>
            <w:r>
              <w:t>Explore the Excel Policy Universe to see additional variations of the broader policy language found in the briefer.</w:t>
            </w:r>
          </w:p>
          <w:p w14:paraId="26666FFF" w14:textId="118AD137" w:rsidR="00BD0FA8" w:rsidRDefault="00BD0FA8" w:rsidP="00BD0FA8">
            <w:pPr>
              <w:pStyle w:val="Heading2"/>
              <w:outlineLvl w:val="1"/>
            </w:pPr>
            <w:r>
              <w:t xml:space="preserve">If you want help rewording policies, you can use the Excel Universe to explore possible variations of the policy. Search the excel file using the policy </w:t>
            </w:r>
            <w:r w:rsidR="00DB4E5E">
              <w:t>code</w:t>
            </w:r>
            <w:r>
              <w:t xml:space="preserve"> (i.e. Avoid-</w:t>
            </w:r>
            <w:proofErr w:type="gramStart"/>
            <w:r>
              <w:t>1.a</w:t>
            </w:r>
            <w:proofErr w:type="gramEnd"/>
            <w:r w:rsidRPr="00A94118">
              <w:t>)</w:t>
            </w:r>
            <w:r w:rsidR="00A94118">
              <w:t xml:space="preserve">, in </w:t>
            </w:r>
            <w:r w:rsidRPr="00A94118">
              <w:t xml:space="preserve">Column </w:t>
            </w:r>
            <w:r w:rsidR="00A94118" w:rsidRPr="00A94118">
              <w:t>D</w:t>
            </w:r>
            <w:r>
              <w:t xml:space="preserve"> to explore if there are specific examples of the policy.</w:t>
            </w:r>
          </w:p>
          <w:p w14:paraId="0F28C91D" w14:textId="5D88EC98" w:rsidR="00BD0FA8" w:rsidRPr="00660277" w:rsidRDefault="00BD0FA8" w:rsidP="00BD0FA8">
            <w:pPr>
              <w:pStyle w:val="ListParagraph"/>
              <w:numPr>
                <w:ilvl w:val="0"/>
                <w:numId w:val="14"/>
              </w:numPr>
              <w:ind w:left="456" w:hanging="270"/>
            </w:pPr>
            <w:r>
              <w:t>Does another version of a policy include language more appropriate for your jurisdiction?</w:t>
            </w:r>
          </w:p>
        </w:tc>
      </w:tr>
      <w:tr w:rsidR="00BD0FA8" w14:paraId="493BA86C" w14:textId="77777777" w:rsidTr="00154E1B">
        <w:tc>
          <w:tcPr>
            <w:tcW w:w="1596" w:type="dxa"/>
            <w:shd w:val="clear" w:color="auto" w:fill="auto"/>
            <w:vAlign w:val="center"/>
          </w:tcPr>
          <w:p w14:paraId="23C9CD98" w14:textId="77777777" w:rsidR="00BD0FA8" w:rsidRPr="003E2E67" w:rsidRDefault="00BD0FA8" w:rsidP="00BD0FA8"/>
        </w:tc>
        <w:tc>
          <w:tcPr>
            <w:tcW w:w="7849" w:type="dxa"/>
            <w:shd w:val="clear" w:color="auto" w:fill="auto"/>
          </w:tcPr>
          <w:p w14:paraId="0FE116FD" w14:textId="77777777" w:rsidR="00BD0FA8" w:rsidRDefault="00BD0FA8" w:rsidP="00BD0FA8"/>
        </w:tc>
      </w:tr>
      <w:tr w:rsidR="00BD0FA8" w14:paraId="6C66A701" w14:textId="77777777" w:rsidTr="00154E1B">
        <w:tc>
          <w:tcPr>
            <w:tcW w:w="1596" w:type="dxa"/>
            <w:shd w:val="clear" w:color="auto" w:fill="D9E2F3" w:themeFill="accent1" w:themeFillTint="33"/>
            <w:vAlign w:val="center"/>
          </w:tcPr>
          <w:p w14:paraId="7A292012" w14:textId="09934E3A" w:rsidR="00BD0FA8" w:rsidRPr="003E2E67" w:rsidRDefault="00BD0FA8" w:rsidP="00BD0FA8">
            <w:pPr>
              <w:pStyle w:val="StepSubTitleValue"/>
            </w:pPr>
            <w:r w:rsidRPr="003E2E67">
              <w:t xml:space="preserve">4f. </w:t>
            </w:r>
            <w:r w:rsidRPr="003E2E67">
              <w:tab/>
            </w:r>
          </w:p>
        </w:tc>
        <w:tc>
          <w:tcPr>
            <w:tcW w:w="7849" w:type="dxa"/>
            <w:shd w:val="clear" w:color="auto" w:fill="D9E2F3" w:themeFill="accent1" w:themeFillTint="33"/>
          </w:tcPr>
          <w:p w14:paraId="0BB9ED3B" w14:textId="6B44512F" w:rsidR="00BD0FA8" w:rsidRDefault="00BD0FA8" w:rsidP="00BD0FA8">
            <w:pPr>
              <w:pStyle w:val="StepSubTitle"/>
            </w:pPr>
            <w:r w:rsidRPr="003E2E67">
              <w:t xml:space="preserve">Explore the Annotated Bibliography for additional </w:t>
            </w:r>
            <w:r w:rsidR="00530121">
              <w:t xml:space="preserve">policy </w:t>
            </w:r>
            <w:r w:rsidRPr="003E2E67">
              <w:t>context</w:t>
            </w:r>
            <w:r>
              <w:t>.</w:t>
            </w:r>
          </w:p>
          <w:p w14:paraId="4F42E941" w14:textId="64A14F57" w:rsidR="00BD0FA8" w:rsidRDefault="00F2503B" w:rsidP="00BD0FA8">
            <w:pPr>
              <w:pStyle w:val="ListParagraph"/>
              <w:numPr>
                <w:ilvl w:val="0"/>
                <w:numId w:val="14"/>
              </w:numPr>
              <w:ind w:left="456" w:hanging="270"/>
            </w:pPr>
            <w:r>
              <w:t xml:space="preserve">Do the </w:t>
            </w:r>
            <w:r w:rsidR="00BD0FA8">
              <w:t xml:space="preserve">resources </w:t>
            </w:r>
            <w:r>
              <w:t xml:space="preserve">have </w:t>
            </w:r>
            <w:r w:rsidR="00BD0FA8">
              <w:t xml:space="preserve">additional information </w:t>
            </w:r>
            <w:r w:rsidR="00364DEB">
              <w:t>that help add specificity to</w:t>
            </w:r>
            <w:r w:rsidR="00BD0FA8">
              <w:t xml:space="preserve"> the policies you have chosen?</w:t>
            </w:r>
          </w:p>
          <w:p w14:paraId="1B6D9D6A" w14:textId="35F68C78" w:rsidR="00364DEB" w:rsidRDefault="00364DEB" w:rsidP="00BD0FA8">
            <w:pPr>
              <w:pStyle w:val="ListParagraph"/>
              <w:numPr>
                <w:ilvl w:val="0"/>
                <w:numId w:val="14"/>
              </w:numPr>
              <w:ind w:left="456" w:hanging="270"/>
            </w:pPr>
            <w:r>
              <w:t>Do the resources include steps to support policy implementation?</w:t>
            </w:r>
          </w:p>
          <w:p w14:paraId="16C05AC3" w14:textId="59665FDF" w:rsidR="00BD0FA8" w:rsidRPr="00660277" w:rsidRDefault="00BD0FA8" w:rsidP="00BD0FA8">
            <w:pPr>
              <w:pStyle w:val="ListParagraph"/>
              <w:numPr>
                <w:ilvl w:val="0"/>
                <w:numId w:val="14"/>
              </w:numPr>
              <w:ind w:left="456" w:hanging="270"/>
            </w:pPr>
            <w:r>
              <w:t>Are there ways you can further integrate equity into the policy?</w:t>
            </w:r>
          </w:p>
        </w:tc>
      </w:tr>
      <w:tr w:rsidR="00BD0FA8" w14:paraId="26D1F47B" w14:textId="77777777" w:rsidTr="00154E1B">
        <w:tc>
          <w:tcPr>
            <w:tcW w:w="1596" w:type="dxa"/>
            <w:shd w:val="clear" w:color="auto" w:fill="auto"/>
          </w:tcPr>
          <w:p w14:paraId="59155D62" w14:textId="3F3851D1" w:rsidR="00BD0FA8" w:rsidRDefault="00BD0FA8" w:rsidP="00BD0FA8"/>
        </w:tc>
        <w:tc>
          <w:tcPr>
            <w:tcW w:w="7849" w:type="dxa"/>
            <w:shd w:val="clear" w:color="auto" w:fill="auto"/>
          </w:tcPr>
          <w:p w14:paraId="23AC5F55" w14:textId="77777777" w:rsidR="00BD0FA8" w:rsidRDefault="00BD0FA8" w:rsidP="00BD0FA8"/>
        </w:tc>
      </w:tr>
      <w:tr w:rsidR="00BD0FA8" w14:paraId="27DFC76C" w14:textId="77777777" w:rsidTr="00154E1B">
        <w:tc>
          <w:tcPr>
            <w:tcW w:w="1596" w:type="dxa"/>
            <w:shd w:val="clear" w:color="auto" w:fill="D0CECE" w:themeFill="background2" w:themeFillShade="E6"/>
            <w:vAlign w:val="center"/>
          </w:tcPr>
          <w:p w14:paraId="5F9CD9CA" w14:textId="69890133" w:rsidR="00BD0FA8" w:rsidRDefault="00BD0FA8" w:rsidP="00BD0FA8">
            <w:pPr>
              <w:jc w:val="center"/>
            </w:pPr>
            <w:r>
              <w:rPr>
                <w:noProof/>
              </w:rPr>
              <w:drawing>
                <wp:inline distT="0" distB="0" distL="0" distR="0" wp14:anchorId="47FFF0DF" wp14:editId="40C871B4">
                  <wp:extent cx="431800" cy="4318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p>
        </w:tc>
        <w:tc>
          <w:tcPr>
            <w:tcW w:w="7849" w:type="dxa"/>
            <w:shd w:val="clear" w:color="auto" w:fill="D0CECE" w:themeFill="background2" w:themeFillShade="E6"/>
            <w:vAlign w:val="center"/>
          </w:tcPr>
          <w:p w14:paraId="1F5C02AF" w14:textId="55435DE3" w:rsidR="00BD0FA8" w:rsidRDefault="00BD0FA8" w:rsidP="00BD0FA8">
            <w:r w:rsidRPr="00241A31">
              <w:t>Great job with Step 4. You have now developed resilient housing policies to include in your housing element update.</w:t>
            </w:r>
          </w:p>
        </w:tc>
      </w:tr>
    </w:tbl>
    <w:p w14:paraId="404C6B4C" w14:textId="4EBD0824" w:rsidR="007C06EC" w:rsidRDefault="007C06EC"/>
    <w:p w14:paraId="518F9778" w14:textId="77777777" w:rsidR="007C06EC" w:rsidRDefault="007C06EC"/>
    <w:sectPr w:rsidR="007C0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
    <w:panose1 w:val="020B0503030101060003"/>
    <w:charset w:val="00"/>
    <w:family w:val="swiss"/>
    <w:pitch w:val="variable"/>
    <w:sig w:usb0="A00002FF" w:usb1="5000205B" w:usb2="00000000" w:usb3="00000000" w:csb0="00000097" w:csb1="00000000"/>
  </w:font>
  <w:font w:name="Raleway SemiBold">
    <w:panose1 w:val="020B0703030101060003"/>
    <w:charset w:val="00"/>
    <w:family w:val="swiss"/>
    <w:pitch w:val="variable"/>
    <w:sig w:usb0="A00002FF" w:usb1="5000205B"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Black">
    <w:panose1 w:val="020B0A03030101060003"/>
    <w:charset w:val="00"/>
    <w:family w:val="swiss"/>
    <w:pitch w:val="variable"/>
    <w:sig w:usb0="A00002FF" w:usb1="5000205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22F82"/>
    <w:multiLevelType w:val="hybridMultilevel"/>
    <w:tmpl w:val="7740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71F73"/>
    <w:multiLevelType w:val="hybridMultilevel"/>
    <w:tmpl w:val="5A24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56472A"/>
    <w:multiLevelType w:val="hybridMultilevel"/>
    <w:tmpl w:val="B9D0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32280"/>
    <w:multiLevelType w:val="hybridMultilevel"/>
    <w:tmpl w:val="8702C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81EA2"/>
    <w:multiLevelType w:val="hybridMultilevel"/>
    <w:tmpl w:val="A678B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7230F"/>
    <w:multiLevelType w:val="hybridMultilevel"/>
    <w:tmpl w:val="648C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A485D"/>
    <w:multiLevelType w:val="hybridMultilevel"/>
    <w:tmpl w:val="3B52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431F16"/>
    <w:multiLevelType w:val="hybridMultilevel"/>
    <w:tmpl w:val="AB16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022006"/>
    <w:multiLevelType w:val="hybridMultilevel"/>
    <w:tmpl w:val="58FC1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BD3C8E"/>
    <w:multiLevelType w:val="hybridMultilevel"/>
    <w:tmpl w:val="92487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B40713"/>
    <w:multiLevelType w:val="hybridMultilevel"/>
    <w:tmpl w:val="16762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102255"/>
    <w:multiLevelType w:val="hybridMultilevel"/>
    <w:tmpl w:val="A454B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05723E"/>
    <w:multiLevelType w:val="hybridMultilevel"/>
    <w:tmpl w:val="1164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13177A"/>
    <w:multiLevelType w:val="hybridMultilevel"/>
    <w:tmpl w:val="B1186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3A7390"/>
    <w:multiLevelType w:val="hybridMultilevel"/>
    <w:tmpl w:val="5184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12"/>
  </w:num>
  <w:num w:numId="5">
    <w:abstractNumId w:val="6"/>
  </w:num>
  <w:num w:numId="6">
    <w:abstractNumId w:val="3"/>
  </w:num>
  <w:num w:numId="7">
    <w:abstractNumId w:val="11"/>
  </w:num>
  <w:num w:numId="8">
    <w:abstractNumId w:val="4"/>
  </w:num>
  <w:num w:numId="9">
    <w:abstractNumId w:val="14"/>
  </w:num>
  <w:num w:numId="10">
    <w:abstractNumId w:val="7"/>
  </w:num>
  <w:num w:numId="11">
    <w:abstractNumId w:val="13"/>
  </w:num>
  <w:num w:numId="12">
    <w:abstractNumId w:val="9"/>
  </w:num>
  <w:num w:numId="13">
    <w:abstractNumId w:val="0"/>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6EC"/>
    <w:rsid w:val="00012EE6"/>
    <w:rsid w:val="000D6227"/>
    <w:rsid w:val="00100E18"/>
    <w:rsid w:val="00154E1B"/>
    <w:rsid w:val="001611C7"/>
    <w:rsid w:val="0017345C"/>
    <w:rsid w:val="001C25F7"/>
    <w:rsid w:val="001C6890"/>
    <w:rsid w:val="001F3D8C"/>
    <w:rsid w:val="002316E8"/>
    <w:rsid w:val="00241A31"/>
    <w:rsid w:val="00272F5E"/>
    <w:rsid w:val="00294825"/>
    <w:rsid w:val="00297DD5"/>
    <w:rsid w:val="002A5A2B"/>
    <w:rsid w:val="002E261B"/>
    <w:rsid w:val="003321C3"/>
    <w:rsid w:val="00332C1B"/>
    <w:rsid w:val="003340EC"/>
    <w:rsid w:val="003539B0"/>
    <w:rsid w:val="00364DEB"/>
    <w:rsid w:val="0037258C"/>
    <w:rsid w:val="003B2076"/>
    <w:rsid w:val="003E2E67"/>
    <w:rsid w:val="00413310"/>
    <w:rsid w:val="00472A7E"/>
    <w:rsid w:val="004B6950"/>
    <w:rsid w:val="004E3369"/>
    <w:rsid w:val="00502956"/>
    <w:rsid w:val="00530121"/>
    <w:rsid w:val="00532A50"/>
    <w:rsid w:val="005D612D"/>
    <w:rsid w:val="006163B7"/>
    <w:rsid w:val="00622890"/>
    <w:rsid w:val="00660277"/>
    <w:rsid w:val="0068274A"/>
    <w:rsid w:val="007075DD"/>
    <w:rsid w:val="00764FEC"/>
    <w:rsid w:val="00791BD2"/>
    <w:rsid w:val="007B150E"/>
    <w:rsid w:val="007C06EC"/>
    <w:rsid w:val="007E07AF"/>
    <w:rsid w:val="007E6517"/>
    <w:rsid w:val="0086151C"/>
    <w:rsid w:val="0086293D"/>
    <w:rsid w:val="00891B79"/>
    <w:rsid w:val="009118F2"/>
    <w:rsid w:val="00915449"/>
    <w:rsid w:val="00942793"/>
    <w:rsid w:val="00945BE6"/>
    <w:rsid w:val="009963D9"/>
    <w:rsid w:val="009D4320"/>
    <w:rsid w:val="00A86763"/>
    <w:rsid w:val="00A94118"/>
    <w:rsid w:val="00AC1811"/>
    <w:rsid w:val="00B1614A"/>
    <w:rsid w:val="00B52C73"/>
    <w:rsid w:val="00B90DD5"/>
    <w:rsid w:val="00B926A5"/>
    <w:rsid w:val="00BD0FA8"/>
    <w:rsid w:val="00BD7929"/>
    <w:rsid w:val="00BE4C9A"/>
    <w:rsid w:val="00BF02BA"/>
    <w:rsid w:val="00BF29C7"/>
    <w:rsid w:val="00C02C38"/>
    <w:rsid w:val="00C241E7"/>
    <w:rsid w:val="00C272D2"/>
    <w:rsid w:val="00C87174"/>
    <w:rsid w:val="00CB69CD"/>
    <w:rsid w:val="00CC5A81"/>
    <w:rsid w:val="00CD71F5"/>
    <w:rsid w:val="00D52345"/>
    <w:rsid w:val="00DB4E5E"/>
    <w:rsid w:val="00E06EF9"/>
    <w:rsid w:val="00E57A29"/>
    <w:rsid w:val="00E72597"/>
    <w:rsid w:val="00EC7D66"/>
    <w:rsid w:val="00F2503B"/>
    <w:rsid w:val="00F75137"/>
    <w:rsid w:val="00F77627"/>
    <w:rsid w:val="00F779BD"/>
    <w:rsid w:val="00FB57C5"/>
    <w:rsid w:val="00FC018E"/>
    <w:rsid w:val="00FC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BD3A"/>
  <w15:chartTrackingRefBased/>
  <w15:docId w15:val="{4185EF05-378B-4730-ADB3-AD378FAE1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75137"/>
    <w:rPr>
      <w:rFonts w:ascii="Raleway" w:hAnsi="Raleway"/>
      <w:sz w:val="20"/>
    </w:rPr>
  </w:style>
  <w:style w:type="paragraph" w:styleId="Heading1">
    <w:name w:val="heading 1"/>
    <w:aliases w:val="Step Title"/>
    <w:basedOn w:val="Normal"/>
    <w:next w:val="Normal"/>
    <w:link w:val="Heading1Char"/>
    <w:uiPriority w:val="9"/>
    <w:qFormat/>
    <w:rsid w:val="00F75137"/>
    <w:pPr>
      <w:keepNext/>
      <w:keepLines/>
      <w:spacing w:after="0"/>
      <w:outlineLvl w:val="0"/>
    </w:pPr>
    <w:rPr>
      <w:rFonts w:ascii="Raleway SemiBold" w:eastAsiaTheme="majorEastAsia" w:hAnsi="Raleway SemiBold" w:cstheme="majorBidi"/>
      <w:color w:val="FFFFFF" w:themeColor="background1"/>
      <w:szCs w:val="32"/>
    </w:rPr>
  </w:style>
  <w:style w:type="paragraph" w:styleId="Heading2">
    <w:name w:val="heading 2"/>
    <w:aliases w:val="Body Italics"/>
    <w:basedOn w:val="Normal"/>
    <w:next w:val="Normal"/>
    <w:link w:val="Heading2Char"/>
    <w:uiPriority w:val="9"/>
    <w:unhideWhenUsed/>
    <w:qFormat/>
    <w:rsid w:val="00C02C38"/>
    <w:pPr>
      <w:keepNext/>
      <w:keepLines/>
      <w:spacing w:after="120"/>
      <w:outlineLvl w:val="1"/>
    </w:pPr>
    <w:rPr>
      <w:rFonts w:eastAsiaTheme="majorEastAsia" w:cstheme="majorBidi"/>
      <w:i/>
      <w:sz w:val="18"/>
      <w:szCs w:val="26"/>
    </w:rPr>
  </w:style>
  <w:style w:type="paragraph" w:styleId="Heading3">
    <w:name w:val="heading 3"/>
    <w:basedOn w:val="Normal"/>
    <w:next w:val="Normal"/>
    <w:link w:val="Heading3Char"/>
    <w:uiPriority w:val="9"/>
    <w:semiHidden/>
    <w:unhideWhenUsed/>
    <w:rsid w:val="00891B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0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tep Title Char"/>
    <w:basedOn w:val="DefaultParagraphFont"/>
    <w:link w:val="Heading1"/>
    <w:uiPriority w:val="9"/>
    <w:rsid w:val="00F75137"/>
    <w:rPr>
      <w:rFonts w:ascii="Raleway SemiBold" w:eastAsiaTheme="majorEastAsia" w:hAnsi="Raleway SemiBold" w:cstheme="majorBidi"/>
      <w:color w:val="FFFFFF" w:themeColor="background1"/>
      <w:szCs w:val="32"/>
    </w:rPr>
  </w:style>
  <w:style w:type="character" w:customStyle="1" w:styleId="Heading2Char">
    <w:name w:val="Heading 2 Char"/>
    <w:aliases w:val="Body Italics Char"/>
    <w:basedOn w:val="DefaultParagraphFont"/>
    <w:link w:val="Heading2"/>
    <w:uiPriority w:val="9"/>
    <w:rsid w:val="00C02C38"/>
    <w:rPr>
      <w:rFonts w:ascii="Raleway" w:eastAsiaTheme="majorEastAsia" w:hAnsi="Raleway" w:cstheme="majorBidi"/>
      <w:i/>
      <w:sz w:val="18"/>
      <w:szCs w:val="26"/>
    </w:rPr>
  </w:style>
  <w:style w:type="paragraph" w:customStyle="1" w:styleId="StepSubTitle">
    <w:name w:val="Step SubTitle"/>
    <w:basedOn w:val="Normal"/>
    <w:link w:val="StepSubTitleChar"/>
    <w:qFormat/>
    <w:rsid w:val="00C02C38"/>
    <w:pPr>
      <w:spacing w:after="120" w:line="240" w:lineRule="auto"/>
    </w:pPr>
    <w:rPr>
      <w:b/>
    </w:rPr>
  </w:style>
  <w:style w:type="paragraph" w:styleId="ListParagraph">
    <w:name w:val="List Paragraph"/>
    <w:basedOn w:val="Normal"/>
    <w:uiPriority w:val="34"/>
    <w:rsid w:val="00C02C38"/>
    <w:pPr>
      <w:ind w:left="720"/>
      <w:contextualSpacing/>
    </w:pPr>
  </w:style>
  <w:style w:type="character" w:customStyle="1" w:styleId="StepSubTitleChar">
    <w:name w:val="Step SubTitle Char"/>
    <w:basedOn w:val="DefaultParagraphFont"/>
    <w:link w:val="StepSubTitle"/>
    <w:rsid w:val="00C02C38"/>
    <w:rPr>
      <w:rFonts w:ascii="Raleway" w:hAnsi="Raleway"/>
      <w:b/>
      <w:sz w:val="20"/>
    </w:rPr>
  </w:style>
  <w:style w:type="paragraph" w:customStyle="1" w:styleId="StepSubTitleValue">
    <w:name w:val="Step SubTitle Value"/>
    <w:basedOn w:val="Normal"/>
    <w:link w:val="StepSubTitleValueChar"/>
    <w:qFormat/>
    <w:rsid w:val="00C02C38"/>
    <w:pPr>
      <w:spacing w:after="0" w:line="240" w:lineRule="auto"/>
      <w:jc w:val="center"/>
    </w:pPr>
    <w:rPr>
      <w:sz w:val="32"/>
      <w:szCs w:val="36"/>
    </w:rPr>
  </w:style>
  <w:style w:type="character" w:customStyle="1" w:styleId="StepSubTitleValueChar">
    <w:name w:val="Step SubTitle Value Char"/>
    <w:basedOn w:val="DefaultParagraphFont"/>
    <w:link w:val="StepSubTitleValue"/>
    <w:rsid w:val="00C02C38"/>
    <w:rPr>
      <w:rFonts w:ascii="Raleway" w:hAnsi="Raleway"/>
      <w:sz w:val="32"/>
      <w:szCs w:val="36"/>
    </w:rPr>
  </w:style>
  <w:style w:type="character" w:styleId="Hyperlink">
    <w:name w:val="Hyperlink"/>
    <w:basedOn w:val="DefaultParagraphFont"/>
    <w:uiPriority w:val="99"/>
    <w:unhideWhenUsed/>
    <w:rsid w:val="0086151C"/>
    <w:rPr>
      <w:color w:val="0563C1" w:themeColor="hyperlink"/>
      <w:u w:val="single"/>
    </w:rPr>
  </w:style>
  <w:style w:type="character" w:customStyle="1" w:styleId="UnresolvedMention1">
    <w:name w:val="Unresolved Mention1"/>
    <w:basedOn w:val="DefaultParagraphFont"/>
    <w:uiPriority w:val="99"/>
    <w:semiHidden/>
    <w:unhideWhenUsed/>
    <w:rsid w:val="0086151C"/>
    <w:rPr>
      <w:color w:val="605E5C"/>
      <w:shd w:val="clear" w:color="auto" w:fill="E1DFDD"/>
    </w:rPr>
  </w:style>
  <w:style w:type="character" w:customStyle="1" w:styleId="Heading3Char">
    <w:name w:val="Heading 3 Char"/>
    <w:basedOn w:val="DefaultParagraphFont"/>
    <w:link w:val="Heading3"/>
    <w:uiPriority w:val="9"/>
    <w:semiHidden/>
    <w:rsid w:val="00891B79"/>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5D612D"/>
    <w:rPr>
      <w:sz w:val="16"/>
      <w:szCs w:val="16"/>
    </w:rPr>
  </w:style>
  <w:style w:type="paragraph" w:styleId="CommentText">
    <w:name w:val="annotation text"/>
    <w:basedOn w:val="Normal"/>
    <w:link w:val="CommentTextChar"/>
    <w:uiPriority w:val="99"/>
    <w:semiHidden/>
    <w:unhideWhenUsed/>
    <w:rsid w:val="005D612D"/>
    <w:pPr>
      <w:spacing w:line="240" w:lineRule="auto"/>
    </w:pPr>
    <w:rPr>
      <w:szCs w:val="20"/>
    </w:rPr>
  </w:style>
  <w:style w:type="character" w:customStyle="1" w:styleId="CommentTextChar">
    <w:name w:val="Comment Text Char"/>
    <w:basedOn w:val="DefaultParagraphFont"/>
    <w:link w:val="CommentText"/>
    <w:uiPriority w:val="99"/>
    <w:semiHidden/>
    <w:rsid w:val="005D612D"/>
    <w:rPr>
      <w:rFonts w:ascii="Raleway" w:hAnsi="Raleway"/>
      <w:sz w:val="20"/>
      <w:szCs w:val="20"/>
    </w:rPr>
  </w:style>
  <w:style w:type="paragraph" w:styleId="CommentSubject">
    <w:name w:val="annotation subject"/>
    <w:basedOn w:val="CommentText"/>
    <w:next w:val="CommentText"/>
    <w:link w:val="CommentSubjectChar"/>
    <w:uiPriority w:val="99"/>
    <w:semiHidden/>
    <w:unhideWhenUsed/>
    <w:rsid w:val="005D612D"/>
    <w:rPr>
      <w:b/>
      <w:bCs/>
    </w:rPr>
  </w:style>
  <w:style w:type="character" w:customStyle="1" w:styleId="CommentSubjectChar">
    <w:name w:val="Comment Subject Char"/>
    <w:basedOn w:val="CommentTextChar"/>
    <w:link w:val="CommentSubject"/>
    <w:uiPriority w:val="99"/>
    <w:semiHidden/>
    <w:rsid w:val="005D612D"/>
    <w:rPr>
      <w:rFonts w:ascii="Raleway" w:hAnsi="Raleway"/>
      <w:b/>
      <w:bCs/>
      <w:sz w:val="20"/>
      <w:szCs w:val="20"/>
    </w:rPr>
  </w:style>
  <w:style w:type="paragraph" w:styleId="BalloonText">
    <w:name w:val="Balloon Text"/>
    <w:basedOn w:val="Normal"/>
    <w:link w:val="BalloonTextChar"/>
    <w:uiPriority w:val="99"/>
    <w:semiHidden/>
    <w:unhideWhenUsed/>
    <w:rsid w:val="00BD0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FA8"/>
    <w:rPr>
      <w:rFonts w:ascii="Segoe UI" w:hAnsi="Segoe UI" w:cs="Segoe UI"/>
      <w:sz w:val="18"/>
      <w:szCs w:val="18"/>
    </w:rPr>
  </w:style>
  <w:style w:type="character" w:styleId="UnresolvedMention">
    <w:name w:val="Unresolved Mention"/>
    <w:basedOn w:val="DefaultParagraphFont"/>
    <w:uiPriority w:val="99"/>
    <w:semiHidden/>
    <w:unhideWhenUsed/>
    <w:rsid w:val="00CD71F5"/>
    <w:rPr>
      <w:color w:val="605E5C"/>
      <w:shd w:val="clear" w:color="auto" w:fill="E1DFDD"/>
    </w:rPr>
  </w:style>
  <w:style w:type="character" w:styleId="FollowedHyperlink">
    <w:name w:val="FollowedHyperlink"/>
    <w:basedOn w:val="DefaultParagraphFont"/>
    <w:uiPriority w:val="99"/>
    <w:semiHidden/>
    <w:unhideWhenUsed/>
    <w:rsid w:val="001C25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8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ag.ca.gov/sites/default/files/documents/2021-07/1_Briefer_IntegratedPlanning.pdf" TargetMode="External"/><Relationship Id="rId13" Type="http://schemas.openxmlformats.org/officeDocument/2006/relationships/hyperlink" Target="https://abag.ca.gov/sites/default/files/documents/2021-07/2_ExposureDataTables.xlsx" TargetMode="External"/><Relationship Id="rId18" Type="http://schemas.openxmlformats.org/officeDocument/2006/relationships/hyperlink" Target="https://mtc.maps.arcgis.com/apps/webappviewer/index.html?id=4a6f3f1259df42eab29b35dfcd086fc8" TargetMode="External"/><Relationship Id="rId26" Type="http://schemas.openxmlformats.org/officeDocument/2006/relationships/hyperlink" Target="https://explorer.adaptingtorisingtides.org/explorer" TargetMode="External"/><Relationship Id="rId3" Type="http://schemas.openxmlformats.org/officeDocument/2006/relationships/styles" Target="styles.xml"/><Relationship Id="rId21" Type="http://schemas.openxmlformats.org/officeDocument/2006/relationships/hyperlink" Target="https://www.cal-heat.org/explore" TargetMode="External"/><Relationship Id="rId7" Type="http://schemas.openxmlformats.org/officeDocument/2006/relationships/image" Target="media/image1.png"/><Relationship Id="rId12" Type="http://schemas.openxmlformats.org/officeDocument/2006/relationships/hyperlink" Target="https://abag.ca.gov/sites/default/files/documents/2021-07/4_ResilientHousingPolicies_Version1.docx" TargetMode="External"/><Relationship Id="rId17" Type="http://schemas.openxmlformats.org/officeDocument/2006/relationships/hyperlink" Target="https://mtc.maps.arcgis.com/apps/webappviewer/index.html?id=4a6f3f1259df42eab29b35dfcd086fc8" TargetMode="External"/><Relationship Id="rId25" Type="http://schemas.openxmlformats.org/officeDocument/2006/relationships/hyperlink" Target="https://mtc.maps.arcgis.com/apps/webappviewer/index.html?id=4a6f3f1259df42eab29b35dfcd086fc8" TargetMode="External"/><Relationship Id="rId2" Type="http://schemas.openxmlformats.org/officeDocument/2006/relationships/numbering" Target="numbering.xml"/><Relationship Id="rId16" Type="http://schemas.openxmlformats.org/officeDocument/2006/relationships/hyperlink" Target="mailto:rhartofelis@bayareametro.gov?subject=ABAG%20Housing%20Exposure%20Data%20Tables" TargetMode="External"/><Relationship Id="rId20" Type="http://schemas.openxmlformats.org/officeDocument/2006/relationships/hyperlink" Target="https://coast.noaa.gov/sl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abag.ca.gov/our-work/housing/housing-technical-assistance-program/abag-regional-housing-technical-assistance" TargetMode="External"/><Relationship Id="rId11" Type="http://schemas.openxmlformats.org/officeDocument/2006/relationships/hyperlink" Target="https://hess.mtcanalytics.org/" TargetMode="External"/><Relationship Id="rId24" Type="http://schemas.openxmlformats.org/officeDocument/2006/relationships/hyperlink" Target="https://cal-adapt.org/tools/"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5.png"/><Relationship Id="rId28" Type="http://schemas.openxmlformats.org/officeDocument/2006/relationships/hyperlink" Target="https://abag.ca.gov/sites/default/files/documents/2021-07/4_ResilientHousingPolicies_Version1.docx" TargetMode="External"/><Relationship Id="rId10" Type="http://schemas.openxmlformats.org/officeDocument/2006/relationships/hyperlink" Target="https://abag.ca.gov/sites/default/files/documents/2021-07/2_ExposureDataTables.xlsx" TargetMode="External"/><Relationship Id="rId19" Type="http://schemas.openxmlformats.org/officeDocument/2006/relationships/hyperlink" Target="https://explorer.adaptingtorisingtides.org/explore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https://cal-adapt.org/tools/" TargetMode="External"/><Relationship Id="rId27" Type="http://schemas.openxmlformats.org/officeDocument/2006/relationships/hyperlink" Target="https://hess.mtcanalytics.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1FEF8-F2B9-43D7-B63B-5FD0B07C7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2877</TotalTime>
  <Pages>6</Pages>
  <Words>2458</Words>
  <Characters>14014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Simmons</dc:creator>
  <cp:keywords/>
  <dc:description/>
  <cp:lastModifiedBy>Michael Germeraad</cp:lastModifiedBy>
  <cp:revision>30</cp:revision>
  <dcterms:created xsi:type="dcterms:W3CDTF">2021-06-15T19:37:00Z</dcterms:created>
  <dcterms:modified xsi:type="dcterms:W3CDTF">2021-07-26T23:37:00Z</dcterms:modified>
</cp:coreProperties>
</file>