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8C131" w14:textId="10A44800" w:rsidR="00CE53DB" w:rsidRPr="007920E6" w:rsidRDefault="00CE53DB" w:rsidP="00CE53DB">
      <w:pPr>
        <w:shd w:val="clear" w:color="auto" w:fill="FFFFFF"/>
        <w:rPr>
          <w:rFonts w:ascii="Helvetica" w:hAnsi="Helvetica" w:cs="Helvetica"/>
          <w:szCs w:val="21"/>
          <w:shd w:val="clear" w:color="auto" w:fill="FFFFFF"/>
        </w:rPr>
      </w:pPr>
      <w:r>
        <w:rPr>
          <w:rFonts w:ascii="Helvetica" w:hAnsi="Helvetica" w:cs="Helvetica"/>
          <w:noProof/>
          <w:szCs w:val="21"/>
          <w:shd w:val="clear" w:color="auto" w:fill="FFFFFF"/>
        </w:rPr>
        <w:drawing>
          <wp:inline distT="0" distB="0" distL="0" distR="0" wp14:anchorId="5A40CEE4" wp14:editId="034DEC94">
            <wp:extent cx="2620615" cy="1158143"/>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0220" cy="1180065"/>
                    </a:xfrm>
                    <a:prstGeom prst="rect">
                      <a:avLst/>
                    </a:prstGeom>
                  </pic:spPr>
                </pic:pic>
              </a:graphicData>
            </a:graphic>
          </wp:inline>
        </w:drawing>
      </w:r>
      <w:r>
        <w:rPr>
          <w:rFonts w:ascii="Helvetica" w:hAnsi="Helvetica" w:cs="Helvetica"/>
          <w:szCs w:val="21"/>
          <w:shd w:val="clear" w:color="auto" w:fill="FFFFFF"/>
        </w:rPr>
        <w:t xml:space="preserve">                                                           </w:t>
      </w:r>
      <w:r>
        <w:rPr>
          <w:rFonts w:ascii="Helvetica" w:hAnsi="Helvetica" w:cs="Helvetica"/>
          <w:noProof/>
          <w:szCs w:val="21"/>
          <w:shd w:val="clear" w:color="auto" w:fill="FFFFFF"/>
        </w:rPr>
        <w:drawing>
          <wp:inline distT="0" distB="0" distL="0" distR="0" wp14:anchorId="5F79A4E2" wp14:editId="58B75801">
            <wp:extent cx="1316871" cy="423886"/>
            <wp:effectExtent l="0" t="0" r="4445" b="0"/>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outdoor, 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1502" cy="451128"/>
                    </a:xfrm>
                    <a:prstGeom prst="rect">
                      <a:avLst/>
                    </a:prstGeom>
                  </pic:spPr>
                </pic:pic>
              </a:graphicData>
            </a:graphic>
          </wp:inline>
        </w:drawing>
      </w:r>
    </w:p>
    <w:tbl>
      <w:tblPr>
        <w:tblStyle w:val="TableGrid"/>
        <w:tblW w:w="0" w:type="auto"/>
        <w:shd w:val="clear" w:color="auto" w:fill="C5DDB7" w:themeFill="accent3" w:themeFillTint="66"/>
        <w:tblLook w:val="04A0" w:firstRow="1" w:lastRow="0" w:firstColumn="1" w:lastColumn="0" w:noHBand="0" w:noVBand="1"/>
      </w:tblPr>
      <w:tblGrid>
        <w:gridCol w:w="9895"/>
      </w:tblGrid>
      <w:tr w:rsidR="00CE53DB" w:rsidRPr="003C280D" w14:paraId="5177C281" w14:textId="77777777" w:rsidTr="001E3CEE">
        <w:tc>
          <w:tcPr>
            <w:tcW w:w="9895" w:type="dxa"/>
            <w:shd w:val="clear" w:color="auto" w:fill="C5DDB7" w:themeFill="accent3" w:themeFillTint="66"/>
          </w:tcPr>
          <w:p w14:paraId="14185BC1" w14:textId="77777777" w:rsidR="00CE53DB" w:rsidRPr="003C280D" w:rsidRDefault="00CE53DB" w:rsidP="009F73AF">
            <w:pPr>
              <w:spacing w:before="120" w:after="120"/>
              <w:rPr>
                <w:rFonts w:ascii="Avenir Next" w:hAnsi="Avenir Next"/>
                <w:b/>
                <w:bCs/>
                <w:color w:val="CD7820" w:themeColor="accent2"/>
                <w:sz w:val="28"/>
                <w:szCs w:val="28"/>
              </w:rPr>
            </w:pPr>
            <w:r w:rsidRPr="003C280D">
              <w:rPr>
                <w:rFonts w:ascii="Avenir Next" w:hAnsi="Avenir Next"/>
                <w:b/>
                <w:bCs/>
                <w:color w:val="995918" w:themeColor="accent2" w:themeShade="BF"/>
                <w:sz w:val="28"/>
                <w:szCs w:val="28"/>
              </w:rPr>
              <w:t xml:space="preserve">What is a Housing Element? </w:t>
            </w:r>
          </w:p>
          <w:p w14:paraId="0584C49F" w14:textId="77777777" w:rsidR="00CE53DB" w:rsidRPr="003C280D" w:rsidRDefault="00CE53DB" w:rsidP="009F73AF">
            <w:pPr>
              <w:spacing w:before="120" w:after="120"/>
              <w:rPr>
                <w:rFonts w:ascii="Avenir Next" w:hAnsi="Avenir Next"/>
                <w:sz w:val="24"/>
              </w:rPr>
            </w:pPr>
            <w:r w:rsidRPr="003C280D">
              <w:rPr>
                <w:rFonts w:ascii="Avenir Next" w:hAnsi="Avenir Next"/>
                <w:sz w:val="24"/>
              </w:rPr>
              <w:t>A Housing Element is how local jurisdictions plan to meet the housing needs of everyone in the community. At its core a Housing Element is an opportunity to have a community conversation about how to address local housing challenges and find solutions. The Housing Element is one important part of a city or county’s General Plan, which serves as the blueprint for how a city or county will grow and address changing needs for development.</w:t>
            </w:r>
            <w:r w:rsidRPr="003C280D">
              <w:rPr>
                <w:rStyle w:val="apple-converted-space"/>
                <w:rFonts w:ascii="Avenir Next" w:hAnsi="Avenir Next"/>
                <w:sz w:val="24"/>
              </w:rPr>
              <w:t> </w:t>
            </w:r>
            <w:r w:rsidRPr="003C280D">
              <w:rPr>
                <w:rFonts w:ascii="Avenir Next" w:hAnsi="Avenir Next"/>
                <w:sz w:val="24"/>
              </w:rPr>
              <w:t xml:space="preserve">Every eight years, every city, town and county must update their Housing Element and have it certified by the California Department of Housing and Community Development. </w:t>
            </w:r>
          </w:p>
        </w:tc>
      </w:tr>
    </w:tbl>
    <w:p w14:paraId="581F46A0" w14:textId="77777777" w:rsidR="00DC6430" w:rsidRDefault="00DC6430" w:rsidP="007920E6">
      <w:pPr>
        <w:spacing w:after="0" w:line="240" w:lineRule="auto"/>
        <w:ind w:right="4810"/>
        <w:rPr>
          <w:rFonts w:ascii="Avenir Next" w:hAnsi="Avenir Next"/>
          <w:sz w:val="18"/>
          <w:szCs w:val="18"/>
        </w:rPr>
      </w:pPr>
    </w:p>
    <w:p w14:paraId="0014B9D9" w14:textId="3008AE9B" w:rsidR="007920E6" w:rsidRPr="007920E6" w:rsidRDefault="00A90066" w:rsidP="007920E6">
      <w:pPr>
        <w:spacing w:after="0" w:line="240" w:lineRule="auto"/>
        <w:ind w:right="4810"/>
        <w:rPr>
          <w:rFonts w:ascii="Avenir Next" w:hAnsi="Avenir Next"/>
          <w:sz w:val="18"/>
          <w:szCs w:val="18"/>
        </w:rPr>
      </w:pPr>
      <w:r w:rsidRPr="00A90066">
        <w:rPr>
          <w:rFonts w:ascii="Avenir Next" w:hAnsi="Avenir Next"/>
          <w:noProof/>
          <w:sz w:val="24"/>
          <w:szCs w:val="24"/>
        </w:rPr>
        <mc:AlternateContent>
          <mc:Choice Requires="wps">
            <w:drawing>
              <wp:anchor distT="0" distB="0" distL="114300" distR="114300" simplePos="0" relativeHeight="251659264" behindDoc="0" locked="0" layoutInCell="1" allowOverlap="1" wp14:anchorId="0CB81068" wp14:editId="24892EE9">
                <wp:simplePos x="0" y="0"/>
                <wp:positionH relativeFrom="column">
                  <wp:posOffset>3343910</wp:posOffset>
                </wp:positionH>
                <wp:positionV relativeFrom="paragraph">
                  <wp:posOffset>35050</wp:posOffset>
                </wp:positionV>
                <wp:extent cx="2930525" cy="5026025"/>
                <wp:effectExtent l="0" t="0" r="15875" b="15875"/>
                <wp:wrapSquare wrapText="bothSides"/>
                <wp:docPr id="5" name="Text Box 5"/>
                <wp:cNvGraphicFramePr/>
                <a:graphic xmlns:a="http://schemas.openxmlformats.org/drawingml/2006/main">
                  <a:graphicData uri="http://schemas.microsoft.com/office/word/2010/wordprocessingShape">
                    <wps:wsp>
                      <wps:cNvSpPr txBox="1"/>
                      <wps:spPr>
                        <a:xfrm>
                          <a:off x="0" y="0"/>
                          <a:ext cx="2930525" cy="5026025"/>
                        </a:xfrm>
                        <a:prstGeom prst="rect">
                          <a:avLst/>
                        </a:prstGeom>
                        <a:solidFill>
                          <a:schemeClr val="bg1">
                            <a:lumMod val="85000"/>
                          </a:schemeClr>
                        </a:solidFill>
                        <a:ln w="6350">
                          <a:solidFill>
                            <a:prstClr val="black"/>
                          </a:solidFill>
                        </a:ln>
                      </wps:spPr>
                      <wps:txbx>
                        <w:txbxContent>
                          <w:p w14:paraId="5549F8F5" w14:textId="77777777" w:rsidR="00CE53DB" w:rsidRPr="00E937FB" w:rsidRDefault="00CE53DB" w:rsidP="009B5B5A">
                            <w:pPr>
                              <w:pStyle w:val="ListParagraph"/>
                              <w:numPr>
                                <w:ilvl w:val="0"/>
                                <w:numId w:val="2"/>
                              </w:numPr>
                              <w:spacing w:beforeLines="60" w:before="144" w:after="120"/>
                              <w:ind w:left="274" w:hanging="274"/>
                              <w:contextualSpacing w:val="0"/>
                              <w:rPr>
                                <w:rFonts w:ascii="Avenir Next" w:hAnsi="Avenir Next"/>
                                <w:color w:val="auto"/>
                                <w:sz w:val="22"/>
                              </w:rPr>
                            </w:pPr>
                            <w:r w:rsidRPr="00E937FB">
                              <w:rPr>
                                <w:rFonts w:ascii="Avenir Next" w:hAnsi="Avenir Next"/>
                                <w:color w:val="auto"/>
                                <w:sz w:val="22"/>
                              </w:rPr>
                              <w:t xml:space="preserve">State law does not require that jurisdictions </w:t>
                            </w:r>
                            <w:r w:rsidRPr="00E937FB">
                              <w:rPr>
                                <w:rFonts w:ascii="Avenir Next" w:hAnsi="Avenir Next"/>
                                <w:i/>
                                <w:iCs/>
                                <w:color w:val="auto"/>
                                <w:sz w:val="22"/>
                              </w:rPr>
                              <w:t>build</w:t>
                            </w:r>
                            <w:r w:rsidRPr="00E937FB">
                              <w:rPr>
                                <w:rFonts w:ascii="Avenir Next" w:hAnsi="Avenir Next"/>
                                <w:color w:val="auto"/>
                                <w:sz w:val="22"/>
                              </w:rPr>
                              <w:t xml:space="preserve"> or </w:t>
                            </w:r>
                            <w:r w:rsidRPr="00E937FB">
                              <w:rPr>
                                <w:rFonts w:ascii="Avenir Next" w:hAnsi="Avenir Next"/>
                                <w:i/>
                                <w:iCs/>
                                <w:color w:val="auto"/>
                                <w:sz w:val="22"/>
                              </w:rPr>
                              <w:t>finance</w:t>
                            </w:r>
                            <w:r w:rsidRPr="00E937FB">
                              <w:rPr>
                                <w:rFonts w:ascii="Avenir Next" w:hAnsi="Avenir Next"/>
                                <w:color w:val="auto"/>
                                <w:sz w:val="22"/>
                              </w:rPr>
                              <w:t xml:space="preserve"> new housing, but they must </w:t>
                            </w:r>
                            <w:r w:rsidRPr="00E937FB">
                              <w:rPr>
                                <w:rFonts w:ascii="Avenir Next" w:hAnsi="Avenir Next"/>
                                <w:i/>
                                <w:iCs/>
                                <w:color w:val="auto"/>
                                <w:sz w:val="22"/>
                              </w:rPr>
                              <w:t>plan</w:t>
                            </w:r>
                            <w:r w:rsidRPr="00E937FB">
                              <w:rPr>
                                <w:rFonts w:ascii="Avenir Next" w:hAnsi="Avenir Next"/>
                                <w:color w:val="auto"/>
                                <w:sz w:val="22"/>
                              </w:rPr>
                              <w:t xml:space="preserve"> for it. </w:t>
                            </w:r>
                          </w:p>
                          <w:p w14:paraId="11E0C1CC" w14:textId="77777777" w:rsidR="00CE53DB" w:rsidRPr="00E937FB" w:rsidRDefault="00CE53DB" w:rsidP="001E3CEE">
                            <w:pPr>
                              <w:pStyle w:val="ListParagraph"/>
                              <w:numPr>
                                <w:ilvl w:val="0"/>
                                <w:numId w:val="2"/>
                              </w:numPr>
                              <w:spacing w:beforeLines="60" w:before="144" w:after="120"/>
                              <w:ind w:left="270" w:hanging="270"/>
                              <w:contextualSpacing w:val="0"/>
                              <w:rPr>
                                <w:rFonts w:ascii="Avenir Next" w:hAnsi="Avenir Next"/>
                                <w:color w:val="auto"/>
                                <w:sz w:val="22"/>
                              </w:rPr>
                            </w:pPr>
                            <w:r w:rsidRPr="00E937FB">
                              <w:rPr>
                                <w:rFonts w:ascii="Avenir Next" w:hAnsi="Avenir Next"/>
                                <w:color w:val="auto"/>
                                <w:sz w:val="22"/>
                              </w:rPr>
                              <w:t xml:space="preserve">Every city in California receives a target number of homes to plan for. This is called the Regional Housing Needs Allocation or RHNA. </w:t>
                            </w:r>
                          </w:p>
                          <w:p w14:paraId="76776D12" w14:textId="77777777" w:rsidR="00CE53DB" w:rsidRPr="00E937FB" w:rsidRDefault="00CE53DB" w:rsidP="001E3CEE">
                            <w:pPr>
                              <w:pStyle w:val="ListParagraph"/>
                              <w:numPr>
                                <w:ilvl w:val="0"/>
                                <w:numId w:val="2"/>
                              </w:numPr>
                              <w:spacing w:beforeLines="60" w:before="144" w:after="120"/>
                              <w:ind w:left="270" w:hanging="270"/>
                              <w:contextualSpacing w:val="0"/>
                              <w:rPr>
                                <w:rFonts w:ascii="Avenir Next" w:hAnsi="Avenir Next"/>
                                <w:color w:val="auto"/>
                                <w:sz w:val="22"/>
                              </w:rPr>
                            </w:pPr>
                            <w:r w:rsidRPr="00E937FB">
                              <w:rPr>
                                <w:rFonts w:ascii="Avenir Next" w:hAnsi="Avenir Next"/>
                                <w:color w:val="auto"/>
                                <w:sz w:val="22"/>
                              </w:rPr>
                              <w:t xml:space="preserve">The state of California determines the number of new homes the Bay Area needs to plan for – and how affordable those homes need to be – in order to meet the housing needs of people at all income levels. </w:t>
                            </w:r>
                          </w:p>
                          <w:p w14:paraId="5EA0540F" w14:textId="77777777" w:rsidR="00CE53DB" w:rsidRPr="00E937FB" w:rsidRDefault="00CE53DB" w:rsidP="001E3CEE">
                            <w:pPr>
                              <w:pStyle w:val="ListParagraph"/>
                              <w:numPr>
                                <w:ilvl w:val="0"/>
                                <w:numId w:val="2"/>
                              </w:numPr>
                              <w:spacing w:beforeLines="60" w:before="144" w:after="120"/>
                              <w:ind w:left="270" w:hanging="270"/>
                              <w:contextualSpacing w:val="0"/>
                              <w:rPr>
                                <w:rFonts w:ascii="Avenir Next" w:hAnsi="Avenir Next"/>
                                <w:color w:val="auto"/>
                                <w:sz w:val="22"/>
                              </w:rPr>
                            </w:pPr>
                            <w:r w:rsidRPr="00E937FB">
                              <w:rPr>
                                <w:rFonts w:ascii="Avenir Next" w:hAnsi="Avenir Next"/>
                                <w:color w:val="auto"/>
                                <w:sz w:val="22"/>
                              </w:rPr>
                              <w:t xml:space="preserve">The Association of Bay Area Governments convened diverse stakeholders in a Housing Methodology Committee to distribute the region’s housing allocation to each jurisdiction in the Bay Area. </w:t>
                            </w:r>
                          </w:p>
                          <w:p w14:paraId="47C59B7D" w14:textId="77777777" w:rsidR="00CE53DB" w:rsidRPr="00E937FB" w:rsidRDefault="00CE53DB" w:rsidP="001E3CEE">
                            <w:pPr>
                              <w:pStyle w:val="ListParagraph"/>
                              <w:numPr>
                                <w:ilvl w:val="0"/>
                                <w:numId w:val="2"/>
                              </w:numPr>
                              <w:spacing w:beforeLines="60" w:before="144" w:after="120"/>
                              <w:ind w:left="270" w:hanging="270"/>
                              <w:contextualSpacing w:val="0"/>
                              <w:rPr>
                                <w:rFonts w:ascii="Avenir Next" w:hAnsi="Avenir Next"/>
                                <w:color w:val="auto"/>
                                <w:sz w:val="22"/>
                              </w:rPr>
                            </w:pPr>
                            <w:r w:rsidRPr="00E937FB">
                              <w:rPr>
                                <w:rFonts w:ascii="Avenir Next" w:hAnsi="Avenir Next"/>
                                <w:color w:val="auto"/>
                                <w:sz w:val="22"/>
                              </w:rPr>
                              <w:t xml:space="preserve">Housing elements must be updated every eight years and must be certified by the California Department of Housing and Community Development.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81068" id="_x0000_t202" coordsize="21600,21600" o:spt="202" path="m,l,21600r21600,l21600,xe">
                <v:stroke joinstyle="miter"/>
                <v:path gradientshapeok="t" o:connecttype="rect"/>
              </v:shapetype>
              <v:shape id="Text Box 5" o:spid="_x0000_s1026" type="#_x0000_t202" style="position:absolute;margin-left:263.3pt;margin-top:2.75pt;width:230.75pt;height:39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" fillcolor="#d8d8d8 [2732]" strokeweight=".5pt">
                <v:textbox>
                  <w:txbxContent>
                    <w:p w14:paraId="5549F8F5" w14:textId="77777777" w:rsidR="00CE53DB" w:rsidRPr="00E937FB" w:rsidRDefault="00CE53DB" w:rsidP="009B5B5A">
                      <w:pPr>
                        <w:pStyle w:val="ListParagraph"/>
                        <w:numPr>
                          <w:ilvl w:val="0"/>
                          <w:numId w:val="2"/>
                        </w:numPr>
                        <w:spacing w:beforeLines="60" w:before="144" w:after="120"/>
                        <w:ind w:left="274" w:hanging="274"/>
                        <w:contextualSpacing w:val="0"/>
                        <w:rPr>
                          <w:rFonts w:ascii="Avenir Next" w:hAnsi="Avenir Next"/>
                          <w:color w:val="auto"/>
                          <w:sz w:val="22"/>
                        </w:rPr>
                      </w:pPr>
                      <w:r w:rsidRPr="00E937FB">
                        <w:rPr>
                          <w:rFonts w:ascii="Avenir Next" w:hAnsi="Avenir Next"/>
                          <w:color w:val="auto"/>
                          <w:sz w:val="22"/>
                        </w:rPr>
                        <w:t xml:space="preserve">State law does not require that jurisdictions </w:t>
                      </w:r>
                      <w:r w:rsidRPr="00E937FB">
                        <w:rPr>
                          <w:rFonts w:ascii="Avenir Next" w:hAnsi="Avenir Next"/>
                          <w:i/>
                          <w:iCs/>
                          <w:color w:val="auto"/>
                          <w:sz w:val="22"/>
                        </w:rPr>
                        <w:t>build</w:t>
                      </w:r>
                      <w:r w:rsidRPr="00E937FB">
                        <w:rPr>
                          <w:rFonts w:ascii="Avenir Next" w:hAnsi="Avenir Next"/>
                          <w:color w:val="auto"/>
                          <w:sz w:val="22"/>
                        </w:rPr>
                        <w:t xml:space="preserve"> or </w:t>
                      </w:r>
                      <w:r w:rsidRPr="00E937FB">
                        <w:rPr>
                          <w:rFonts w:ascii="Avenir Next" w:hAnsi="Avenir Next"/>
                          <w:i/>
                          <w:iCs/>
                          <w:color w:val="auto"/>
                          <w:sz w:val="22"/>
                        </w:rPr>
                        <w:t>finance</w:t>
                      </w:r>
                      <w:r w:rsidRPr="00E937FB">
                        <w:rPr>
                          <w:rFonts w:ascii="Avenir Next" w:hAnsi="Avenir Next"/>
                          <w:color w:val="auto"/>
                          <w:sz w:val="22"/>
                        </w:rPr>
                        <w:t xml:space="preserve"> new housing, but they must </w:t>
                      </w:r>
                      <w:r w:rsidRPr="00E937FB">
                        <w:rPr>
                          <w:rFonts w:ascii="Avenir Next" w:hAnsi="Avenir Next"/>
                          <w:i/>
                          <w:iCs/>
                          <w:color w:val="auto"/>
                          <w:sz w:val="22"/>
                        </w:rPr>
                        <w:t>plan</w:t>
                      </w:r>
                      <w:r w:rsidRPr="00E937FB">
                        <w:rPr>
                          <w:rFonts w:ascii="Avenir Next" w:hAnsi="Avenir Next"/>
                          <w:color w:val="auto"/>
                          <w:sz w:val="22"/>
                        </w:rPr>
                        <w:t xml:space="preserve"> for it. </w:t>
                      </w:r>
                    </w:p>
                    <w:p w14:paraId="11E0C1CC" w14:textId="77777777" w:rsidR="00CE53DB" w:rsidRPr="00E937FB" w:rsidRDefault="00CE53DB" w:rsidP="001E3CEE">
                      <w:pPr>
                        <w:pStyle w:val="ListParagraph"/>
                        <w:numPr>
                          <w:ilvl w:val="0"/>
                          <w:numId w:val="2"/>
                        </w:numPr>
                        <w:spacing w:beforeLines="60" w:before="144" w:after="120"/>
                        <w:ind w:left="270" w:hanging="270"/>
                        <w:contextualSpacing w:val="0"/>
                        <w:rPr>
                          <w:rFonts w:ascii="Avenir Next" w:hAnsi="Avenir Next"/>
                          <w:color w:val="auto"/>
                          <w:sz w:val="22"/>
                        </w:rPr>
                      </w:pPr>
                      <w:r w:rsidRPr="00E937FB">
                        <w:rPr>
                          <w:rFonts w:ascii="Avenir Next" w:hAnsi="Avenir Next"/>
                          <w:color w:val="auto"/>
                          <w:sz w:val="22"/>
                        </w:rPr>
                        <w:t xml:space="preserve">Every city in California receives a target number of homes to plan for. This is called the Regional Housing Needs Allocation or RHNA. </w:t>
                      </w:r>
                    </w:p>
                    <w:p w14:paraId="76776D12" w14:textId="77777777" w:rsidR="00CE53DB" w:rsidRPr="00E937FB" w:rsidRDefault="00CE53DB" w:rsidP="001E3CEE">
                      <w:pPr>
                        <w:pStyle w:val="ListParagraph"/>
                        <w:numPr>
                          <w:ilvl w:val="0"/>
                          <w:numId w:val="2"/>
                        </w:numPr>
                        <w:spacing w:beforeLines="60" w:before="144" w:after="120"/>
                        <w:ind w:left="270" w:hanging="270"/>
                        <w:contextualSpacing w:val="0"/>
                        <w:rPr>
                          <w:rFonts w:ascii="Avenir Next" w:hAnsi="Avenir Next"/>
                          <w:color w:val="auto"/>
                          <w:sz w:val="22"/>
                        </w:rPr>
                      </w:pPr>
                      <w:r w:rsidRPr="00E937FB">
                        <w:rPr>
                          <w:rFonts w:ascii="Avenir Next" w:hAnsi="Avenir Next"/>
                          <w:color w:val="auto"/>
                          <w:sz w:val="22"/>
                        </w:rPr>
                        <w:t xml:space="preserve">The state of California determines the number of new homes the Bay Area needs to plan for – and how affordable those homes need to be – in order to meet the housing needs of people at all income levels. </w:t>
                      </w:r>
                    </w:p>
                    <w:p w14:paraId="5EA0540F" w14:textId="77777777" w:rsidR="00CE53DB" w:rsidRPr="00E937FB" w:rsidRDefault="00CE53DB" w:rsidP="001E3CEE">
                      <w:pPr>
                        <w:pStyle w:val="ListParagraph"/>
                        <w:numPr>
                          <w:ilvl w:val="0"/>
                          <w:numId w:val="2"/>
                        </w:numPr>
                        <w:spacing w:beforeLines="60" w:before="144" w:after="120"/>
                        <w:ind w:left="270" w:hanging="270"/>
                        <w:contextualSpacing w:val="0"/>
                        <w:rPr>
                          <w:rFonts w:ascii="Avenir Next" w:hAnsi="Avenir Next"/>
                          <w:color w:val="auto"/>
                          <w:sz w:val="22"/>
                        </w:rPr>
                      </w:pPr>
                      <w:r w:rsidRPr="00E937FB">
                        <w:rPr>
                          <w:rFonts w:ascii="Avenir Next" w:hAnsi="Avenir Next"/>
                          <w:color w:val="auto"/>
                          <w:sz w:val="22"/>
                        </w:rPr>
                        <w:t xml:space="preserve">The Association of Bay Area Governments convened diverse stakeholders in a Housing Methodology Committee to distribute the region’s housing allocation to each jurisdiction in the Bay Area. </w:t>
                      </w:r>
                    </w:p>
                    <w:p w14:paraId="47C59B7D" w14:textId="77777777" w:rsidR="00CE53DB" w:rsidRPr="00E937FB" w:rsidRDefault="00CE53DB" w:rsidP="001E3CEE">
                      <w:pPr>
                        <w:pStyle w:val="ListParagraph"/>
                        <w:numPr>
                          <w:ilvl w:val="0"/>
                          <w:numId w:val="2"/>
                        </w:numPr>
                        <w:spacing w:beforeLines="60" w:before="144" w:after="120"/>
                        <w:ind w:left="270" w:hanging="270"/>
                        <w:contextualSpacing w:val="0"/>
                        <w:rPr>
                          <w:rFonts w:ascii="Avenir Next" w:hAnsi="Avenir Next"/>
                          <w:color w:val="auto"/>
                          <w:sz w:val="22"/>
                        </w:rPr>
                      </w:pPr>
                      <w:r w:rsidRPr="00E937FB">
                        <w:rPr>
                          <w:rFonts w:ascii="Avenir Next" w:hAnsi="Avenir Next"/>
                          <w:color w:val="auto"/>
                          <w:sz w:val="22"/>
                        </w:rPr>
                        <w:t xml:space="preserve">Housing elements must be updated every eight years and must be certified by the California Department of Housing and Community Development. </w:t>
                      </w:r>
                    </w:p>
                  </w:txbxContent>
                </v:textbox>
                <w10:wrap type="square"/>
              </v:shape>
            </w:pict>
          </mc:Fallback>
        </mc:AlternateContent>
      </w:r>
    </w:p>
    <w:p w14:paraId="10811109" w14:textId="5288DA48" w:rsidR="00CE53DB" w:rsidRPr="00A90066" w:rsidRDefault="00CE53DB" w:rsidP="009B5B5A">
      <w:pPr>
        <w:spacing w:after="240" w:line="240" w:lineRule="auto"/>
        <w:ind w:right="4810"/>
        <w:rPr>
          <w:rFonts w:ascii="Avenir Next" w:hAnsi="Avenir Next"/>
          <w:sz w:val="24"/>
          <w:szCs w:val="24"/>
        </w:rPr>
      </w:pPr>
      <w:r w:rsidRPr="00A90066">
        <w:rPr>
          <w:rFonts w:ascii="Avenir Next" w:hAnsi="Avenir Next"/>
          <w:sz w:val="24"/>
          <w:szCs w:val="24"/>
        </w:rPr>
        <w:t xml:space="preserve">A Housing Element is a local plan, adopted by a city, town or county that includes the goals, policies and programs that direct decision-making around housing. </w:t>
      </w:r>
    </w:p>
    <w:p w14:paraId="5D3C90B0" w14:textId="60C08987" w:rsidR="00CE53DB" w:rsidRPr="00A90066" w:rsidRDefault="00CE53DB" w:rsidP="00A90066">
      <w:pPr>
        <w:spacing w:after="240" w:line="240" w:lineRule="auto"/>
        <w:ind w:right="4810"/>
        <w:rPr>
          <w:rFonts w:ascii="Avenir Next" w:hAnsi="Avenir Next"/>
          <w:sz w:val="24"/>
          <w:szCs w:val="24"/>
        </w:rPr>
      </w:pPr>
      <w:r w:rsidRPr="00A90066">
        <w:rPr>
          <w:rFonts w:ascii="Avenir Next" w:hAnsi="Avenir Next"/>
          <w:sz w:val="24"/>
          <w:szCs w:val="24"/>
        </w:rPr>
        <w:t>All jurisdictions in the Bay Area must update their Housing Element for the 2023-2031</w:t>
      </w:r>
      <w:r w:rsidRPr="00A90066">
        <w:rPr>
          <w:rFonts w:ascii="Avenir Next" w:hAnsi="Avenir Next"/>
          <w:b/>
          <w:bCs/>
          <w:sz w:val="24"/>
          <w:szCs w:val="24"/>
        </w:rPr>
        <w:t xml:space="preserve"> </w:t>
      </w:r>
      <w:r w:rsidRPr="00A90066">
        <w:rPr>
          <w:rFonts w:ascii="Avenir Next" w:hAnsi="Avenir Next"/>
          <w:sz w:val="24"/>
          <w:szCs w:val="24"/>
        </w:rPr>
        <w:t>planning period. Local jurisdictions look at housing trends, zoning and market constraints, and evaluate various approaches to meeting housing needs across income levels.</w:t>
      </w:r>
    </w:p>
    <w:p w14:paraId="2794D3C2" w14:textId="5568E366" w:rsidR="00CE53DB" w:rsidRPr="00A90066" w:rsidRDefault="00CE53DB" w:rsidP="00A90066">
      <w:pPr>
        <w:spacing w:after="240" w:line="240" w:lineRule="auto"/>
        <w:ind w:right="4810"/>
        <w:rPr>
          <w:rFonts w:ascii="Avenir Next" w:hAnsi="Avenir Next"/>
          <w:sz w:val="24"/>
          <w:szCs w:val="24"/>
        </w:rPr>
      </w:pPr>
      <w:r w:rsidRPr="00A90066">
        <w:rPr>
          <w:rFonts w:ascii="Avenir Next" w:hAnsi="Avenir Next"/>
          <w:sz w:val="24"/>
          <w:szCs w:val="24"/>
        </w:rPr>
        <w:t>The Inventory of Available Sites, or “Sites Inventory,” is a key component of a Housing Element where jurisdictions identify if they have enough land zoned for housing to meet the future need.</w:t>
      </w:r>
    </w:p>
    <w:p w14:paraId="0F64857C" w14:textId="096AD064" w:rsidR="00CE53DB" w:rsidRPr="00A90066" w:rsidRDefault="00CE53DB" w:rsidP="00A90066">
      <w:pPr>
        <w:spacing w:after="240" w:line="240" w:lineRule="auto"/>
        <w:ind w:right="4810"/>
        <w:rPr>
          <w:rFonts w:ascii="Avenir Next" w:hAnsi="Avenir Next"/>
          <w:sz w:val="24"/>
          <w:szCs w:val="24"/>
        </w:rPr>
      </w:pPr>
      <w:r w:rsidRPr="00A90066">
        <w:rPr>
          <w:rFonts w:ascii="Avenir Next" w:hAnsi="Avenir Next"/>
          <w:sz w:val="24"/>
          <w:szCs w:val="24"/>
        </w:rPr>
        <w:t xml:space="preserve">Local governments must involve the public from all economic segments of the community in developing the Housing Element.   </w:t>
      </w:r>
    </w:p>
    <w:p w14:paraId="076409BC" w14:textId="77777777" w:rsidR="00CE53DB" w:rsidRPr="00E937FB" w:rsidRDefault="00CE53DB" w:rsidP="00CE53DB">
      <w:pPr>
        <w:ind w:right="4806"/>
        <w:rPr>
          <w:rFonts w:ascii="Avenir Next" w:hAnsi="Avenir Next"/>
          <w:sz w:val="22"/>
        </w:rPr>
      </w:pPr>
    </w:p>
    <w:p w14:paraId="23D61AA9" w14:textId="77777777" w:rsidR="00CE53DB" w:rsidRPr="00E937FB" w:rsidRDefault="00CE53DB" w:rsidP="00CE53DB">
      <w:pPr>
        <w:rPr>
          <w:rFonts w:ascii="Helvetica Neue" w:hAnsi="Helvetica Neue"/>
          <w:sz w:val="22"/>
        </w:rPr>
        <w:sectPr w:rsidR="00CE53DB" w:rsidRPr="00E937FB" w:rsidSect="0027520A">
          <w:type w:val="continuous"/>
          <w:pgSz w:w="12240" w:h="15840"/>
          <w:pgMar w:top="720" w:right="1152" w:bottom="864" w:left="1152" w:header="720" w:footer="720" w:gutter="0"/>
          <w:cols w:space="720"/>
          <w:docGrid w:linePitch="360"/>
        </w:sectPr>
      </w:pPr>
    </w:p>
    <w:p w14:paraId="299D052D" w14:textId="352E3156" w:rsidR="00CE53DB" w:rsidRPr="007920E6" w:rsidRDefault="00CE53DB" w:rsidP="007920E6">
      <w:pPr>
        <w:spacing w:after="0" w:line="240" w:lineRule="auto"/>
        <w:rPr>
          <w:rFonts w:ascii="Avenir Next" w:hAnsi="Avenir Next"/>
          <w:b/>
          <w:bCs/>
          <w:color w:val="995918" w:themeColor="accent2" w:themeShade="BF"/>
          <w:sz w:val="28"/>
          <w:szCs w:val="28"/>
        </w:rPr>
      </w:pPr>
      <w:r w:rsidRPr="007920E6">
        <w:rPr>
          <w:rFonts w:ascii="Avenir Next" w:hAnsi="Avenir Next"/>
          <w:b/>
          <w:bCs/>
          <w:color w:val="995918" w:themeColor="accent2" w:themeShade="BF"/>
          <w:sz w:val="28"/>
          <w:szCs w:val="28"/>
        </w:rPr>
        <w:lastRenderedPageBreak/>
        <w:t>What Are the Components of a Housing Element?</w:t>
      </w:r>
    </w:p>
    <w:p w14:paraId="556A990C" w14:textId="77777777" w:rsidR="007920E6" w:rsidRDefault="007920E6" w:rsidP="007920E6">
      <w:pPr>
        <w:spacing w:after="0" w:line="240" w:lineRule="auto"/>
        <w:rPr>
          <w:rFonts w:ascii="Avenir Next" w:hAnsi="Avenir Next"/>
          <w:sz w:val="22"/>
        </w:rPr>
      </w:pPr>
    </w:p>
    <w:p w14:paraId="07DC6239" w14:textId="7262DAA3" w:rsidR="00CE53DB" w:rsidRPr="007920E6" w:rsidRDefault="00CE53DB" w:rsidP="007920E6">
      <w:pPr>
        <w:spacing w:after="0" w:line="240" w:lineRule="auto"/>
        <w:rPr>
          <w:rFonts w:ascii="Avenir Next" w:hAnsi="Avenir Next"/>
          <w:sz w:val="22"/>
        </w:rPr>
      </w:pPr>
      <w:r w:rsidRPr="007920E6">
        <w:rPr>
          <w:rFonts w:ascii="Avenir Next" w:hAnsi="Avenir Next"/>
          <w:sz w:val="22"/>
        </w:rPr>
        <w:t xml:space="preserve">The Housing Element typically includes: </w:t>
      </w:r>
    </w:p>
    <w:p w14:paraId="2CB0D423" w14:textId="77777777" w:rsidR="00CE53DB" w:rsidRPr="007920E6" w:rsidRDefault="00CE53DB" w:rsidP="006B79CB">
      <w:pPr>
        <w:pStyle w:val="ListParagraph"/>
        <w:numPr>
          <w:ilvl w:val="0"/>
          <w:numId w:val="3"/>
        </w:numPr>
        <w:spacing w:after="120"/>
        <w:ind w:right="576"/>
        <w:contextualSpacing w:val="0"/>
        <w:rPr>
          <w:rFonts w:ascii="Avenir Next" w:hAnsi="Avenir Next"/>
          <w:color w:val="auto"/>
          <w:sz w:val="22"/>
        </w:rPr>
      </w:pPr>
      <w:r w:rsidRPr="007920E6">
        <w:rPr>
          <w:rFonts w:ascii="Avenir Next" w:hAnsi="Avenir Next"/>
          <w:b/>
          <w:color w:val="auto"/>
          <w:sz w:val="22"/>
        </w:rPr>
        <w:t>Housing Needs Assessment</w:t>
      </w:r>
      <w:r w:rsidRPr="007920E6">
        <w:rPr>
          <w:rFonts w:ascii="Avenir Next" w:hAnsi="Avenir Next"/>
          <w:color w:val="auto"/>
          <w:sz w:val="22"/>
        </w:rPr>
        <w:t>: Examine demographic, employment and housing trends and conditions that affect the housing needs of the community.</w:t>
      </w:r>
    </w:p>
    <w:p w14:paraId="16C71BBC" w14:textId="77777777" w:rsidR="00CE53DB" w:rsidRPr="007920E6" w:rsidRDefault="00CE53DB" w:rsidP="006B79CB">
      <w:pPr>
        <w:pStyle w:val="ListParagraph"/>
        <w:numPr>
          <w:ilvl w:val="0"/>
          <w:numId w:val="3"/>
        </w:numPr>
        <w:spacing w:after="120"/>
        <w:ind w:right="576"/>
        <w:contextualSpacing w:val="0"/>
        <w:rPr>
          <w:rFonts w:ascii="Avenir Next" w:hAnsi="Avenir Next"/>
          <w:color w:val="auto"/>
          <w:sz w:val="22"/>
        </w:rPr>
      </w:pPr>
      <w:r w:rsidRPr="007920E6">
        <w:rPr>
          <w:rFonts w:ascii="Avenir Next" w:hAnsi="Avenir Next"/>
          <w:b/>
          <w:color w:val="auto"/>
          <w:sz w:val="22"/>
        </w:rPr>
        <w:t>Evaluation of Past Performance</w:t>
      </w:r>
      <w:r w:rsidRPr="007920E6">
        <w:rPr>
          <w:rFonts w:ascii="Avenir Next" w:hAnsi="Avenir Next"/>
          <w:color w:val="auto"/>
          <w:sz w:val="22"/>
        </w:rPr>
        <w:t>: Review the prior Housing Element to measure progress in implementing policies and programs.</w:t>
      </w:r>
    </w:p>
    <w:p w14:paraId="6F7FA6AE" w14:textId="77777777" w:rsidR="00CE53DB" w:rsidRPr="007920E6" w:rsidRDefault="00CE53DB" w:rsidP="006B79CB">
      <w:pPr>
        <w:pStyle w:val="ListParagraph"/>
        <w:numPr>
          <w:ilvl w:val="0"/>
          <w:numId w:val="3"/>
        </w:numPr>
        <w:spacing w:after="120"/>
        <w:ind w:right="576"/>
        <w:contextualSpacing w:val="0"/>
        <w:rPr>
          <w:rFonts w:ascii="Avenir Next" w:hAnsi="Avenir Next"/>
          <w:color w:val="auto"/>
          <w:sz w:val="22"/>
        </w:rPr>
      </w:pPr>
      <w:r w:rsidRPr="007920E6">
        <w:rPr>
          <w:rFonts w:ascii="Avenir Next" w:hAnsi="Avenir Next"/>
          <w:b/>
          <w:color w:val="auto"/>
          <w:sz w:val="22"/>
        </w:rPr>
        <w:t>Housing Sites Inventory</w:t>
      </w:r>
      <w:r w:rsidRPr="007920E6">
        <w:rPr>
          <w:rFonts w:ascii="Avenir Next" w:hAnsi="Avenir Next"/>
          <w:color w:val="auto"/>
          <w:sz w:val="22"/>
        </w:rPr>
        <w:t>: Identify locations of available sites for housing development or redevelopment to ensure that there is adequate capacity to address the Regional Housing Needs Allocation.</w:t>
      </w:r>
    </w:p>
    <w:p w14:paraId="0F2A4192" w14:textId="77777777" w:rsidR="00CE53DB" w:rsidRPr="007920E6" w:rsidRDefault="00CE53DB" w:rsidP="006B79CB">
      <w:pPr>
        <w:pStyle w:val="ListParagraph"/>
        <w:numPr>
          <w:ilvl w:val="0"/>
          <w:numId w:val="3"/>
        </w:numPr>
        <w:spacing w:after="120"/>
        <w:ind w:right="576"/>
        <w:contextualSpacing w:val="0"/>
        <w:rPr>
          <w:rFonts w:ascii="Avenir Next" w:hAnsi="Avenir Next"/>
          <w:color w:val="auto"/>
          <w:sz w:val="22"/>
        </w:rPr>
      </w:pPr>
      <w:r w:rsidRPr="007920E6">
        <w:rPr>
          <w:rFonts w:ascii="Avenir Next" w:hAnsi="Avenir Next"/>
          <w:b/>
          <w:bCs/>
          <w:color w:val="auto"/>
          <w:sz w:val="22"/>
        </w:rPr>
        <w:t>Community Outreach</w:t>
      </w:r>
      <w:r w:rsidRPr="007920E6">
        <w:rPr>
          <w:rFonts w:ascii="Avenir Next" w:hAnsi="Avenir Next"/>
          <w:color w:val="auto"/>
          <w:sz w:val="22"/>
        </w:rPr>
        <w:t xml:space="preserve"> </w:t>
      </w:r>
      <w:r w:rsidRPr="007920E6">
        <w:rPr>
          <w:rFonts w:ascii="Avenir Next" w:hAnsi="Avenir Next"/>
          <w:b/>
          <w:bCs/>
          <w:color w:val="auto"/>
          <w:sz w:val="22"/>
        </w:rPr>
        <w:t>and Engagement</w:t>
      </w:r>
      <w:r w:rsidRPr="007920E6">
        <w:rPr>
          <w:rFonts w:ascii="Avenir Next" w:hAnsi="Avenir Next"/>
          <w:color w:val="auto"/>
          <w:sz w:val="22"/>
        </w:rPr>
        <w:t xml:space="preserve">: Implement a robust community outreach and engagement program, with a particular focus on outreach to traditionally underrepresented groups. </w:t>
      </w:r>
    </w:p>
    <w:p w14:paraId="6322484B" w14:textId="77777777" w:rsidR="00CE53DB" w:rsidRPr="007920E6" w:rsidRDefault="00CE53DB" w:rsidP="006B79CB">
      <w:pPr>
        <w:pStyle w:val="ListParagraph"/>
        <w:numPr>
          <w:ilvl w:val="0"/>
          <w:numId w:val="3"/>
        </w:numPr>
        <w:spacing w:after="120"/>
        <w:ind w:right="576"/>
        <w:contextualSpacing w:val="0"/>
        <w:rPr>
          <w:rFonts w:ascii="Avenir Next" w:hAnsi="Avenir Next"/>
          <w:color w:val="auto"/>
          <w:sz w:val="22"/>
        </w:rPr>
      </w:pPr>
      <w:r w:rsidRPr="007920E6">
        <w:rPr>
          <w:rFonts w:ascii="Avenir Next" w:hAnsi="Avenir Next"/>
          <w:b/>
          <w:color w:val="auto"/>
          <w:sz w:val="22"/>
        </w:rPr>
        <w:t>Constraints Analysis</w:t>
      </w:r>
      <w:r w:rsidRPr="007920E6">
        <w:rPr>
          <w:rFonts w:ascii="Avenir Next" w:hAnsi="Avenir Next"/>
          <w:color w:val="auto"/>
          <w:sz w:val="22"/>
        </w:rPr>
        <w:t>: Analyze and recommend remedies for existing and potential governmental and nongovernmental barriers to housing development.</w:t>
      </w:r>
    </w:p>
    <w:p w14:paraId="353C3F50" w14:textId="77777777" w:rsidR="00CE53DB" w:rsidRPr="007920E6" w:rsidRDefault="00CE53DB" w:rsidP="006B79CB">
      <w:pPr>
        <w:pStyle w:val="ListParagraph"/>
        <w:numPr>
          <w:ilvl w:val="0"/>
          <w:numId w:val="3"/>
        </w:numPr>
        <w:spacing w:after="120"/>
        <w:ind w:right="576"/>
        <w:contextualSpacing w:val="0"/>
        <w:rPr>
          <w:rFonts w:ascii="Avenir Next" w:hAnsi="Avenir Next"/>
          <w:color w:val="auto"/>
          <w:sz w:val="22"/>
        </w:rPr>
      </w:pPr>
      <w:r w:rsidRPr="007920E6">
        <w:rPr>
          <w:rFonts w:ascii="Avenir Next" w:hAnsi="Avenir Next"/>
          <w:b/>
          <w:color w:val="auto"/>
          <w:sz w:val="22"/>
        </w:rPr>
        <w:t>Policies and Programs</w:t>
      </w:r>
      <w:r w:rsidRPr="007920E6">
        <w:rPr>
          <w:rFonts w:ascii="Avenir Next" w:hAnsi="Avenir Next"/>
          <w:color w:val="auto"/>
          <w:sz w:val="22"/>
        </w:rPr>
        <w:t>: Establish policies and programs to fulfill the identified housing needs.</w:t>
      </w:r>
    </w:p>
    <w:p w14:paraId="74E1A286" w14:textId="77777777" w:rsidR="007920E6" w:rsidRPr="007920E6" w:rsidRDefault="007920E6" w:rsidP="007920E6">
      <w:pPr>
        <w:spacing w:after="0" w:line="240" w:lineRule="auto"/>
        <w:rPr>
          <w:rStyle w:val="Strong"/>
          <w:rFonts w:ascii="Avenir Next" w:hAnsi="Avenir Next" w:cs="Calibri"/>
          <w:i w:val="0"/>
          <w:iCs/>
          <w:color w:val="995918" w:themeColor="accent2" w:themeShade="BF"/>
          <w:sz w:val="22"/>
        </w:rPr>
      </w:pPr>
    </w:p>
    <w:p w14:paraId="65882FC4" w14:textId="23B86AB0" w:rsidR="00CE53DB" w:rsidRPr="007920E6" w:rsidRDefault="00CE53DB" w:rsidP="007920E6">
      <w:pPr>
        <w:spacing w:after="0" w:line="240" w:lineRule="auto"/>
        <w:rPr>
          <w:rFonts w:ascii="Avenir Next" w:hAnsi="Avenir Next"/>
          <w:b/>
          <w:bCs/>
          <w:i/>
          <w:iCs/>
          <w:color w:val="995918" w:themeColor="accent2" w:themeShade="BF"/>
          <w:sz w:val="28"/>
          <w:szCs w:val="28"/>
        </w:rPr>
      </w:pPr>
      <w:r w:rsidRPr="007920E6">
        <w:rPr>
          <w:rStyle w:val="Strong"/>
          <w:rFonts w:ascii="Avenir Next" w:hAnsi="Avenir Next" w:cs="Calibri"/>
          <w:b/>
          <w:bCs w:val="0"/>
          <w:i w:val="0"/>
          <w:iCs/>
          <w:color w:val="995918" w:themeColor="accent2" w:themeShade="BF"/>
          <w:sz w:val="28"/>
          <w:szCs w:val="28"/>
        </w:rPr>
        <w:t>What Happens if a Jurisdiction Does Not Adopt a Housing Element?</w:t>
      </w:r>
    </w:p>
    <w:p w14:paraId="349D4D18" w14:textId="77777777" w:rsidR="00CE53DB" w:rsidRPr="007920E6" w:rsidRDefault="00CE53DB" w:rsidP="00CE53DB">
      <w:pPr>
        <w:ind w:right="-234"/>
        <w:rPr>
          <w:rFonts w:ascii="Avenir Next" w:hAnsi="Avenir Next" w:cs="Calibri"/>
          <w:color w:val="161616"/>
          <w:sz w:val="22"/>
          <w:shd w:val="clear" w:color="auto" w:fill="FFFFFF"/>
        </w:rPr>
      </w:pPr>
      <w:r w:rsidRPr="007920E6">
        <w:rPr>
          <w:rFonts w:ascii="Avenir Next" w:hAnsi="Avenir Next" w:cs="Calibri"/>
          <w:color w:val="161616"/>
          <w:sz w:val="22"/>
        </w:rPr>
        <w:t xml:space="preserve">If a city does not comply with State law, </w:t>
      </w:r>
      <w:r w:rsidRPr="007920E6">
        <w:rPr>
          <w:rFonts w:ascii="Avenir Next" w:hAnsi="Avenir Next" w:cs="Calibri"/>
          <w:color w:val="161616"/>
          <w:sz w:val="22"/>
          <w:shd w:val="clear" w:color="auto" w:fill="FFFFFF"/>
        </w:rPr>
        <w:t xml:space="preserve">it can be sued. In addition to facing significant fines, a court may limit local land use decision-making authority until the jurisdiction brings its Housing Element into compliance. Additionally, local governments may lose the right to deny certain projects. These and other consequences are established in state law; Housing Elements are subject to regulatory oversight by the California Department of Housing and Community Development. ABAG does not play a direct role in regulating local Housing Elements. </w:t>
      </w:r>
    </w:p>
    <w:p w14:paraId="44FAA347" w14:textId="77777777" w:rsidR="00CE53DB" w:rsidRPr="007920E6" w:rsidRDefault="00CE53DB" w:rsidP="007920E6">
      <w:pPr>
        <w:spacing w:after="0" w:line="240" w:lineRule="auto"/>
        <w:ind w:right="-230"/>
        <w:rPr>
          <w:rFonts w:ascii="Avenir Next" w:hAnsi="Avenir Next" w:cs="Calibri"/>
          <w:color w:val="161616"/>
          <w:sz w:val="22"/>
        </w:rPr>
      </w:pPr>
    </w:p>
    <w:p w14:paraId="5E56AF16" w14:textId="7C4681D9" w:rsidR="00CE53DB" w:rsidRDefault="007920E6" w:rsidP="00CE53DB">
      <w:pPr>
        <w:ind w:right="-234"/>
        <w:rPr>
          <w:rFonts w:ascii="Helvetica Neue" w:hAnsi="Helvetica Neue" w:cs="Calibri"/>
          <w:color w:val="161616"/>
        </w:rPr>
      </w:pPr>
      <w:r w:rsidRPr="00DF0950">
        <w:rPr>
          <w:rFonts w:ascii="Helvetica Neue" w:hAnsi="Helvetica Neue" w:cs="Calibri"/>
          <w:noProof/>
          <w:color w:val="161616"/>
        </w:rPr>
        <mc:AlternateContent>
          <mc:Choice Requires="wps">
            <w:drawing>
              <wp:anchor distT="0" distB="0" distL="114300" distR="114300" simplePos="0" relativeHeight="251660288" behindDoc="0" locked="0" layoutInCell="1" allowOverlap="1" wp14:anchorId="7A286C62" wp14:editId="630944AE">
                <wp:simplePos x="0" y="0"/>
                <wp:positionH relativeFrom="column">
                  <wp:posOffset>5886117</wp:posOffset>
                </wp:positionH>
                <wp:positionV relativeFrom="paragraph">
                  <wp:posOffset>3101204</wp:posOffset>
                </wp:positionV>
                <wp:extent cx="831850" cy="260350"/>
                <wp:effectExtent l="0" t="0" r="6350" b="6350"/>
                <wp:wrapNone/>
                <wp:docPr id="2" name="Text Box 2"/>
                <wp:cNvGraphicFramePr/>
                <a:graphic xmlns:a="http://schemas.openxmlformats.org/drawingml/2006/main">
                  <a:graphicData uri="http://schemas.microsoft.com/office/word/2010/wordprocessingShape">
                    <wps:wsp>
                      <wps:cNvSpPr txBox="1"/>
                      <wps:spPr>
                        <a:xfrm>
                          <a:off x="0" y="0"/>
                          <a:ext cx="831850" cy="260350"/>
                        </a:xfrm>
                        <a:prstGeom prst="rect">
                          <a:avLst/>
                        </a:prstGeom>
                        <a:solidFill>
                          <a:schemeClr val="lt1"/>
                        </a:solidFill>
                        <a:ln w="6350">
                          <a:noFill/>
                        </a:ln>
                      </wps:spPr>
                      <wps:txbx>
                        <w:txbxContent>
                          <w:p w14:paraId="0AB8C09A" w14:textId="77777777" w:rsidR="00CE53DB" w:rsidRPr="00DF0950" w:rsidRDefault="00CE53DB" w:rsidP="00CE53DB">
                            <w:pPr>
                              <w:rPr>
                                <w:rFonts w:ascii="Helvetica Neue" w:hAnsi="Helvetica Neue"/>
                                <w:i/>
                                <w:iCs/>
                                <w:sz w:val="18"/>
                                <w:szCs w:val="18"/>
                              </w:rPr>
                            </w:pPr>
                            <w:r w:rsidRPr="00DF0950">
                              <w:rPr>
                                <w:rFonts w:ascii="Helvetica Neue" w:hAnsi="Helvetica Neue"/>
                                <w:i/>
                                <w:iCs/>
                                <w:sz w:val="18"/>
                                <w:szCs w:val="18"/>
                              </w:rPr>
                              <w:t>2.</w:t>
                            </w:r>
                            <w:r>
                              <w:rPr>
                                <w:rFonts w:ascii="Helvetica Neue" w:hAnsi="Helvetica Neue"/>
                                <w:i/>
                                <w:iCs/>
                                <w:sz w:val="18"/>
                                <w:szCs w:val="18"/>
                              </w:rPr>
                              <w:t>18</w:t>
                            </w:r>
                            <w:r w:rsidRPr="00DF0950">
                              <w:rPr>
                                <w:rFonts w:ascii="Helvetica Neue" w:hAnsi="Helvetica Neue"/>
                                <w:i/>
                                <w:iCs/>
                                <w:sz w:val="18"/>
                                <w:szCs w:val="18"/>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286C62" id="Text Box 2" o:spid="_x0000_s1027" type="#_x0000_t202" style="position:absolute;margin-left:463.45pt;margin-top:244.2pt;width:65.5pt;height:2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" fillcolor="white [3201]" stroked="f" strokeweight=".5pt">
                <v:textbox>
                  <w:txbxContent>
                    <w:p w14:paraId="0AB8C09A" w14:textId="77777777" w:rsidR="00CE53DB" w:rsidRPr="00DF0950" w:rsidRDefault="00CE53DB" w:rsidP="00CE53DB">
                      <w:pPr>
                        <w:rPr>
                          <w:rFonts w:ascii="Helvetica Neue" w:hAnsi="Helvetica Neue"/>
                          <w:i/>
                          <w:iCs/>
                          <w:sz w:val="18"/>
                          <w:szCs w:val="18"/>
                        </w:rPr>
                      </w:pPr>
                      <w:r w:rsidRPr="00DF0950">
                        <w:rPr>
                          <w:rFonts w:ascii="Helvetica Neue" w:hAnsi="Helvetica Neue"/>
                          <w:i/>
                          <w:iCs/>
                          <w:sz w:val="18"/>
                          <w:szCs w:val="18"/>
                        </w:rPr>
                        <w:t>2.</w:t>
                      </w:r>
                      <w:r>
                        <w:rPr>
                          <w:rFonts w:ascii="Helvetica Neue" w:hAnsi="Helvetica Neue"/>
                          <w:i/>
                          <w:iCs/>
                          <w:sz w:val="18"/>
                          <w:szCs w:val="18"/>
                        </w:rPr>
                        <w:t>18</w:t>
                      </w:r>
                      <w:r w:rsidRPr="00DF0950">
                        <w:rPr>
                          <w:rFonts w:ascii="Helvetica Neue" w:hAnsi="Helvetica Neue"/>
                          <w:i/>
                          <w:iCs/>
                          <w:sz w:val="18"/>
                          <w:szCs w:val="18"/>
                        </w:rPr>
                        <w:t>.2021</w:t>
                      </w:r>
                    </w:p>
                  </w:txbxContent>
                </v:textbox>
              </v:shape>
            </w:pict>
          </mc:Fallback>
        </mc:AlternateContent>
      </w:r>
      <w:r w:rsidR="003C280D">
        <w:rPr>
          <w:rFonts w:ascii="Helvetica Neue" w:hAnsi="Helvetica Neue" w:cs="Calibri"/>
          <w:noProof/>
          <w:color w:val="161616"/>
        </w:rPr>
        <w:drawing>
          <wp:inline distT="0" distB="0" distL="0" distR="0" wp14:anchorId="31C43B09" wp14:editId="2262278D">
            <wp:extent cx="4504544" cy="2990517"/>
            <wp:effectExtent l="0" t="0" r="4445" b="0"/>
            <wp:docPr id="4" name="Picture 4" descr="A picture containing sky, outdoor, building,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ky, outdoor, building, roof&#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9286" cy="3013582"/>
                    </a:xfrm>
                    <a:prstGeom prst="rect">
                      <a:avLst/>
                    </a:prstGeom>
                  </pic:spPr>
                </pic:pic>
              </a:graphicData>
            </a:graphic>
          </wp:inline>
        </w:drawing>
      </w:r>
    </w:p>
    <w:p w14:paraId="37F0699A" w14:textId="77777777" w:rsidR="007920E6" w:rsidRPr="007920E6" w:rsidRDefault="007920E6">
      <w:pPr>
        <w:adjustRightInd w:val="0"/>
        <w:spacing w:after="0" w:line="240" w:lineRule="auto"/>
        <w:rPr>
          <w:rFonts w:ascii="Avenir Next" w:eastAsia="Times New Roman" w:hAnsi="Avenir Next" w:cs="Calibri"/>
          <w:color w:val="171717" w:themeColor="background2" w:themeShade="1A"/>
          <w:sz w:val="22"/>
        </w:rPr>
      </w:pPr>
    </w:p>
    <w:sectPr w:rsidR="007920E6" w:rsidRPr="007920E6" w:rsidSect="007920E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rebuchet MS">
    <w:altName w:val="﷽﷽﷽﷽﷽﷽﷽﷽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venir Next">
    <w:altName w:val="﷽﷽﷽﷽﷽﷽﷽﷽ext"/>
    <w:panose1 w:val="020B0503020202020204"/>
    <w:charset w:val="00"/>
    <w:family w:val="swiss"/>
    <w:pitch w:val="variable"/>
    <w:sig w:usb0="8000002F" w:usb1="5000204A" w:usb2="00000000" w:usb3="00000000" w:csb0="0000009B" w:csb1="00000000"/>
  </w:font>
  <w:font w:name="Helvetica Neue">
    <w:altName w:v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40731"/>
    <w:multiLevelType w:val="hybridMultilevel"/>
    <w:tmpl w:val="26F03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1A619D"/>
    <w:multiLevelType w:val="hybridMultilevel"/>
    <w:tmpl w:val="CAE8B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4A5C6F"/>
    <w:multiLevelType w:val="hybridMultilevel"/>
    <w:tmpl w:val="D8C4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FF8"/>
    <w:rsid w:val="00017806"/>
    <w:rsid w:val="000D1EC8"/>
    <w:rsid w:val="00172DA5"/>
    <w:rsid w:val="00172FC5"/>
    <w:rsid w:val="001C38BE"/>
    <w:rsid w:val="001E3CEE"/>
    <w:rsid w:val="003C280D"/>
    <w:rsid w:val="00492E80"/>
    <w:rsid w:val="00496FF8"/>
    <w:rsid w:val="004D02A1"/>
    <w:rsid w:val="0053215C"/>
    <w:rsid w:val="00556F86"/>
    <w:rsid w:val="00557247"/>
    <w:rsid w:val="0056248B"/>
    <w:rsid w:val="005B262A"/>
    <w:rsid w:val="005B7152"/>
    <w:rsid w:val="006B79CB"/>
    <w:rsid w:val="006D416C"/>
    <w:rsid w:val="00757DB2"/>
    <w:rsid w:val="00763A8E"/>
    <w:rsid w:val="0077114D"/>
    <w:rsid w:val="007920E6"/>
    <w:rsid w:val="007A13DD"/>
    <w:rsid w:val="007A7D85"/>
    <w:rsid w:val="007B74E0"/>
    <w:rsid w:val="007E0B34"/>
    <w:rsid w:val="00805EBC"/>
    <w:rsid w:val="00816A31"/>
    <w:rsid w:val="008E6878"/>
    <w:rsid w:val="00903E11"/>
    <w:rsid w:val="00913711"/>
    <w:rsid w:val="00961320"/>
    <w:rsid w:val="00995D9C"/>
    <w:rsid w:val="009B5B5A"/>
    <w:rsid w:val="009F5CA0"/>
    <w:rsid w:val="00A90066"/>
    <w:rsid w:val="00AC4362"/>
    <w:rsid w:val="00AD6A09"/>
    <w:rsid w:val="00B142AC"/>
    <w:rsid w:val="00B91234"/>
    <w:rsid w:val="00CA1E1C"/>
    <w:rsid w:val="00CE53DB"/>
    <w:rsid w:val="00CF3A29"/>
    <w:rsid w:val="00D7617D"/>
    <w:rsid w:val="00D86AD5"/>
    <w:rsid w:val="00DA7B46"/>
    <w:rsid w:val="00DC6430"/>
    <w:rsid w:val="00DD7EDC"/>
    <w:rsid w:val="00DE4519"/>
    <w:rsid w:val="00E138E6"/>
    <w:rsid w:val="00E736BD"/>
    <w:rsid w:val="00E937FB"/>
    <w:rsid w:val="00EA2EBE"/>
    <w:rsid w:val="00F84CDF"/>
    <w:rsid w:val="00FE46FB"/>
    <w:rsid w:val="00FE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2450"/>
  <w15:chartTrackingRefBased/>
  <w15:docId w15:val="{82D72A3A-93E3-47A9-BCD6-53E87842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3DD"/>
    <w:pPr>
      <w:spacing w:after="180" w:line="274" w:lineRule="auto"/>
    </w:pPr>
    <w:rPr>
      <w:sz w:val="21"/>
    </w:rPr>
  </w:style>
  <w:style w:type="paragraph" w:styleId="Heading1">
    <w:name w:val="heading 1"/>
    <w:basedOn w:val="Normal"/>
    <w:next w:val="Normal"/>
    <w:link w:val="Heading1Char"/>
    <w:uiPriority w:val="9"/>
    <w:qFormat/>
    <w:rsid w:val="007A13DD"/>
    <w:pPr>
      <w:keepNext/>
      <w:keepLines/>
      <w:spacing w:before="360" w:after="0" w:line="240" w:lineRule="auto"/>
      <w:outlineLvl w:val="0"/>
    </w:pPr>
    <w:rPr>
      <w:rFonts w:asciiTheme="majorHAnsi" w:eastAsiaTheme="majorEastAsia" w:hAnsiTheme="majorHAnsi" w:cstheme="majorBidi"/>
      <w:bCs/>
      <w:color w:val="009192" w:themeColor="accent1"/>
      <w:spacing w:val="20"/>
      <w:sz w:val="32"/>
      <w:szCs w:val="28"/>
    </w:rPr>
  </w:style>
  <w:style w:type="paragraph" w:styleId="Heading2">
    <w:name w:val="heading 2"/>
    <w:basedOn w:val="Normal"/>
    <w:next w:val="Normal"/>
    <w:link w:val="Heading2Char"/>
    <w:uiPriority w:val="9"/>
    <w:semiHidden/>
    <w:unhideWhenUsed/>
    <w:qFormat/>
    <w:rsid w:val="007A13DD"/>
    <w:pPr>
      <w:keepNext/>
      <w:keepLines/>
      <w:spacing w:before="120" w:after="0" w:line="240" w:lineRule="auto"/>
      <w:outlineLvl w:val="1"/>
    </w:pPr>
    <w:rPr>
      <w:rFonts w:eastAsiaTheme="majorEastAsia" w:cstheme="majorBidi"/>
      <w:b/>
      <w:bCs/>
      <w:color w:val="009192" w:themeColor="accent1"/>
      <w:sz w:val="28"/>
      <w:szCs w:val="26"/>
    </w:rPr>
  </w:style>
  <w:style w:type="paragraph" w:styleId="Heading3">
    <w:name w:val="heading 3"/>
    <w:basedOn w:val="Normal"/>
    <w:next w:val="Normal"/>
    <w:link w:val="Heading3Char"/>
    <w:uiPriority w:val="9"/>
    <w:semiHidden/>
    <w:unhideWhenUsed/>
    <w:qFormat/>
    <w:rsid w:val="007A13DD"/>
    <w:pPr>
      <w:keepNext/>
      <w:keepLines/>
      <w:spacing w:before="20" w:after="0" w:line="240" w:lineRule="auto"/>
      <w:outlineLvl w:val="2"/>
    </w:pPr>
    <w:rPr>
      <w:rFonts w:asciiTheme="majorHAnsi" w:eastAsiaTheme="majorEastAsia" w:hAnsiTheme="majorHAnsi" w:cstheme="majorBidi"/>
      <w:bCs/>
      <w:color w:val="00773F" w:themeColor="text2"/>
      <w:spacing w:val="14"/>
      <w:sz w:val="24"/>
    </w:rPr>
  </w:style>
  <w:style w:type="paragraph" w:styleId="Heading4">
    <w:name w:val="heading 4"/>
    <w:basedOn w:val="Normal"/>
    <w:next w:val="Normal"/>
    <w:link w:val="Heading4Char"/>
    <w:uiPriority w:val="9"/>
    <w:semiHidden/>
    <w:unhideWhenUsed/>
    <w:qFormat/>
    <w:rsid w:val="007A13D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7A13D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7A13DD"/>
    <w:pPr>
      <w:keepNext/>
      <w:keepLines/>
      <w:spacing w:before="200" w:after="0"/>
      <w:outlineLvl w:val="5"/>
    </w:pPr>
    <w:rPr>
      <w:rFonts w:asciiTheme="majorHAnsi" w:eastAsiaTheme="majorEastAsia" w:hAnsiTheme="majorHAnsi" w:cstheme="majorBidi"/>
      <w:iCs/>
      <w:color w:val="009192" w:themeColor="accent1"/>
      <w:sz w:val="22"/>
    </w:rPr>
  </w:style>
  <w:style w:type="paragraph" w:styleId="Heading7">
    <w:name w:val="heading 7"/>
    <w:basedOn w:val="Normal"/>
    <w:next w:val="Normal"/>
    <w:link w:val="Heading7Char"/>
    <w:uiPriority w:val="9"/>
    <w:semiHidden/>
    <w:unhideWhenUsed/>
    <w:qFormat/>
    <w:rsid w:val="007A13D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7A13D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A13D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DD"/>
    <w:pPr>
      <w:spacing w:line="240" w:lineRule="auto"/>
      <w:ind w:left="720" w:hanging="288"/>
      <w:contextualSpacing/>
    </w:pPr>
    <w:rPr>
      <w:color w:val="00773F" w:themeColor="text2"/>
    </w:rPr>
  </w:style>
  <w:style w:type="character" w:styleId="Hyperlink">
    <w:name w:val="Hyperlink"/>
    <w:basedOn w:val="DefaultParagraphFont"/>
    <w:uiPriority w:val="99"/>
    <w:unhideWhenUsed/>
    <w:rsid w:val="007E0B34"/>
    <w:rPr>
      <w:color w:val="521B92" w:themeColor="hyperlink"/>
      <w:u w:val="single"/>
    </w:rPr>
  </w:style>
  <w:style w:type="character" w:styleId="UnresolvedMention">
    <w:name w:val="Unresolved Mention"/>
    <w:basedOn w:val="DefaultParagraphFont"/>
    <w:uiPriority w:val="99"/>
    <w:semiHidden/>
    <w:unhideWhenUsed/>
    <w:rsid w:val="007E0B34"/>
    <w:rPr>
      <w:color w:val="605E5C"/>
      <w:shd w:val="clear" w:color="auto" w:fill="E1DFDD"/>
    </w:rPr>
  </w:style>
  <w:style w:type="character" w:customStyle="1" w:styleId="Heading1Char">
    <w:name w:val="Heading 1 Char"/>
    <w:basedOn w:val="DefaultParagraphFont"/>
    <w:link w:val="Heading1"/>
    <w:uiPriority w:val="9"/>
    <w:rsid w:val="007A13DD"/>
    <w:rPr>
      <w:rFonts w:asciiTheme="majorHAnsi" w:eastAsiaTheme="majorEastAsia" w:hAnsiTheme="majorHAnsi" w:cstheme="majorBidi"/>
      <w:bCs/>
      <w:color w:val="009192" w:themeColor="accent1"/>
      <w:spacing w:val="20"/>
      <w:sz w:val="32"/>
      <w:szCs w:val="28"/>
    </w:rPr>
  </w:style>
  <w:style w:type="character" w:customStyle="1" w:styleId="Heading2Char">
    <w:name w:val="Heading 2 Char"/>
    <w:basedOn w:val="DefaultParagraphFont"/>
    <w:link w:val="Heading2"/>
    <w:uiPriority w:val="9"/>
    <w:semiHidden/>
    <w:rsid w:val="007A13DD"/>
    <w:rPr>
      <w:rFonts w:eastAsiaTheme="majorEastAsia" w:cstheme="majorBidi"/>
      <w:b/>
      <w:bCs/>
      <w:color w:val="009192" w:themeColor="accent1"/>
      <w:sz w:val="28"/>
      <w:szCs w:val="26"/>
    </w:rPr>
  </w:style>
  <w:style w:type="character" w:customStyle="1" w:styleId="Heading3Char">
    <w:name w:val="Heading 3 Char"/>
    <w:basedOn w:val="DefaultParagraphFont"/>
    <w:link w:val="Heading3"/>
    <w:uiPriority w:val="9"/>
    <w:semiHidden/>
    <w:rsid w:val="007A13DD"/>
    <w:rPr>
      <w:rFonts w:asciiTheme="majorHAnsi" w:eastAsiaTheme="majorEastAsia" w:hAnsiTheme="majorHAnsi" w:cstheme="majorBidi"/>
      <w:bCs/>
      <w:color w:val="00773F" w:themeColor="text2"/>
      <w:spacing w:val="14"/>
      <w:sz w:val="24"/>
    </w:rPr>
  </w:style>
  <w:style w:type="character" w:customStyle="1" w:styleId="Heading4Char">
    <w:name w:val="Heading 4 Char"/>
    <w:basedOn w:val="DefaultParagraphFont"/>
    <w:link w:val="Heading4"/>
    <w:uiPriority w:val="9"/>
    <w:semiHidden/>
    <w:rsid w:val="007A13DD"/>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7A13D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A13DD"/>
    <w:rPr>
      <w:rFonts w:asciiTheme="majorHAnsi" w:eastAsiaTheme="majorEastAsia" w:hAnsiTheme="majorHAnsi" w:cstheme="majorBidi"/>
      <w:iCs/>
      <w:color w:val="009192" w:themeColor="accent1"/>
    </w:rPr>
  </w:style>
  <w:style w:type="character" w:customStyle="1" w:styleId="Heading7Char">
    <w:name w:val="Heading 7 Char"/>
    <w:basedOn w:val="DefaultParagraphFont"/>
    <w:link w:val="Heading7"/>
    <w:uiPriority w:val="9"/>
    <w:semiHidden/>
    <w:rsid w:val="007A13D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7A13D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A13DD"/>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7A13DD"/>
    <w:pPr>
      <w:spacing w:line="240" w:lineRule="auto"/>
    </w:pPr>
    <w:rPr>
      <w:rFonts w:asciiTheme="majorHAnsi" w:eastAsiaTheme="minorEastAsia" w:hAnsiTheme="majorHAnsi"/>
      <w:bCs/>
      <w:smallCaps/>
      <w:color w:val="00773F" w:themeColor="text2"/>
      <w:spacing w:val="6"/>
      <w:sz w:val="22"/>
      <w:szCs w:val="18"/>
    </w:rPr>
  </w:style>
  <w:style w:type="paragraph" w:styleId="Title">
    <w:name w:val="Title"/>
    <w:basedOn w:val="Normal"/>
    <w:next w:val="Normal"/>
    <w:link w:val="TitleChar"/>
    <w:uiPriority w:val="10"/>
    <w:qFormat/>
    <w:rsid w:val="007A13DD"/>
    <w:pPr>
      <w:spacing w:after="120" w:line="240" w:lineRule="auto"/>
      <w:contextualSpacing/>
    </w:pPr>
    <w:rPr>
      <w:rFonts w:asciiTheme="majorHAnsi" w:eastAsiaTheme="majorEastAsia" w:hAnsiTheme="majorHAnsi" w:cstheme="majorBidi"/>
      <w:color w:val="00773F" w:themeColor="text2"/>
      <w:spacing w:val="30"/>
      <w:kern w:val="28"/>
      <w:sz w:val="96"/>
      <w:szCs w:val="52"/>
    </w:rPr>
  </w:style>
  <w:style w:type="character" w:customStyle="1" w:styleId="TitleChar">
    <w:name w:val="Title Char"/>
    <w:basedOn w:val="DefaultParagraphFont"/>
    <w:link w:val="Title"/>
    <w:uiPriority w:val="10"/>
    <w:rsid w:val="007A13DD"/>
    <w:rPr>
      <w:rFonts w:asciiTheme="majorHAnsi" w:eastAsiaTheme="majorEastAsia" w:hAnsiTheme="majorHAnsi" w:cstheme="majorBidi"/>
      <w:color w:val="00773F" w:themeColor="text2"/>
      <w:spacing w:val="30"/>
      <w:kern w:val="28"/>
      <w:sz w:val="96"/>
      <w:szCs w:val="52"/>
    </w:rPr>
  </w:style>
  <w:style w:type="paragraph" w:styleId="Subtitle">
    <w:name w:val="Subtitle"/>
    <w:basedOn w:val="Normal"/>
    <w:next w:val="Normal"/>
    <w:link w:val="SubtitleChar"/>
    <w:uiPriority w:val="11"/>
    <w:qFormat/>
    <w:rsid w:val="007A13DD"/>
    <w:pPr>
      <w:numPr>
        <w:ilvl w:val="1"/>
      </w:numPr>
    </w:pPr>
    <w:rPr>
      <w:rFonts w:eastAsiaTheme="majorEastAsia" w:cstheme="majorBidi"/>
      <w:iCs/>
      <w:color w:val="00773F" w:themeColor="text2"/>
      <w:sz w:val="40"/>
      <w:szCs w:val="24"/>
    </w:rPr>
  </w:style>
  <w:style w:type="character" w:customStyle="1" w:styleId="SubtitleChar">
    <w:name w:val="Subtitle Char"/>
    <w:basedOn w:val="DefaultParagraphFont"/>
    <w:link w:val="Subtitle"/>
    <w:uiPriority w:val="11"/>
    <w:rsid w:val="007A13DD"/>
    <w:rPr>
      <w:rFonts w:eastAsiaTheme="majorEastAsia" w:cstheme="majorBidi"/>
      <w:iCs/>
      <w:color w:val="00773F" w:themeColor="text2"/>
      <w:sz w:val="40"/>
      <w:szCs w:val="24"/>
    </w:rPr>
  </w:style>
  <w:style w:type="character" w:styleId="Strong">
    <w:name w:val="Strong"/>
    <w:basedOn w:val="DefaultParagraphFont"/>
    <w:uiPriority w:val="22"/>
    <w:qFormat/>
    <w:rsid w:val="007A13DD"/>
    <w:rPr>
      <w:b w:val="0"/>
      <w:bCs/>
      <w:i/>
      <w:color w:val="00773F" w:themeColor="text2"/>
    </w:rPr>
  </w:style>
  <w:style w:type="character" w:styleId="Emphasis">
    <w:name w:val="Emphasis"/>
    <w:basedOn w:val="DefaultParagraphFont"/>
    <w:uiPriority w:val="20"/>
    <w:qFormat/>
    <w:rsid w:val="007A13DD"/>
    <w:rPr>
      <w:b/>
      <w:i/>
      <w:iCs/>
    </w:rPr>
  </w:style>
  <w:style w:type="paragraph" w:styleId="NoSpacing">
    <w:name w:val="No Spacing"/>
    <w:link w:val="NoSpacingChar"/>
    <w:uiPriority w:val="1"/>
    <w:qFormat/>
    <w:rsid w:val="007A13DD"/>
    <w:pPr>
      <w:spacing w:after="0" w:line="240" w:lineRule="auto"/>
    </w:pPr>
  </w:style>
  <w:style w:type="character" w:customStyle="1" w:styleId="NoSpacingChar">
    <w:name w:val="No Spacing Char"/>
    <w:basedOn w:val="DefaultParagraphFont"/>
    <w:link w:val="NoSpacing"/>
    <w:uiPriority w:val="1"/>
    <w:rsid w:val="007A13DD"/>
  </w:style>
  <w:style w:type="paragraph" w:styleId="Quote">
    <w:name w:val="Quote"/>
    <w:basedOn w:val="Normal"/>
    <w:next w:val="Normal"/>
    <w:link w:val="QuoteChar"/>
    <w:uiPriority w:val="29"/>
    <w:qFormat/>
    <w:rsid w:val="007A13DD"/>
    <w:pPr>
      <w:spacing w:after="0" w:line="360" w:lineRule="auto"/>
      <w:jc w:val="center"/>
    </w:pPr>
    <w:rPr>
      <w:rFonts w:eastAsiaTheme="minorEastAsia"/>
      <w:b/>
      <w:i/>
      <w:iCs/>
      <w:color w:val="009192" w:themeColor="accent1"/>
      <w:sz w:val="26"/>
    </w:rPr>
  </w:style>
  <w:style w:type="character" w:customStyle="1" w:styleId="QuoteChar">
    <w:name w:val="Quote Char"/>
    <w:basedOn w:val="DefaultParagraphFont"/>
    <w:link w:val="Quote"/>
    <w:uiPriority w:val="29"/>
    <w:rsid w:val="007A13DD"/>
    <w:rPr>
      <w:rFonts w:eastAsiaTheme="minorEastAsia"/>
      <w:b/>
      <w:i/>
      <w:iCs/>
      <w:color w:val="009192" w:themeColor="accent1"/>
      <w:sz w:val="26"/>
    </w:rPr>
  </w:style>
  <w:style w:type="paragraph" w:styleId="IntenseQuote">
    <w:name w:val="Intense Quote"/>
    <w:basedOn w:val="Normal"/>
    <w:next w:val="Normal"/>
    <w:link w:val="IntenseQuoteChar"/>
    <w:uiPriority w:val="30"/>
    <w:qFormat/>
    <w:rsid w:val="007A13DD"/>
    <w:pPr>
      <w:pBdr>
        <w:top w:val="single" w:sz="36" w:space="8" w:color="009192" w:themeColor="accent1"/>
        <w:left w:val="single" w:sz="36" w:space="8" w:color="009192" w:themeColor="accent1"/>
        <w:bottom w:val="single" w:sz="36" w:space="8" w:color="009192" w:themeColor="accent1"/>
        <w:right w:val="single" w:sz="36" w:space="8" w:color="009192" w:themeColor="accent1"/>
      </w:pBdr>
      <w:shd w:val="clear" w:color="auto" w:fill="009192"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7A13DD"/>
    <w:rPr>
      <w:rFonts w:asciiTheme="majorHAnsi" w:eastAsiaTheme="minorEastAsia" w:hAnsiTheme="majorHAnsi"/>
      <w:bCs/>
      <w:iCs/>
      <w:color w:val="FFFFFF" w:themeColor="background1"/>
      <w:sz w:val="28"/>
      <w:shd w:val="clear" w:color="auto" w:fill="009192" w:themeFill="accent1"/>
    </w:rPr>
  </w:style>
  <w:style w:type="character" w:styleId="SubtleEmphasis">
    <w:name w:val="Subtle Emphasis"/>
    <w:basedOn w:val="DefaultParagraphFont"/>
    <w:uiPriority w:val="19"/>
    <w:qFormat/>
    <w:rsid w:val="007A13DD"/>
    <w:rPr>
      <w:i/>
      <w:iCs/>
      <w:color w:val="000000"/>
    </w:rPr>
  </w:style>
  <w:style w:type="character" w:styleId="IntenseEmphasis">
    <w:name w:val="Intense Emphasis"/>
    <w:basedOn w:val="DefaultParagraphFont"/>
    <w:uiPriority w:val="21"/>
    <w:qFormat/>
    <w:rsid w:val="007A13DD"/>
    <w:rPr>
      <w:b/>
      <w:bCs/>
      <w:i/>
      <w:iCs/>
      <w:color w:val="009192" w:themeColor="accent1"/>
    </w:rPr>
  </w:style>
  <w:style w:type="character" w:styleId="SubtleReference">
    <w:name w:val="Subtle Reference"/>
    <w:basedOn w:val="DefaultParagraphFont"/>
    <w:uiPriority w:val="31"/>
    <w:qFormat/>
    <w:rsid w:val="007A13DD"/>
    <w:rPr>
      <w:smallCaps/>
      <w:color w:val="000000"/>
      <w:u w:val="single"/>
    </w:rPr>
  </w:style>
  <w:style w:type="character" w:styleId="IntenseReference">
    <w:name w:val="Intense Reference"/>
    <w:basedOn w:val="DefaultParagraphFont"/>
    <w:uiPriority w:val="32"/>
    <w:qFormat/>
    <w:rsid w:val="007A13DD"/>
    <w:rPr>
      <w:b w:val="0"/>
      <w:bCs/>
      <w:smallCaps/>
      <w:color w:val="009192" w:themeColor="accent1"/>
      <w:spacing w:val="5"/>
      <w:u w:val="single"/>
    </w:rPr>
  </w:style>
  <w:style w:type="character" w:styleId="BookTitle">
    <w:name w:val="Book Title"/>
    <w:basedOn w:val="DefaultParagraphFont"/>
    <w:uiPriority w:val="33"/>
    <w:qFormat/>
    <w:rsid w:val="007A13DD"/>
    <w:rPr>
      <w:b/>
      <w:bCs/>
      <w:caps/>
      <w:smallCaps w:val="0"/>
      <w:color w:val="00773F" w:themeColor="text2"/>
      <w:spacing w:val="10"/>
    </w:rPr>
  </w:style>
  <w:style w:type="paragraph" w:styleId="TOCHeading">
    <w:name w:val="TOC Heading"/>
    <w:basedOn w:val="Heading1"/>
    <w:next w:val="Normal"/>
    <w:uiPriority w:val="39"/>
    <w:semiHidden/>
    <w:unhideWhenUsed/>
    <w:qFormat/>
    <w:rsid w:val="007A13DD"/>
    <w:pPr>
      <w:spacing w:before="480" w:line="264" w:lineRule="auto"/>
      <w:outlineLvl w:val="9"/>
    </w:pPr>
    <w:rPr>
      <w:b/>
    </w:rPr>
  </w:style>
  <w:style w:type="paragraph" w:customStyle="1" w:styleId="PersonalName">
    <w:name w:val="Personal Name"/>
    <w:basedOn w:val="Title"/>
    <w:qFormat/>
    <w:rsid w:val="007A13DD"/>
    <w:rPr>
      <w:b/>
      <w:caps/>
      <w:color w:val="000000"/>
      <w:sz w:val="28"/>
      <w:szCs w:val="28"/>
    </w:rPr>
  </w:style>
  <w:style w:type="character" w:styleId="FollowedHyperlink">
    <w:name w:val="FollowedHyperlink"/>
    <w:basedOn w:val="DefaultParagraphFont"/>
    <w:uiPriority w:val="99"/>
    <w:semiHidden/>
    <w:unhideWhenUsed/>
    <w:rsid w:val="0056248B"/>
    <w:rPr>
      <w:color w:val="942092" w:themeColor="followedHyperlink"/>
      <w:u w:val="single"/>
    </w:rPr>
  </w:style>
  <w:style w:type="character" w:customStyle="1" w:styleId="apple-converted-space">
    <w:name w:val="apple-converted-space"/>
    <w:basedOn w:val="DefaultParagraphFont"/>
    <w:rsid w:val="00CE53DB"/>
  </w:style>
  <w:style w:type="table" w:styleId="TableGrid">
    <w:name w:val="Table Grid"/>
    <w:basedOn w:val="TableNormal"/>
    <w:uiPriority w:val="39"/>
    <w:rsid w:val="00CE53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734665">
      <w:bodyDiv w:val="1"/>
      <w:marLeft w:val="0"/>
      <w:marRight w:val="0"/>
      <w:marTop w:val="0"/>
      <w:marBottom w:val="0"/>
      <w:divBdr>
        <w:top w:val="none" w:sz="0" w:space="0" w:color="auto"/>
        <w:left w:val="none" w:sz="0" w:space="0" w:color="auto"/>
        <w:bottom w:val="none" w:sz="0" w:space="0" w:color="auto"/>
        <w:right w:val="none" w:sz="0" w:space="0" w:color="auto"/>
      </w:divBdr>
    </w:div>
    <w:div w:id="1225218372">
      <w:bodyDiv w:val="1"/>
      <w:marLeft w:val="0"/>
      <w:marRight w:val="0"/>
      <w:marTop w:val="0"/>
      <w:marBottom w:val="0"/>
      <w:divBdr>
        <w:top w:val="none" w:sz="0" w:space="0" w:color="auto"/>
        <w:left w:val="none" w:sz="0" w:space="0" w:color="auto"/>
        <w:bottom w:val="none" w:sz="0" w:space="0" w:color="auto"/>
        <w:right w:val="none" w:sz="0" w:space="0" w:color="auto"/>
      </w:divBdr>
    </w:div>
    <w:div w:id="1823234587">
      <w:bodyDiv w:val="1"/>
      <w:marLeft w:val="0"/>
      <w:marRight w:val="0"/>
      <w:marTop w:val="0"/>
      <w:marBottom w:val="0"/>
      <w:divBdr>
        <w:top w:val="none" w:sz="0" w:space="0" w:color="auto"/>
        <w:left w:val="none" w:sz="0" w:space="0" w:color="auto"/>
        <w:bottom w:val="none" w:sz="0" w:space="0" w:color="auto"/>
        <w:right w:val="none" w:sz="0" w:space="0" w:color="auto"/>
      </w:divBdr>
    </w:div>
    <w:div w:id="192055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LP ">
  <a:themeElements>
    <a:clrScheme name="TALP">
      <a:dk1>
        <a:srgbClr val="633511"/>
      </a:dk1>
      <a:lt1>
        <a:srgbClr val="FFFFFF"/>
      </a:lt1>
      <a:dk2>
        <a:srgbClr val="00773F"/>
      </a:dk2>
      <a:lt2>
        <a:srgbClr val="E7E6E6"/>
      </a:lt2>
      <a:accent1>
        <a:srgbClr val="009192"/>
      </a:accent1>
      <a:accent2>
        <a:srgbClr val="CD7820"/>
      </a:accent2>
      <a:accent3>
        <a:srgbClr val="71A84F"/>
      </a:accent3>
      <a:accent4>
        <a:srgbClr val="FEB446"/>
      </a:accent4>
      <a:accent5>
        <a:srgbClr val="1174A9"/>
      </a:accent5>
      <a:accent6>
        <a:srgbClr val="062F87"/>
      </a:accent6>
      <a:hlink>
        <a:srgbClr val="521B92"/>
      </a:hlink>
      <a:folHlink>
        <a:srgbClr val="94209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ALP " id="{213A06E0-EF7E-F842-AAE0-A23797272CCB}" vid="{CF0150BE-8CB7-264B-812E-E87A18D3560D}"/>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Zippert</dc:creator>
  <cp:keywords/>
  <dc:description/>
  <cp:lastModifiedBy>Catalina Alvarado</cp:lastModifiedBy>
  <cp:revision>28</cp:revision>
  <cp:lastPrinted>2021-02-18T22:52:00Z</cp:lastPrinted>
  <dcterms:created xsi:type="dcterms:W3CDTF">2021-01-28T19:15:00Z</dcterms:created>
  <dcterms:modified xsi:type="dcterms:W3CDTF">2021-02-18T23:02:00Z</dcterms:modified>
</cp:coreProperties>
</file>