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F25D1" w14:textId="63854FEC" w:rsidR="00A5406A" w:rsidRPr="006B31D8" w:rsidRDefault="00155C2E" w:rsidP="006B31D8">
      <w:pPr>
        <w:jc w:val="center"/>
        <w:rPr>
          <w:b/>
          <w:sz w:val="28"/>
          <w:szCs w:val="28"/>
        </w:rPr>
      </w:pPr>
      <w:r w:rsidRPr="006B31D8">
        <w:rPr>
          <w:b/>
          <w:sz w:val="28"/>
          <w:szCs w:val="28"/>
        </w:rPr>
        <w:t>Collaborative Overview</w:t>
      </w:r>
      <w:r w:rsidR="006B31D8" w:rsidRPr="006B31D8">
        <w:rPr>
          <w:b/>
          <w:sz w:val="28"/>
          <w:szCs w:val="28"/>
        </w:rPr>
        <w:t xml:space="preserve"> </w:t>
      </w:r>
    </w:p>
    <w:p w14:paraId="00C8E94B" w14:textId="77777777" w:rsidR="0012111F" w:rsidRDefault="0012111F" w:rsidP="0012111F">
      <w:pPr>
        <w:jc w:val="center"/>
        <w:rPr>
          <w:b/>
        </w:rPr>
      </w:pPr>
    </w:p>
    <w:p w14:paraId="36AAA143" w14:textId="68617EEB" w:rsidR="0012111F" w:rsidRDefault="0012111F" w:rsidP="0012111F">
      <w:pPr>
        <w:jc w:val="center"/>
        <w:rPr>
          <w:b/>
        </w:rPr>
      </w:pPr>
      <w:r>
        <w:rPr>
          <w:b/>
        </w:rPr>
        <w:t>A COLLABORATIVE APPROACH TO ADDRESSING OUR HOUSING CHALL</w:t>
      </w:r>
      <w:r w:rsidR="00AF5A79">
        <w:rPr>
          <w:b/>
        </w:rPr>
        <w:t>E</w:t>
      </w:r>
      <w:r>
        <w:rPr>
          <w:b/>
        </w:rPr>
        <w:t>NGES</w:t>
      </w:r>
    </w:p>
    <w:p w14:paraId="4AF957F7" w14:textId="77777777" w:rsidR="0012111F" w:rsidRDefault="0012111F" w:rsidP="0012111F">
      <w:pPr>
        <w:rPr>
          <w:b/>
        </w:rPr>
      </w:pPr>
      <w:r>
        <w:rPr>
          <w:b/>
        </w:rPr>
        <w:t>The Bay Area’s Housing Challenge:</w:t>
      </w:r>
    </w:p>
    <w:p w14:paraId="5AB06EC1" w14:textId="43554FD9" w:rsidR="0012111F" w:rsidRDefault="0012111F" w:rsidP="0012111F">
      <w:r>
        <w:t>The Bay Area’s housing challenges are enormous. For decades we have produced dramatically more jobs than housing, but this growth has been uneven with some areas not benefiting. Rent and sale prices continue to increase, displacing residents, creating inequality, and forcing longer and longer commutes. Wildfires have destroyed thousands of homes, and other environmental and economic threats loom on the horizon</w:t>
      </w:r>
      <w:r w:rsidR="007C252B">
        <w:t xml:space="preserve">, which </w:t>
      </w:r>
      <w:r>
        <w:t xml:space="preserve">could further lead to housing displacement in communities large and small. </w:t>
      </w:r>
    </w:p>
    <w:p w14:paraId="3D95BBA7" w14:textId="3AE50250" w:rsidR="0012111F" w:rsidRDefault="0012111F" w:rsidP="0012111F">
      <w:r>
        <w:t>Against this backdrop, the housing planning and approval rules that local jurisdictions are required to follow are overwhelming</w:t>
      </w:r>
      <w:r w:rsidR="007C252B">
        <w:t>,</w:t>
      </w:r>
      <w:r>
        <w:t xml:space="preserve"> and beyond the capacity of most jurisdictions without specialists. The upcoming round of Housing Elements will be the most difficult and expensive to complete, ever. No jurisdiction can </w:t>
      </w:r>
      <w:r w:rsidR="00DF6573">
        <w:t xml:space="preserve">single-handedly </w:t>
      </w:r>
      <w:r>
        <w:t xml:space="preserve">tackle the housing challenges </w:t>
      </w:r>
      <w:r w:rsidR="00DF6573">
        <w:t>we face as a</w:t>
      </w:r>
      <w:r>
        <w:t xml:space="preserve"> region.</w:t>
      </w:r>
    </w:p>
    <w:p w14:paraId="344CD1D5" w14:textId="77777777" w:rsidR="0012111F" w:rsidRDefault="0012111F" w:rsidP="0012111F">
      <w:pPr>
        <w:rPr>
          <w:b/>
        </w:rPr>
      </w:pPr>
      <w:r>
        <w:rPr>
          <w:b/>
        </w:rPr>
        <w:t>Our Regional Response:</w:t>
      </w:r>
    </w:p>
    <w:p w14:paraId="021A9BE5" w14:textId="4D2B5F52" w:rsidR="0012111F" w:rsidRDefault="0012111F" w:rsidP="0012111F">
      <w:r>
        <w:t>Bay Area communities can better address these economic, environmental</w:t>
      </w:r>
      <w:r w:rsidR="006712C2">
        <w:t>,</w:t>
      </w:r>
      <w:r>
        <w:t xml:space="preserve"> and regulatory challenges by working together </w:t>
      </w:r>
      <w:r w:rsidR="00DF6573">
        <w:t xml:space="preserve">to </w:t>
      </w:r>
      <w:r>
        <w:t xml:space="preserve">craft analyses, </w:t>
      </w:r>
      <w:r w:rsidR="001268E6">
        <w:t>policies,</w:t>
      </w:r>
      <w:r>
        <w:t xml:space="preserve"> and joint solutions </w:t>
      </w:r>
      <w:r w:rsidR="00DF6573">
        <w:t>for</w:t>
      </w:r>
      <w:r>
        <w:t xml:space="preserve"> </w:t>
      </w:r>
      <w:r w:rsidR="00DF6573">
        <w:t xml:space="preserve">making </w:t>
      </w:r>
      <w:r>
        <w:t>the Bay Area a more livable and equitable region, community by community. Our regional approach is designed to reduce costs for all jurisdictions by achieving economies of scale, avoiding unnecessary duplication of effort</w:t>
      </w:r>
      <w:r w:rsidR="006712C2">
        <w:t>,</w:t>
      </w:r>
      <w:r>
        <w:t xml:space="preserve"> and widely sharing learnings</w:t>
      </w:r>
      <w:r w:rsidR="00DF6573">
        <w:t xml:space="preserve"> and innovations</w:t>
      </w:r>
      <w:r>
        <w:t xml:space="preserve">.  </w:t>
      </w:r>
    </w:p>
    <w:p w14:paraId="51DB468E" w14:textId="7138B992" w:rsidR="0012111F" w:rsidRDefault="0012111F" w:rsidP="0012111F">
      <w:r>
        <w:t>That is why ABAG is launching a collaborat</w:t>
      </w:r>
      <w:r w:rsidR="00A80128">
        <w:t>iv</w:t>
      </w:r>
      <w:r>
        <w:t xml:space="preserve">e </w:t>
      </w:r>
      <w:r w:rsidRPr="0099074A">
        <w:t>approach to addressing</w:t>
      </w:r>
      <w:r w:rsidR="00DF6573" w:rsidRPr="0099074A">
        <w:t xml:space="preserve"> our regional</w:t>
      </w:r>
      <w:r w:rsidRPr="0099074A">
        <w:t xml:space="preserve"> housing </w:t>
      </w:r>
      <w:r w:rsidR="00DF6573" w:rsidRPr="0099074A">
        <w:t>challenges</w:t>
      </w:r>
      <w:r w:rsidRPr="0099074A">
        <w:t>. With funding from REAP</w:t>
      </w:r>
      <w:r w:rsidR="0099074A" w:rsidRPr="0099074A">
        <w:t>,</w:t>
      </w:r>
      <w:r w:rsidRPr="0099074A">
        <w:t xml:space="preserve"> to complement </w:t>
      </w:r>
      <w:r w:rsidR="00212582">
        <w:t>L</w:t>
      </w:r>
      <w:r w:rsidRPr="0099074A">
        <w:t xml:space="preserve">ocal </w:t>
      </w:r>
      <w:r w:rsidR="00212582">
        <w:t>Early Action Planning (</w:t>
      </w:r>
      <w:r w:rsidRPr="0099074A">
        <w:t>LEAP</w:t>
      </w:r>
      <w:r w:rsidR="00212582">
        <w:t>) grants</w:t>
      </w:r>
      <w:r w:rsidRPr="0099074A">
        <w:t xml:space="preserve"> and SB2 </w:t>
      </w:r>
      <w:r w:rsidR="00212582">
        <w:t>Local Planning Grants</w:t>
      </w:r>
      <w:r w:rsidRPr="0099074A">
        <w:t xml:space="preserve">, ABAG will support groups of local jurisdictions as they work together to address their housing priorities. There will be technical assistance, </w:t>
      </w:r>
      <w:r w:rsidR="001268E6" w:rsidRPr="0099074A">
        <w:t>trainings,</w:t>
      </w:r>
      <w:r w:rsidRPr="0099074A">
        <w:t xml:space="preserve"> and logistical support for forming and sustaining collaborative networks.  </w:t>
      </w:r>
    </w:p>
    <w:p w14:paraId="642E8F6D" w14:textId="77777777" w:rsidR="0012111F" w:rsidRDefault="0012111F" w:rsidP="001268E6">
      <w:pPr>
        <w:keepNext/>
      </w:pPr>
      <w:r>
        <w:t>Collaboration will take several forms including:</w:t>
      </w:r>
    </w:p>
    <w:p w14:paraId="69413145" w14:textId="799C7F43" w:rsidR="0012111F" w:rsidRDefault="0012111F" w:rsidP="0012111F">
      <w:pPr>
        <w:pStyle w:val="ListParagraph"/>
        <w:numPr>
          <w:ilvl w:val="0"/>
          <w:numId w:val="3"/>
        </w:numPr>
        <w:spacing w:line="256" w:lineRule="auto"/>
      </w:pPr>
      <w:r>
        <w:rPr>
          <w:b/>
        </w:rPr>
        <w:t>Geographic collaboratives</w:t>
      </w:r>
      <w:r w:rsidR="00F64E68">
        <w:t xml:space="preserve"> – C</w:t>
      </w:r>
      <w:r>
        <w:t xml:space="preserve">ounty-based groups staffed by a paid coordinator that provides technical assistance </w:t>
      </w:r>
      <w:r w:rsidR="007325AA">
        <w:t xml:space="preserve">and facilitates cross-jurisdiction engagement for the </w:t>
      </w:r>
      <w:r>
        <w:t>Housing Element</w:t>
      </w:r>
      <w:r w:rsidR="007325AA">
        <w:t xml:space="preserve"> update</w:t>
      </w:r>
      <w:r>
        <w:t>s and other housing</w:t>
      </w:r>
      <w:r w:rsidR="007325AA">
        <w:t>-</w:t>
      </w:r>
      <w:r>
        <w:t xml:space="preserve">related topics. These groups will meet regularly, at least monthly, and jurisdictions will be able to call on their coordinator for additional help. </w:t>
      </w:r>
      <w:r w:rsidR="005F0120">
        <w:t>It is anticipated that ABAG will provide REAP funding to Counties (or to their designees) to independently contract with paid coordinators</w:t>
      </w:r>
      <w:r w:rsidR="006F65C4">
        <w:t xml:space="preserve"> to ensure that they address locally set priorities</w:t>
      </w:r>
      <w:r w:rsidR="005F0120">
        <w:t xml:space="preserve">. Counties can use their own procurement systems to select a </w:t>
      </w:r>
      <w:proofErr w:type="gramStart"/>
      <w:r w:rsidR="005F0120">
        <w:t>coordinator, or</w:t>
      </w:r>
      <w:proofErr w:type="gramEnd"/>
      <w:r w:rsidR="005F0120">
        <w:t xml:space="preserve"> may choose to select a coordinator through a Regional Consulting Bench that ABAG expects to have in place </w:t>
      </w:r>
      <w:r w:rsidR="001268E6">
        <w:t>in early</w:t>
      </w:r>
      <w:r w:rsidR="005F0120">
        <w:t xml:space="preserve"> 2021.</w:t>
      </w:r>
      <w:r w:rsidR="006F65C4">
        <w:t xml:space="preserve"> REAP-funded coordinators must participate in shared learning opportunities to be organized by ABAG</w:t>
      </w:r>
      <w:r w:rsidR="008E5BE0">
        <w:t xml:space="preserve"> and share work</w:t>
      </w:r>
      <w:r w:rsidR="006712C2">
        <w:t xml:space="preserve"> </w:t>
      </w:r>
      <w:r w:rsidR="008E5BE0">
        <w:t>product produced</w:t>
      </w:r>
      <w:r w:rsidR="006F65C4">
        <w:t>.</w:t>
      </w:r>
    </w:p>
    <w:p w14:paraId="050C1AC2" w14:textId="1051FBAB" w:rsidR="0012111F" w:rsidRDefault="0012111F" w:rsidP="0012111F">
      <w:pPr>
        <w:pStyle w:val="ListParagraph"/>
        <w:numPr>
          <w:ilvl w:val="0"/>
          <w:numId w:val="3"/>
        </w:numPr>
        <w:spacing w:line="256" w:lineRule="auto"/>
      </w:pPr>
      <w:r>
        <w:rPr>
          <w:b/>
        </w:rPr>
        <w:lastRenderedPageBreak/>
        <w:t>Peer cohorts</w:t>
      </w:r>
      <w:r>
        <w:t xml:space="preserve"> – Learning communities of jurisdictions </w:t>
      </w:r>
      <w:r w:rsidR="007325AA">
        <w:t>facing similar challenges (e.g., large cities, under-resourced cities, rural communities, etc.). These learning cohorts will</w:t>
      </w:r>
      <w:r>
        <w:t xml:space="preserve"> meet occasionally (e.g.</w:t>
      </w:r>
      <w:r w:rsidR="007325AA">
        <w:t>,</w:t>
      </w:r>
      <w:r>
        <w:t xml:space="preserve"> quarterly) to discuss housing topics of shared concern. </w:t>
      </w:r>
      <w:r w:rsidR="006F65C4">
        <w:t xml:space="preserve">These will </w:t>
      </w:r>
      <w:r w:rsidR="00581846">
        <w:t xml:space="preserve">likely </w:t>
      </w:r>
      <w:r w:rsidR="006F65C4">
        <w:t>be staffed and funded at the regional level by ABAG.</w:t>
      </w:r>
    </w:p>
    <w:p w14:paraId="3C6B2D2A" w14:textId="2973B161" w:rsidR="0012111F" w:rsidRDefault="0012111F" w:rsidP="006F65C4">
      <w:pPr>
        <w:pStyle w:val="ListParagraph"/>
        <w:numPr>
          <w:ilvl w:val="0"/>
          <w:numId w:val="3"/>
        </w:numPr>
        <w:spacing w:line="256" w:lineRule="auto"/>
      </w:pPr>
      <w:r>
        <w:rPr>
          <w:b/>
        </w:rPr>
        <w:t>Topic-specific work groups</w:t>
      </w:r>
      <w:r>
        <w:t xml:space="preserve"> – Short-term, issue-specific </w:t>
      </w:r>
      <w:r w:rsidR="007325AA">
        <w:t xml:space="preserve">trainings and work sessions </w:t>
      </w:r>
      <w:r>
        <w:t>for jurisdictions adopting similar legislation or working on similar projects. For example, th</w:t>
      </w:r>
      <w:r w:rsidR="007325AA">
        <w:t xml:space="preserve">ere may be groups formed to tackle local implementation of </w:t>
      </w:r>
      <w:r>
        <w:t xml:space="preserve">new </w:t>
      </w:r>
      <w:r w:rsidRPr="002F7444">
        <w:t xml:space="preserve">ADU laws or </w:t>
      </w:r>
      <w:r w:rsidR="007325AA" w:rsidRPr="002F7444">
        <w:t xml:space="preserve">one with </w:t>
      </w:r>
      <w:r w:rsidRPr="002F7444">
        <w:t>jurisdict</w:t>
      </w:r>
      <w:r w:rsidR="007325AA" w:rsidRPr="002F7444">
        <w:t>i</w:t>
      </w:r>
      <w:r w:rsidRPr="002F7444">
        <w:t xml:space="preserve">ons </w:t>
      </w:r>
      <w:r w:rsidR="007325AA" w:rsidRPr="002F7444">
        <w:t>that are focused on</w:t>
      </w:r>
      <w:r w:rsidRPr="002F7444">
        <w:t xml:space="preserve"> advancing equity.</w:t>
      </w:r>
      <w:r w:rsidRPr="00D05E1B">
        <w:t xml:space="preserve"> </w:t>
      </w:r>
      <w:r w:rsidR="006F65C4">
        <w:t xml:space="preserve">These will </w:t>
      </w:r>
      <w:r w:rsidR="007A145C">
        <w:t xml:space="preserve">likely </w:t>
      </w:r>
      <w:r w:rsidR="006F65C4">
        <w:t>be staffed and funded at the regional level by ABAG.</w:t>
      </w:r>
    </w:p>
    <w:p w14:paraId="76B06FEF" w14:textId="77777777" w:rsidR="0012111F" w:rsidRDefault="0012111F" w:rsidP="0012111F">
      <w:pPr>
        <w:rPr>
          <w:b/>
        </w:rPr>
      </w:pPr>
      <w:r>
        <w:rPr>
          <w:b/>
        </w:rPr>
        <w:t>What Are the Benefits of Participating?</w:t>
      </w:r>
    </w:p>
    <w:p w14:paraId="69C30F32" w14:textId="4049C882" w:rsidR="0012111F" w:rsidRDefault="0012111F" w:rsidP="0012111F">
      <w:r>
        <w:t>The goal</w:t>
      </w:r>
      <w:r w:rsidR="007325AA">
        <w:t>s</w:t>
      </w:r>
      <w:r>
        <w:t xml:space="preserve"> of </w:t>
      </w:r>
      <w:r w:rsidR="007325AA">
        <w:t xml:space="preserve">this effort are </w:t>
      </w:r>
      <w:r>
        <w:t>1) to save jurisdictions time and money, and 2) improve housing policy</w:t>
      </w:r>
      <w:r w:rsidR="007325AA">
        <w:t xml:space="preserve"> and outcomes</w:t>
      </w:r>
      <w:r>
        <w:t xml:space="preserve">. </w:t>
      </w:r>
      <w:r w:rsidR="007325AA">
        <w:t xml:space="preserve">Jurisdictions will define the focus, </w:t>
      </w:r>
      <w:r w:rsidR="001268E6">
        <w:t>products,</w:t>
      </w:r>
      <w:r w:rsidR="007325AA">
        <w:t xml:space="preserve"> and services that they need most to collectively address their local housing priorities. </w:t>
      </w:r>
      <w:r>
        <w:t>This can take many forms</w:t>
      </w:r>
      <w:r w:rsidR="007325AA">
        <w:t>,</w:t>
      </w:r>
      <w:r>
        <w:t xml:space="preserve"> </w:t>
      </w:r>
      <w:r w:rsidR="007325AA">
        <w:t xml:space="preserve">such as </w:t>
      </w:r>
      <w:r>
        <w:t>writing sample staff reports, creating presentation slide decks, providing FAQs</w:t>
      </w:r>
      <w:r w:rsidR="007325AA">
        <w:t xml:space="preserve">, hosting </w:t>
      </w:r>
      <w:r w:rsidR="001268E6">
        <w:t>workshops,</w:t>
      </w:r>
      <w:r>
        <w:t xml:space="preserve"> and conducting trainings. It will be flexible and responsive based on jurisdiction needs. Specific benefits include:</w:t>
      </w:r>
    </w:p>
    <w:p w14:paraId="7B2AD63D" w14:textId="7151AE0E" w:rsidR="0012111F" w:rsidRDefault="0012111F" w:rsidP="0012111F">
      <w:pPr>
        <w:pStyle w:val="ListParagraph"/>
        <w:numPr>
          <w:ilvl w:val="0"/>
          <w:numId w:val="4"/>
        </w:numPr>
        <w:spacing w:line="256" w:lineRule="auto"/>
        <w:rPr>
          <w:b/>
        </w:rPr>
      </w:pPr>
      <w:r>
        <w:rPr>
          <w:b/>
        </w:rPr>
        <w:t>A Dedicated Technical Assistance Provider and Useful Products</w:t>
      </w:r>
      <w:r>
        <w:t xml:space="preserve"> – A staff person will work with each </w:t>
      </w:r>
      <w:r w:rsidR="007325AA">
        <w:t xml:space="preserve">collaborative </w:t>
      </w:r>
      <w:r>
        <w:t xml:space="preserve">to provide technical assistance and connect them to resources as needed to help jurisdictions adopt their Housing Elements or implement other housing laws. </w:t>
      </w:r>
      <w:r>
        <w:rPr>
          <w:i/>
        </w:rPr>
        <w:t>Potential</w:t>
      </w:r>
      <w:r>
        <w:t xml:space="preserve"> products/activities include:</w:t>
      </w:r>
    </w:p>
    <w:p w14:paraId="3569E3A3" w14:textId="77777777" w:rsidR="0012111F" w:rsidRDefault="0012111F" w:rsidP="0012111F">
      <w:pPr>
        <w:pStyle w:val="ListParagraph"/>
        <w:numPr>
          <w:ilvl w:val="1"/>
          <w:numId w:val="4"/>
        </w:numPr>
        <w:spacing w:line="256" w:lineRule="auto"/>
        <w:rPr>
          <w:b/>
        </w:rPr>
      </w:pPr>
      <w:r>
        <w:t xml:space="preserve">Understanding Housing Element law – Training for staff on Housing Elements and a dedicated person to answer questions. Material for staff to present to their boards and councils. </w:t>
      </w:r>
    </w:p>
    <w:p w14:paraId="3A4EB942" w14:textId="03EDF48A" w:rsidR="0012111F" w:rsidRDefault="0012111F" w:rsidP="0012111F">
      <w:pPr>
        <w:pStyle w:val="ListParagraph"/>
        <w:numPr>
          <w:ilvl w:val="1"/>
          <w:numId w:val="4"/>
        </w:numPr>
        <w:spacing w:line="256" w:lineRule="auto"/>
        <w:rPr>
          <w:b/>
        </w:rPr>
      </w:pPr>
      <w:r>
        <w:t>Material for Housing Elements – Conducting analys</w:t>
      </w:r>
      <w:r w:rsidR="00C4383D">
        <w:t>e</w:t>
      </w:r>
      <w:r>
        <w:t xml:space="preserve">s to help jurisdictions get their Housing Elements </w:t>
      </w:r>
      <w:r w:rsidR="0099074A">
        <w:t>certified</w:t>
      </w:r>
      <w:r>
        <w:t>. For example, detailing safe assumptions for the sites inventory</w:t>
      </w:r>
      <w:r w:rsidR="00C4383D">
        <w:t xml:space="preserve"> and</w:t>
      </w:r>
      <w:r>
        <w:t xml:space="preserve"> </w:t>
      </w:r>
      <w:r w:rsidR="00C4383D">
        <w:t>w</w:t>
      </w:r>
      <w:r>
        <w:t>riting countywide summaries when necessary (e.g.</w:t>
      </w:r>
      <w:r w:rsidR="00C4383D">
        <w:t>,</w:t>
      </w:r>
      <w:r>
        <w:t xml:space="preserve"> comparing constraints of various neighbors). Housing needs data packages</w:t>
      </w:r>
      <w:r w:rsidR="00C4383D">
        <w:t xml:space="preserve"> from ABAG</w:t>
      </w:r>
      <w:r>
        <w:t xml:space="preserve"> will also be distributed through the collaboratives. </w:t>
      </w:r>
    </w:p>
    <w:p w14:paraId="7925F908" w14:textId="77777777" w:rsidR="0012111F" w:rsidRDefault="0012111F" w:rsidP="0012111F">
      <w:pPr>
        <w:pStyle w:val="ListParagraph"/>
        <w:numPr>
          <w:ilvl w:val="1"/>
          <w:numId w:val="4"/>
        </w:numPr>
        <w:spacing w:line="256" w:lineRule="auto"/>
        <w:rPr>
          <w:b/>
        </w:rPr>
      </w:pPr>
      <w:r>
        <w:t>Targeted expertise – Helping connect jurisdictions with specialists and resources needed to understand and respond to specific housing issues and opportunities.</w:t>
      </w:r>
    </w:p>
    <w:p w14:paraId="40CFA2DD" w14:textId="77777777" w:rsidR="0012111F" w:rsidRDefault="0012111F" w:rsidP="0012111F">
      <w:pPr>
        <w:pStyle w:val="ListParagraph"/>
        <w:numPr>
          <w:ilvl w:val="1"/>
          <w:numId w:val="4"/>
        </w:numPr>
        <w:spacing w:line="256" w:lineRule="auto"/>
        <w:rPr>
          <w:b/>
        </w:rPr>
      </w:pPr>
      <w:r>
        <w:t xml:space="preserve">New housing laws – Training, summary material, staff reports and presentation slide decks summarizing new housing laws. This includes implementing the Affirmatively Furthering Fair Housing requirements. </w:t>
      </w:r>
    </w:p>
    <w:p w14:paraId="78A7D4F8" w14:textId="4ECAF8C7" w:rsidR="0012111F" w:rsidRDefault="0012111F" w:rsidP="0012111F">
      <w:pPr>
        <w:pStyle w:val="ListParagraph"/>
        <w:numPr>
          <w:ilvl w:val="1"/>
          <w:numId w:val="4"/>
        </w:numPr>
        <w:spacing w:line="256" w:lineRule="auto"/>
        <w:rPr>
          <w:b/>
        </w:rPr>
      </w:pPr>
      <w:r>
        <w:t>Outreach – Develop</w:t>
      </w:r>
      <w:r w:rsidR="00C4383D">
        <w:t>ing</w:t>
      </w:r>
      <w:r>
        <w:t xml:space="preserve"> outreach material </w:t>
      </w:r>
      <w:r w:rsidR="00C4383D">
        <w:t xml:space="preserve">and </w:t>
      </w:r>
      <w:r>
        <w:t>conduct</w:t>
      </w:r>
      <w:r w:rsidR="00C4383D">
        <w:t>ing</w:t>
      </w:r>
      <w:r>
        <w:t xml:space="preserve"> outreach </w:t>
      </w:r>
      <w:r w:rsidR="00C4383D">
        <w:t xml:space="preserve">activities with </w:t>
      </w:r>
      <w:r>
        <w:t xml:space="preserve">the public </w:t>
      </w:r>
      <w:r w:rsidR="00C4383D">
        <w:t xml:space="preserve">and decisionmakers </w:t>
      </w:r>
      <w:r>
        <w:t xml:space="preserve">to raise awareness about Housing Elements </w:t>
      </w:r>
      <w:r w:rsidR="00C4383D">
        <w:t xml:space="preserve">and </w:t>
      </w:r>
      <w:r>
        <w:t xml:space="preserve">build support for </w:t>
      </w:r>
      <w:r w:rsidR="00C4383D">
        <w:t>pro-</w:t>
      </w:r>
      <w:r>
        <w:t>housing</w:t>
      </w:r>
      <w:r w:rsidR="00C4383D">
        <w:t xml:space="preserve"> policies and programs</w:t>
      </w:r>
      <w:r>
        <w:t xml:space="preserve">. </w:t>
      </w:r>
    </w:p>
    <w:p w14:paraId="59A22262" w14:textId="1745C9A6" w:rsidR="0012111F" w:rsidRDefault="0012111F" w:rsidP="0012111F">
      <w:pPr>
        <w:pStyle w:val="ListParagraph"/>
        <w:numPr>
          <w:ilvl w:val="0"/>
          <w:numId w:val="4"/>
        </w:numPr>
        <w:spacing w:line="256" w:lineRule="auto"/>
        <w:rPr>
          <w:b/>
        </w:rPr>
      </w:pPr>
      <w:r>
        <w:rPr>
          <w:b/>
        </w:rPr>
        <w:t xml:space="preserve">Peer Learning </w:t>
      </w:r>
      <w:r w:rsidR="00C4383D">
        <w:t>–</w:t>
      </w:r>
      <w:r>
        <w:t xml:space="preserve"> </w:t>
      </w:r>
      <w:r w:rsidR="00C4383D">
        <w:t xml:space="preserve">Through the peer cohorts, </w:t>
      </w:r>
      <w:r>
        <w:t xml:space="preserve">jurisdictions </w:t>
      </w:r>
      <w:r w:rsidR="00C4383D">
        <w:t xml:space="preserve">will have </w:t>
      </w:r>
      <w:r>
        <w:t xml:space="preserve">the opportunity to work with and learn from their colleagues from similar jurisdictions. </w:t>
      </w:r>
    </w:p>
    <w:p w14:paraId="3C0DDFD8" w14:textId="6B55AC69" w:rsidR="0012111F" w:rsidRDefault="0012111F" w:rsidP="0012111F">
      <w:pPr>
        <w:pStyle w:val="ListParagraph"/>
        <w:numPr>
          <w:ilvl w:val="0"/>
          <w:numId w:val="4"/>
        </w:numPr>
        <w:spacing w:line="256" w:lineRule="auto"/>
        <w:rPr>
          <w:b/>
        </w:rPr>
      </w:pPr>
      <w:r>
        <w:rPr>
          <w:b/>
        </w:rPr>
        <w:t>Special Projects</w:t>
      </w:r>
      <w:r>
        <w:t xml:space="preserve"> – If multiple jurisdictions are interested in similar projects, the coordinator can help </w:t>
      </w:r>
      <w:r w:rsidR="00C4383D">
        <w:t>make things happen</w:t>
      </w:r>
      <w:r>
        <w:t xml:space="preserve">. </w:t>
      </w:r>
    </w:p>
    <w:p w14:paraId="7B513DED" w14:textId="77777777" w:rsidR="0012111F" w:rsidRDefault="0012111F" w:rsidP="0012111F">
      <w:pPr>
        <w:rPr>
          <w:b/>
        </w:rPr>
      </w:pPr>
      <w:r>
        <w:rPr>
          <w:b/>
        </w:rPr>
        <w:lastRenderedPageBreak/>
        <w:t>What Are the Responsibilities of Participating Jurisdictions?</w:t>
      </w:r>
    </w:p>
    <w:p w14:paraId="76C1B2D7" w14:textId="427717C3" w:rsidR="0012111F" w:rsidRDefault="0012111F" w:rsidP="0012111F">
      <w:r>
        <w:t>The main responsibility of jurisdictions will be to participate in regular meetings and share data, learnings and work product</w:t>
      </w:r>
      <w:r w:rsidR="00C4383D">
        <w:t>s</w:t>
      </w:r>
      <w:r>
        <w:t xml:space="preserve"> that could benefit others in the region. </w:t>
      </w:r>
      <w:r w:rsidR="0099074A">
        <w:t>They will also be responsible for hir</w:t>
      </w:r>
      <w:r w:rsidR="006F65C4">
        <w:t xml:space="preserve">ing and </w:t>
      </w:r>
      <w:r w:rsidR="0099074A">
        <w:t>supervis</w:t>
      </w:r>
      <w:r w:rsidR="006F65C4">
        <w:t>ing</w:t>
      </w:r>
      <w:r w:rsidR="0099074A">
        <w:t xml:space="preserve"> the collaborative coordinator. </w:t>
      </w:r>
      <w:r>
        <w:t xml:space="preserve">It is expected that the majority, if not all, of the costs of </w:t>
      </w:r>
      <w:r w:rsidR="00C4383D">
        <w:t xml:space="preserve">the </w:t>
      </w:r>
      <w:r>
        <w:t>Collaboratives</w:t>
      </w:r>
      <w:r w:rsidR="00C4383D">
        <w:t>,</w:t>
      </w:r>
      <w:r>
        <w:t xml:space="preserve"> Cohorts</w:t>
      </w:r>
      <w:r w:rsidR="00C4383D">
        <w:t xml:space="preserve"> and Work Groups</w:t>
      </w:r>
      <w:r>
        <w:t xml:space="preserve"> will be funded by REAP through the end of 2023</w:t>
      </w:r>
      <w:r w:rsidR="007A145C">
        <w:t>, however this is subject to approval by ABAG’s Executive Board</w:t>
      </w:r>
      <w:r>
        <w:t xml:space="preserve">. </w:t>
      </w:r>
    </w:p>
    <w:p w14:paraId="1656FC05" w14:textId="7855DC8C" w:rsidR="00D05E1B" w:rsidRPr="002F7444" w:rsidRDefault="0012111F" w:rsidP="00D05E1B">
      <w:pPr>
        <w:rPr>
          <w:i/>
          <w:iCs/>
          <w:color w:val="000000"/>
        </w:rPr>
      </w:pPr>
      <w:r w:rsidRPr="0012111F">
        <w:rPr>
          <w:i/>
        </w:rPr>
        <w:t xml:space="preserve">For more information contact: </w:t>
      </w:r>
      <w:r w:rsidR="008E5BE0">
        <w:rPr>
          <w:i/>
        </w:rPr>
        <w:t>Somaya</w:t>
      </w:r>
      <w:r w:rsidR="00D05E1B">
        <w:rPr>
          <w:i/>
        </w:rPr>
        <w:t xml:space="preserve"> </w:t>
      </w:r>
      <w:r w:rsidR="00D05E1B" w:rsidRPr="002F7444">
        <w:rPr>
          <w:i/>
          <w:iCs/>
        </w:rPr>
        <w:t xml:space="preserve">Abdelgany, ABAG/MTC Associate Regional Housing Planner,  </w:t>
      </w:r>
      <w:hyperlink r:id="rId7" w:history="1">
        <w:r w:rsidR="00D05E1B" w:rsidRPr="002F7444">
          <w:rPr>
            <w:rStyle w:val="Hyperlink"/>
            <w:i/>
            <w:iCs/>
          </w:rPr>
          <w:t>sabdelgany@bayareametro.gov</w:t>
        </w:r>
      </w:hyperlink>
      <w:r w:rsidR="00D05E1B" w:rsidRPr="002F7444">
        <w:rPr>
          <w:i/>
          <w:iCs/>
          <w:color w:val="000000"/>
        </w:rPr>
        <w:t>, (415) 778-5217.</w:t>
      </w:r>
    </w:p>
    <w:sectPr w:rsidR="00D05E1B" w:rsidRPr="002F744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17D3E" w14:textId="77777777" w:rsidR="004B3DBB" w:rsidRDefault="004B3DBB" w:rsidP="006B31D8">
      <w:pPr>
        <w:spacing w:after="0" w:line="240" w:lineRule="auto"/>
      </w:pPr>
      <w:r>
        <w:separator/>
      </w:r>
    </w:p>
  </w:endnote>
  <w:endnote w:type="continuationSeparator" w:id="0">
    <w:p w14:paraId="26A67CE0" w14:textId="77777777" w:rsidR="004B3DBB" w:rsidRDefault="004B3DBB" w:rsidP="006B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33754" w14:textId="77777777" w:rsidR="004B3DBB" w:rsidRDefault="004B3DBB" w:rsidP="006B31D8">
      <w:pPr>
        <w:spacing w:after="0" w:line="240" w:lineRule="auto"/>
      </w:pPr>
      <w:r>
        <w:separator/>
      </w:r>
    </w:p>
  </w:footnote>
  <w:footnote w:type="continuationSeparator" w:id="0">
    <w:p w14:paraId="1EF7668B" w14:textId="77777777" w:rsidR="004B3DBB" w:rsidRDefault="004B3DBB" w:rsidP="006B3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4AD8" w14:paraId="13822552" w14:textId="77777777" w:rsidTr="000F0E73">
      <w:tc>
        <w:tcPr>
          <w:tcW w:w="4675" w:type="dxa"/>
          <w:vAlign w:val="center"/>
        </w:tcPr>
        <w:p w14:paraId="5446FF11" w14:textId="4F1DB2BD" w:rsidR="00794AD8" w:rsidRDefault="00794AD8">
          <w:pPr>
            <w:pStyle w:val="Header"/>
          </w:pPr>
          <w:r>
            <w:rPr>
              <w:noProof/>
            </w:rPr>
            <w:drawing>
              <wp:inline distT="0" distB="0" distL="0" distR="0" wp14:anchorId="70154451" wp14:editId="7AEAD4B4">
                <wp:extent cx="2538412" cy="72045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C-ABAG-letterhead.png"/>
                        <pic:cNvPicPr/>
                      </pic:nvPicPr>
                      <pic:blipFill rotWithShape="1">
                        <a:blip r:embed="rId1" cstate="print">
                          <a:extLst>
                            <a:ext uri="{28A0092B-C50C-407E-A947-70E740481C1C}">
                              <a14:useLocalDpi xmlns:a14="http://schemas.microsoft.com/office/drawing/2010/main" val="0"/>
                            </a:ext>
                          </a:extLst>
                        </a:blip>
                        <a:srcRect l="64126" b="50563"/>
                        <a:stretch/>
                      </pic:blipFill>
                      <pic:spPr bwMode="auto">
                        <a:xfrm>
                          <a:off x="0" y="0"/>
                          <a:ext cx="2573892" cy="730522"/>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42B421D1" w14:textId="506C165C" w:rsidR="00794AD8" w:rsidRDefault="00794AD8" w:rsidP="000F0E73">
          <w:pPr>
            <w:pStyle w:val="Header"/>
            <w:jc w:val="right"/>
          </w:pPr>
          <w:r>
            <w:rPr>
              <w:noProof/>
            </w:rPr>
            <w:drawing>
              <wp:anchor distT="0" distB="0" distL="114300" distR="114300" simplePos="0" relativeHeight="251660288" behindDoc="0" locked="0" layoutInCell="1" allowOverlap="1" wp14:anchorId="5DDC94BE" wp14:editId="3FB4F582">
                <wp:simplePos x="0" y="0"/>
                <wp:positionH relativeFrom="column">
                  <wp:posOffset>820420</wp:posOffset>
                </wp:positionH>
                <wp:positionV relativeFrom="paragraph">
                  <wp:posOffset>317</wp:posOffset>
                </wp:positionV>
                <wp:extent cx="2072640" cy="809625"/>
                <wp:effectExtent l="0" t="0" r="3810" b="9525"/>
                <wp:wrapSquare wrapText="bothSides"/>
                <wp:docPr id="6" name="Picture 6" descr="C:\Users\Joshua\Downloads\image003.png"/>
                <wp:cNvGraphicFramePr/>
                <a:graphic xmlns:a="http://schemas.openxmlformats.org/drawingml/2006/main">
                  <a:graphicData uri="http://schemas.openxmlformats.org/drawingml/2006/picture">
                    <pic:pic xmlns:pic="http://schemas.openxmlformats.org/drawingml/2006/picture">
                      <pic:nvPicPr>
                        <pic:cNvPr id="1" name="Picture 1" descr="C:\Users\Joshua\Downloads\image003.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264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A17859E" w14:textId="2025845F" w:rsidR="0012111F" w:rsidRDefault="00121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34EB5"/>
    <w:multiLevelType w:val="hybridMultilevel"/>
    <w:tmpl w:val="7B84F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E85FD6"/>
    <w:multiLevelType w:val="hybridMultilevel"/>
    <w:tmpl w:val="A564627E"/>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 w15:restartNumberingAfterBreak="0">
    <w:nsid w:val="4BA77814"/>
    <w:multiLevelType w:val="hybridMultilevel"/>
    <w:tmpl w:val="E430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550086"/>
    <w:multiLevelType w:val="hybridMultilevel"/>
    <w:tmpl w:val="691CE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C2E"/>
    <w:rsid w:val="00013C73"/>
    <w:rsid w:val="00067AC6"/>
    <w:rsid w:val="000A403A"/>
    <w:rsid w:val="000E378F"/>
    <w:rsid w:val="000F0E73"/>
    <w:rsid w:val="0012111F"/>
    <w:rsid w:val="001268E6"/>
    <w:rsid w:val="00133C33"/>
    <w:rsid w:val="00155C2E"/>
    <w:rsid w:val="001B12CC"/>
    <w:rsid w:val="001D4F73"/>
    <w:rsid w:val="001E3EE6"/>
    <w:rsid w:val="0020786B"/>
    <w:rsid w:val="00212582"/>
    <w:rsid w:val="002331BD"/>
    <w:rsid w:val="00254C3A"/>
    <w:rsid w:val="002569C6"/>
    <w:rsid w:val="002A4112"/>
    <w:rsid w:val="002B7463"/>
    <w:rsid w:val="002F61B4"/>
    <w:rsid w:val="002F7444"/>
    <w:rsid w:val="00322061"/>
    <w:rsid w:val="00332E84"/>
    <w:rsid w:val="0035439C"/>
    <w:rsid w:val="003D1E84"/>
    <w:rsid w:val="00445084"/>
    <w:rsid w:val="004B3DBB"/>
    <w:rsid w:val="00523038"/>
    <w:rsid w:val="005440CA"/>
    <w:rsid w:val="0054605A"/>
    <w:rsid w:val="00567C50"/>
    <w:rsid w:val="00581846"/>
    <w:rsid w:val="005E777D"/>
    <w:rsid w:val="005F0120"/>
    <w:rsid w:val="005F3B68"/>
    <w:rsid w:val="00613C5F"/>
    <w:rsid w:val="0063178A"/>
    <w:rsid w:val="006712C2"/>
    <w:rsid w:val="006862AA"/>
    <w:rsid w:val="006B31D8"/>
    <w:rsid w:val="006D58C4"/>
    <w:rsid w:val="006F65C4"/>
    <w:rsid w:val="007325AA"/>
    <w:rsid w:val="00770549"/>
    <w:rsid w:val="00794AD8"/>
    <w:rsid w:val="007A145C"/>
    <w:rsid w:val="007C252B"/>
    <w:rsid w:val="00893F47"/>
    <w:rsid w:val="008E5BE0"/>
    <w:rsid w:val="008F1AE2"/>
    <w:rsid w:val="00922CD8"/>
    <w:rsid w:val="00932006"/>
    <w:rsid w:val="00947597"/>
    <w:rsid w:val="00955879"/>
    <w:rsid w:val="0096203A"/>
    <w:rsid w:val="0099074A"/>
    <w:rsid w:val="009B4FC1"/>
    <w:rsid w:val="009E291E"/>
    <w:rsid w:val="00A5406A"/>
    <w:rsid w:val="00A611D6"/>
    <w:rsid w:val="00A80128"/>
    <w:rsid w:val="00AF1A8A"/>
    <w:rsid w:val="00AF5A79"/>
    <w:rsid w:val="00B07D8B"/>
    <w:rsid w:val="00B10F84"/>
    <w:rsid w:val="00C2165E"/>
    <w:rsid w:val="00C4383D"/>
    <w:rsid w:val="00C45C66"/>
    <w:rsid w:val="00CD1946"/>
    <w:rsid w:val="00D05E1B"/>
    <w:rsid w:val="00D75D0A"/>
    <w:rsid w:val="00DF04CB"/>
    <w:rsid w:val="00DF6573"/>
    <w:rsid w:val="00E82ADB"/>
    <w:rsid w:val="00ED578F"/>
    <w:rsid w:val="00EE0C99"/>
    <w:rsid w:val="00EE6B64"/>
    <w:rsid w:val="00F475EA"/>
    <w:rsid w:val="00F64E68"/>
    <w:rsid w:val="00F75285"/>
    <w:rsid w:val="00F875B9"/>
    <w:rsid w:val="00F91072"/>
    <w:rsid w:val="00F93047"/>
    <w:rsid w:val="00FB1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370DF0"/>
  <w15:chartTrackingRefBased/>
  <w15:docId w15:val="{ABD181FB-60F4-42E9-ADCB-48E5C73C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C50"/>
    <w:pPr>
      <w:ind w:left="720"/>
      <w:contextualSpacing/>
    </w:pPr>
  </w:style>
  <w:style w:type="paragraph" w:styleId="Header">
    <w:name w:val="header"/>
    <w:basedOn w:val="Normal"/>
    <w:link w:val="HeaderChar"/>
    <w:uiPriority w:val="99"/>
    <w:unhideWhenUsed/>
    <w:rsid w:val="006B3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1D8"/>
  </w:style>
  <w:style w:type="paragraph" w:styleId="Footer">
    <w:name w:val="footer"/>
    <w:basedOn w:val="Normal"/>
    <w:link w:val="FooterChar"/>
    <w:uiPriority w:val="99"/>
    <w:unhideWhenUsed/>
    <w:rsid w:val="006B3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1D8"/>
  </w:style>
  <w:style w:type="character" w:styleId="Hyperlink">
    <w:name w:val="Hyperlink"/>
    <w:basedOn w:val="DefaultParagraphFont"/>
    <w:uiPriority w:val="99"/>
    <w:unhideWhenUsed/>
    <w:rsid w:val="0012111F"/>
    <w:rPr>
      <w:color w:val="0563C1" w:themeColor="hyperlink"/>
      <w:u w:val="single"/>
    </w:rPr>
  </w:style>
  <w:style w:type="paragraph" w:styleId="BalloonText">
    <w:name w:val="Balloon Text"/>
    <w:basedOn w:val="Normal"/>
    <w:link w:val="BalloonTextChar"/>
    <w:uiPriority w:val="99"/>
    <w:semiHidden/>
    <w:unhideWhenUsed/>
    <w:rsid w:val="00DF657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657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3178A"/>
    <w:rPr>
      <w:sz w:val="16"/>
      <w:szCs w:val="16"/>
    </w:rPr>
  </w:style>
  <w:style w:type="paragraph" w:styleId="CommentText">
    <w:name w:val="annotation text"/>
    <w:basedOn w:val="Normal"/>
    <w:link w:val="CommentTextChar"/>
    <w:uiPriority w:val="99"/>
    <w:semiHidden/>
    <w:unhideWhenUsed/>
    <w:rsid w:val="0063178A"/>
    <w:pPr>
      <w:spacing w:line="240" w:lineRule="auto"/>
    </w:pPr>
    <w:rPr>
      <w:sz w:val="20"/>
      <w:szCs w:val="20"/>
    </w:rPr>
  </w:style>
  <w:style w:type="character" w:customStyle="1" w:styleId="CommentTextChar">
    <w:name w:val="Comment Text Char"/>
    <w:basedOn w:val="DefaultParagraphFont"/>
    <w:link w:val="CommentText"/>
    <w:uiPriority w:val="99"/>
    <w:semiHidden/>
    <w:rsid w:val="0063178A"/>
    <w:rPr>
      <w:sz w:val="20"/>
      <w:szCs w:val="20"/>
    </w:rPr>
  </w:style>
  <w:style w:type="paragraph" w:styleId="CommentSubject">
    <w:name w:val="annotation subject"/>
    <w:basedOn w:val="CommentText"/>
    <w:next w:val="CommentText"/>
    <w:link w:val="CommentSubjectChar"/>
    <w:uiPriority w:val="99"/>
    <w:semiHidden/>
    <w:unhideWhenUsed/>
    <w:rsid w:val="0063178A"/>
    <w:rPr>
      <w:b/>
      <w:bCs/>
    </w:rPr>
  </w:style>
  <w:style w:type="character" w:customStyle="1" w:styleId="CommentSubjectChar">
    <w:name w:val="Comment Subject Char"/>
    <w:basedOn w:val="CommentTextChar"/>
    <w:link w:val="CommentSubject"/>
    <w:uiPriority w:val="99"/>
    <w:semiHidden/>
    <w:rsid w:val="0063178A"/>
    <w:rPr>
      <w:b/>
      <w:bCs/>
      <w:sz w:val="20"/>
      <w:szCs w:val="20"/>
    </w:rPr>
  </w:style>
  <w:style w:type="table" w:styleId="TableGrid">
    <w:name w:val="Table Grid"/>
    <w:basedOn w:val="TableNormal"/>
    <w:uiPriority w:val="39"/>
    <w:rsid w:val="00794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78253">
      <w:bodyDiv w:val="1"/>
      <w:marLeft w:val="0"/>
      <w:marRight w:val="0"/>
      <w:marTop w:val="0"/>
      <w:marBottom w:val="0"/>
      <w:divBdr>
        <w:top w:val="none" w:sz="0" w:space="0" w:color="auto"/>
        <w:left w:val="none" w:sz="0" w:space="0" w:color="auto"/>
        <w:bottom w:val="none" w:sz="0" w:space="0" w:color="auto"/>
        <w:right w:val="none" w:sz="0" w:space="0" w:color="auto"/>
      </w:divBdr>
    </w:div>
    <w:div w:id="350031712">
      <w:bodyDiv w:val="1"/>
      <w:marLeft w:val="0"/>
      <w:marRight w:val="0"/>
      <w:marTop w:val="0"/>
      <w:marBottom w:val="0"/>
      <w:divBdr>
        <w:top w:val="none" w:sz="0" w:space="0" w:color="auto"/>
        <w:left w:val="none" w:sz="0" w:space="0" w:color="auto"/>
        <w:bottom w:val="none" w:sz="0" w:space="0" w:color="auto"/>
        <w:right w:val="none" w:sz="0" w:space="0" w:color="auto"/>
      </w:divBdr>
    </w:div>
    <w:div w:id="513959474">
      <w:bodyDiv w:val="1"/>
      <w:marLeft w:val="0"/>
      <w:marRight w:val="0"/>
      <w:marTop w:val="0"/>
      <w:marBottom w:val="0"/>
      <w:divBdr>
        <w:top w:val="none" w:sz="0" w:space="0" w:color="auto"/>
        <w:left w:val="none" w:sz="0" w:space="0" w:color="auto"/>
        <w:bottom w:val="none" w:sz="0" w:space="0" w:color="auto"/>
        <w:right w:val="none" w:sz="0" w:space="0" w:color="auto"/>
      </w:divBdr>
    </w:div>
    <w:div w:id="133340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bdelgany@bayareametr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5562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Abrams</dc:creator>
  <cp:keywords/>
  <dc:description/>
  <cp:lastModifiedBy>Leah Zippert</cp:lastModifiedBy>
  <cp:revision>2</cp:revision>
  <dcterms:created xsi:type="dcterms:W3CDTF">2021-04-15T04:20:00Z</dcterms:created>
  <dcterms:modified xsi:type="dcterms:W3CDTF">2021-04-15T04:20:00Z</dcterms:modified>
</cp:coreProperties>
</file>